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Thom v. Laird Custom Homes Ltd., [2017] B.C.J. No. 1762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9,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S158502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1762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1577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B.L.R. (5th) 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CarswellBC 2433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283 A.C.W.S. (3d) 290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70 C.L.R. (4th) 183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Graham A. Thom and Michele Thom, Plaintiffs/Appellants, and Laird Custom Homes Ltd., Mack Kirk Roofing &amp; Sheet Metal Ltd., Defendants, and Hearth Architectural Inc., Third Party/Respondent, and Mack Kirk Roofing &amp; Sheet Metal Ltd., Allcastle Masonry Ltd., Bridgewater Tile Ltd., Ennova Structural Engineers Inc. and City of Vancouver,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Civil litigation — Limitation of actions — Non-statutory limitation periods — Appeal by homeowners from dismissal of application to add architect as defendant to claim arising from renovations to home dismissed — Homeowners engaged architect in 2006 to design renovations — Contract contained clause limiting claims arising from work done to two years post-completion — Water damage subsequently discovered, and garage stripped and rebuilt in 2014 — Homeowners took position claim against architect not discoverable until rebuild — Parties bound by limitation period contained in contract they entered into freely.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Contracts — Building contracts — Terms — Clauses — Limitation on damages or exculpatory clause — Appeal by homeowners from dismissal of application to add architect as defendant to claim arising from renovations to home dismissed — Homeowners engaged architect in 2006 to design renovations — Contract contained clause limiting claims arising from work done to two years post-completion — Water damage subsequently discovered, and garage stripped and rebuilt in 2014 — Homeowners took position claim against architect not discoverable until rebuild — Parties bound by limitation period contained in contract they entered into freely.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the home owners, the Thoms, from the dismissal of their application to add the architect, Hearth Architecture, as a defendant, and to claim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The appellants contracted with Laird Custom Homes to construct a home and garage on their property. Heath was engaged as the architect. Water damage to the garage was discovered subsequent to the completion of construction. Hearth recommended certain remedial steps which failed, leading to a substantial re-build of the garage that cost approximately $250,000. The appellants commenced their claim against Laird on October 14, 2015. Laird joined Hearth as a third party on December 3, 2015. The appellants sought to add Hearth as a defendant arguing that Hearth breached its contractual obligations to provide adequate designs and properly supervise construction. They claimed that Hearth's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discoverable until 2014, when the garage walls were stripped and remediation work commenced. Hearth opposed the application arguing relying on a clause in its contract with the appellants which stated that no claims arising from the contract could be brought more than two years after the completion of Hearth's work on the home. The master dismissed the application finding that the appellants and Hearth freely entered into their contract, which contained the clause dealing with limitations on commencing proceedings against Hearth and that no facts were pleaded or alleged that vitiated or affected the contract or its execution. As a result, he concluded that the appellants' claim against Hearth was barred by the operation of the two-year limitation period in their contract. The appellants appealed arguing that Hearth was an appropriate defendant as it designed the garage and had a supervisory role with respect to the construction. They argued that they acted reasonably and it was doubtful that the statutory time limit applied given the issue of discoverability. With respect to the contractual limitation, they argued that it was not, by itself, a bar to an order for joinder.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contractual limitation period was clear, straightforward and readily discerned. It was reasonable to conclude that the contract was the product of the parties having engaged in meaningful discussion to arrive at satisfactory terms and that the appellants were reasonably literate and sophisticated persons. While the appellants did not become fully aware of the details of the situation until a considerable time after the completion of the construction, the parties, who were entitled to arrange their obligations and commitments as they saw fit, agreed to a two-year limitation period and the appellants did not commence the claim until six years after the expiry of that period. In addition, the statutory limitation period had expired by the time that the claim was commenced. The delay in commencing the claim was not unduly long and there was a reasonable explanation for it. The prejudice to Hearth arising from the delay would not be enough to allow for joinder. While it would be just and convenience to order joinder if only the statutory period was considered, the consideration of the contractual limitation period required the dismissal of the application.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3, s. 4, s. 4(1), s. 4(1)(d), s.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6-2(7)(b), Rule 6-2(7)(c)</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appeal from an order of the Supreme Court of British Columbia, dated October 10, 2016 (</w:t>
            </w:r>
            <w:r>
              <w:rPr>
                <w:rFonts w:ascii="arial" w:eastAsia="arial" w:hAnsi="arial" w:cs="arial"/>
                <w:i/>
                <w:color w:val="000000"/>
                <w:sz w:val="20"/>
                <w:lang w:val="en-US" w:eastAsia="en-US" w:bidi="ar-SA"/>
              </w:rPr>
              <w:t>Thom v. Laird Custom Homes Ltd.</w:t>
            </w:r>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2016 BCSC 1832</w:t>
              </w:r>
            </w:hyperlink>
            <w:r>
              <w:rPr>
                <w:rFonts w:ascii="arial" w:eastAsia="arial" w:hAnsi="arial" w:cs="arial"/>
                <w:color w:val="000000"/>
                <w:sz w:val="20"/>
                <w:lang w:val="en-US" w:eastAsia="en-US" w:bidi="ar-SA"/>
              </w:rPr>
              <w:t xml:space="preserve">, S158502).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 w:name="Counsel"/>
      <w:bookmarkEnd w:id="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Plaintiffs/Appellants: H. Delaney.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Laird Custom Homes Ltd.: R. Dhatt,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Party/Respondent, Hearth Architectural Inc.: L. Nilsson.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other Third Parties: No Appearance.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J.W. WILLIAMS J."/>
            <w:bookmarkEnd w:id="6"/>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appeal from the decision of a master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appellants, plaintiffs in an action arising from a construction dispute, applied to add, as defendants, Hearth Architectural Inc. ("Hearth") and to claim both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Hearth. Hearth opposed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master dismissed the application and it is that decision which is the subject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appellants own a property in Vancouver. In January 2007, they contracted with Laird Custom Homes Ltd. ("Laird") to construct a home and garage on their property in Vancouver. That project was completed by the end of June 2008. A certificate of completion was issued on June 26,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architectural services for the project were provided by Hearth; the contract between the appellants and Hearth was executed on October 13,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Some time subsequent to completion, water damage problems became apparent. There were leaks noted in 2012. At that point, the appellants sought the advice of Hearth with respect to the issue. They say Hearth provided advice on remediation efforts to follow and that they complied with that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More problems were subsequently discovered. In 2014, the appellants noted the discolouration of drywall. This led to further investigation, including the involvement of a consulting engineer, who conducted an investigation and prepared a report indicating that the building envelope had failed and an extensive rebuild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appellants say that their early investigation did not identify issues with the work of Hearth. However, as a precaution, on October 8, 2014, having received the report of the engineer, the appellants put Hearth on notice of a possible claim, by way of a letter sent by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that letter was sent, the appellants were not specifically aware of any issues regarding Hearth's design or site inspection work. Initially they believed that the construction work was deficient and it was on that basis that they commenced their action against Laird and Mack Kirk Roofing &amp; Sheet Metal Ltd. ("Mack Kirk"). They say that, at that point, they had no reason to believe that Hearth had been negligent and that those issues subsequently become apparent as the remediation work progressed and upon review of the claims of other parties. The appellants say that it was only after the walls were partially deconstructed and further investigative work had been done that some insight into the deficiencies in the original construction could be gained. That was after November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terms of steps taken in the litigation, the following sequence of events occurred:</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October 14, 2015, the appellants filed a notice of civil claim against Laird, alleging deficient work by Laird and breach of contract. The appellants also named as a defendant Mack Kirk, the roofing contractor for the garage, alleging deficient work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performance of its work.</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27, 2015, Laird filed a response to civil claim.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3, 2015, Laird filed a third party notice, naming a number of corporate entities, including Hearth and Mack Kirk, as third parties in the action.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22, 2016, Hearth filed a response to the third party notice.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the date of the hearing before the master, some of the parties named in the third party notice had filed responses; others had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appellants say that, after reviewing the garage construction work, they concluded that Hearth took "insufficient steps" during the garage construction and, as a consequence, they have determined it is necessary to name Hearth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appellants say that Hearth's obligations included of a number of services, including, but not limited to:</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architectural drawings;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schematic design drawings;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design development drawings;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drawings and specifications;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performing site visits;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contract document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appellants also claim that Hearth provided construction management services at the property where the construction was performed and that Hearth contracted to design the garage construction and review construction to ensure that all work complied with all relevant codes, regulations and bylaws relating to the garage construction work. Finally, they say that Hearth agreed to review the garage construction to ensure it complied with the designs that Hearth had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appellants say it now appears that Hearth, which owed a duty to perform its work in a "proper, reasonable, confident, and skilful, diligent, professional and workman-like manner, in strict accordance with all applicable codes, regulations and bylaws and to the standard of care expected of a reasonably prudent architect" has performed its duty negligently and/or is in breach of those duties. The appellants say that amounts to a significant breach of the contract and that it has caused or contributed to the appellants' losses, damages and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Accordingly, the application to join Hearth as a defendant was made and heard by the master. The hearing date was September 13, 2016; reasons for judgement were issued on October 5, 2016. His decision in this matter is indexed as </w:t>
      </w:r>
      <w:hyperlink r:id="rId11" w:history="1">
        <w:r>
          <w:rPr>
            <w:rFonts w:ascii="arial" w:eastAsia="arial" w:hAnsi="arial" w:cs="arial"/>
            <w:i/>
            <w:color w:val="0077CC"/>
            <w:sz w:val="20"/>
            <w:u w:val="single"/>
            <w:shd w:val="clear" w:color="auto" w:fill="FFFFFF"/>
            <w:lang w:val="en-US" w:eastAsia="en-US" w:bidi="ar-SA"/>
          </w:rPr>
          <w:t>2016 BCSC 1832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Preliminary Issue: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appellants submit that the ruling of Master Baker amounted to a final order and as such the proper course is for this Court to re-hear the application on its merits: </w:t>
      </w:r>
      <w:r>
        <w:rPr>
          <w:rFonts w:ascii="arial" w:eastAsia="arial" w:hAnsi="arial" w:cs="arial"/>
          <w:i/>
          <w:color w:val="000000"/>
          <w:sz w:val="20"/>
          <w:lang w:val="en-US" w:eastAsia="en-US" w:bidi="ar-SA"/>
        </w:rPr>
        <w:t>Isman v. New Westminster (City)</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2012 BCSC 774</w:t>
        </w:r>
      </w:hyperlink>
      <w:r>
        <w:rPr>
          <w:rFonts w:ascii="arial" w:eastAsia="arial" w:hAnsi="arial" w:cs="arial"/>
          <w:color w:val="000000"/>
          <w:sz w:val="20"/>
          <w:lang w:val="en-US" w:eastAsia="en-US" w:bidi="ar-SA"/>
        </w:rPr>
        <w:t>. The respondent concurs in that position. I accept that to be so and will proceed in that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appellants say that Hearth is an appropriate defendant. Hearth designed the garage and had a supervisory role with respect to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appellants say that they have acted reasonably throughout. They say the water problem did not become apparent until some considerable time after the completion of the project. They then set out to investigate. They refrained from commencing an action against all and sundry parties who were involved, but instead proceeded responsibly. They say as well that they put the respondent on notice when they first had reason to believe the respondent may have had a role in the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appellants say that when the time and sequence are examined carefully, it is very doubtful that the statutory time limit applies, given the issue of discoverability.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regards the contractual limitation, the appellants say that it is simply one factor to be considered and is not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 bar to an order for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the issue of prejudice to the respondent, the appellants say that there is no reason to believe that they were prejudiced in terms of being unable to investigate or know the facts. They were served a third party notice at an earlier time period. The appellants say that they would be substantially prejudiced if there was a denial of the application for joinder, in that the role of the respondent is substantially bound up in the issues which are subject of the litigation, and it is appropriate that Hearth should be a defendant in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respondent says that the problem here is that the appellants are quite substantially out of time to join Hearth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respect to the contractual limitations, the respondent says that the contract is written in clear language, is unambiguous and should be found binding upon the appellants. The respondent points out that there are in fact two limitation aspects to the contract, one to do with time, the other with respect to function: the latter specifically limits liability arising from the respondent's field review function. In the submission of the respondent, the issue of sanctity of contract is an important consideration in the matter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regards the statutory time limitation, again, it is the submission of the respondent that the application is brought far out of time: the appellants knew of the water problem in 2012 and yet they only brought the application to join the respondent in the latter part of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For these reasons, the respondent says that this appeal should stand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Laird appeared at the hearing of this appeal; he advised that Laird took no position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applicable rule with respect to joinder of a party is Rule 6-2 (7)(b) and (c)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Adding, removing or substituting parties by order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or substituted as a party if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ought to have been joined as a party, or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person's participation in the proceeding is necessary to ensure that all matters in the proceeding may be effectually adjudicated on,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authority to add a party is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considerations to be applied in an application to add parties were canvassed in </w:t>
      </w:r>
      <w:r>
        <w:rPr>
          <w:rFonts w:ascii="arial" w:eastAsia="arial" w:hAnsi="arial" w:cs="arial"/>
          <w:i/>
          <w:color w:val="000000"/>
          <w:sz w:val="20"/>
          <w:lang w:val="en-US" w:eastAsia="en-US" w:bidi="ar-SA"/>
        </w:rPr>
        <w:t>Meade v. Armstrong (City)</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2011 BCSC 1591</w:t>
        </w:r>
      </w:hyperlink>
      <w:r>
        <w:rPr>
          <w:rFonts w:ascii="arial" w:eastAsia="arial" w:hAnsi="arial" w:cs="arial"/>
          <w:color w:val="000000"/>
          <w:sz w:val="20"/>
          <w:lang w:val="en-US" w:eastAsia="en-US" w:bidi="ar-SA"/>
        </w:rPr>
        <w:t>,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Mr. Meade's application is brought under Rules 6-1(1) and 6-2 (7)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These rules are to be interpreted as follows: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should be added where that party's participation is necessary for the proper determination of the case: </w:t>
      </w:r>
      <w:r>
        <w:rPr>
          <w:rFonts w:ascii="arial" w:eastAsia="arial" w:hAnsi="arial" w:cs="arial"/>
          <w:i/>
          <w:color w:val="000000"/>
          <w:sz w:val="20"/>
          <w:lang w:val="en-US" w:eastAsia="en-US" w:bidi="ar-SA"/>
        </w:rPr>
        <w:t>Van de Perre v. Edwards</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[2001] 2 S.C.R. 1014</w:t>
        </w:r>
      </w:hyperlink>
      <w:r>
        <w:rPr>
          <w:rFonts w:ascii="arial" w:eastAsia="arial" w:hAnsi="arial" w:cs="arial"/>
          <w:color w:val="000000"/>
          <w:sz w:val="20"/>
          <w:lang w:val="en-US" w:eastAsia="en-US" w:bidi="ar-SA"/>
        </w:rPr>
        <w:t xml:space="preserve"> at para. 48;</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to add parties should be generously exercised so as to enable effective adjudication upon all matters: </w:t>
      </w:r>
      <w:r>
        <w:rPr>
          <w:rFonts w:ascii="arial" w:eastAsia="arial" w:hAnsi="arial" w:cs="arial"/>
          <w:i/>
          <w:color w:val="000000"/>
          <w:sz w:val="20"/>
          <w:lang w:val="en-US" w:eastAsia="en-US" w:bidi="ar-SA"/>
        </w:rPr>
        <w:t>Northern Construction Co. v. British Columbia Hydro and Power Authority</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[1970] B.C.J. No. 26</w:t>
        </w:r>
      </w:hyperlink>
      <w:r>
        <w:rPr>
          <w:rFonts w:ascii="arial" w:eastAsia="arial" w:hAnsi="arial" w:cs="arial"/>
          <w:color w:val="000000"/>
          <w:sz w:val="20"/>
          <w:lang w:val="en-US" w:eastAsia="en-US" w:bidi="ar-SA"/>
        </w:rPr>
        <w:t xml:space="preserve"> at para. 14;</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the discretion to add a party, the court should not concern itself as to whether the action will be successful other than to be satisfied that there may exist an issue or question between the applicant and the party being joined: </w:t>
      </w:r>
      <w:r>
        <w:rPr>
          <w:rFonts w:ascii="arial" w:eastAsia="arial" w:hAnsi="arial" w:cs="arial"/>
          <w:i/>
          <w:color w:val="000000"/>
          <w:sz w:val="20"/>
          <w:lang w:val="en-US" w:eastAsia="en-US" w:bidi="ar-SA"/>
        </w:rPr>
        <w:t>MacMillan Bloedel Ltd. v. Binstead</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[1981] B.C.J. No. 1611</w:t>
        </w:r>
      </w:hyperlink>
      <w:r>
        <w:rPr>
          <w:rFonts w:ascii="arial" w:eastAsia="arial" w:hAnsi="arial" w:cs="arial"/>
          <w:color w:val="000000"/>
          <w:sz w:val="20"/>
          <w:lang w:val="en-US" w:eastAsia="en-US" w:bidi="ar-SA"/>
        </w:rPr>
        <w:t xml:space="preserve"> at para. 12;</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Evidence is not required in support of a joinder application. The pleadings may be sufficient to establish that there is a question to be tried between the parties: </w:t>
      </w:r>
      <w:r>
        <w:rPr>
          <w:rFonts w:ascii="arial" w:eastAsia="arial" w:hAnsi="arial" w:cs="arial"/>
          <w:i/>
          <w:color w:val="000000"/>
          <w:sz w:val="20"/>
          <w:lang w:val="en-US" w:eastAsia="en-US" w:bidi="ar-SA"/>
        </w:rPr>
        <w:t>Lasik Vision Canada Inc. v. TLC Vancouver Optometric Group Inc.</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[1999] B.C.J. No. 2796</w:t>
        </w:r>
      </w:hyperlink>
      <w:r>
        <w:rPr>
          <w:rFonts w:ascii="arial" w:eastAsia="arial" w:hAnsi="arial" w:cs="arial"/>
          <w:color w:val="000000"/>
          <w:sz w:val="20"/>
          <w:lang w:val="en-US" w:eastAsia="en-US" w:bidi="ar-SA"/>
        </w:rPr>
        <w:t xml:space="preserve"> at para. 15;</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an applicant relies on pleadings alone, the facts alleged, which if assumed to be true, must disclose a cause of action: </w:t>
      </w:r>
      <w:r>
        <w:rPr>
          <w:rFonts w:ascii="arial" w:eastAsia="arial" w:hAnsi="arial" w:cs="arial"/>
          <w:i/>
          <w:color w:val="000000"/>
          <w:sz w:val="20"/>
          <w:lang w:val="en-US" w:eastAsia="en-US" w:bidi="ar-SA"/>
        </w:rPr>
        <w:t>Harrington (Guardian ad litem) v. Pappachristos</w:t>
      </w:r>
      <w:r>
        <w:rPr>
          <w:rFonts w:ascii="arial" w:eastAsia="arial" w:hAnsi="arial" w:cs="arial"/>
          <w:color w:val="000000"/>
          <w:sz w:val="20"/>
          <w:lang w:val="en-US" w:eastAsia="en-US" w:bidi="ar-SA"/>
        </w:rPr>
        <w:t xml:space="preserve">, </w:t>
      </w:r>
      <w:hyperlink r:id="rId18" w:history="1">
        <w:r>
          <w:rPr>
            <w:rFonts w:ascii="arial" w:eastAsia="arial" w:hAnsi="arial" w:cs="arial"/>
            <w:i/>
            <w:color w:val="0077CC"/>
            <w:sz w:val="20"/>
            <w:u w:val="single"/>
            <w:shd w:val="clear" w:color="auto" w:fill="FFFFFF"/>
            <w:lang w:val="en-US" w:eastAsia="en-US" w:bidi="ar-SA"/>
          </w:rPr>
          <w:t>[1992] B.C.J. No. 2600</w:t>
        </w:r>
      </w:hyperlink>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Unless there is prejudice, amendments should be granted liberally to enable the issues to be tried: </w:t>
      </w:r>
      <w:r>
        <w:rPr>
          <w:rFonts w:ascii="arial" w:eastAsia="arial" w:hAnsi="arial" w:cs="arial"/>
          <w:i/>
          <w:color w:val="000000"/>
          <w:sz w:val="20"/>
          <w:lang w:val="en-US" w:eastAsia="en-US" w:bidi="ar-SA"/>
        </w:rPr>
        <w:t>Langret Investments S.A. v. McDonnell</w:t>
      </w:r>
      <w:r>
        <w:rPr>
          <w:rFonts w:ascii="arial" w:eastAsia="arial" w:hAnsi="arial" w:cs="arial"/>
          <w:color w:val="000000"/>
          <w:sz w:val="20"/>
          <w:lang w:val="en-US" w:eastAsia="en-US" w:bidi="ar-SA"/>
        </w:rPr>
        <w:t xml:space="preserve">, </w:t>
      </w:r>
      <w:hyperlink r:id="rId19" w:history="1">
        <w:r>
          <w:rPr>
            <w:rFonts w:ascii="arial" w:eastAsia="arial" w:hAnsi="arial" w:cs="arial"/>
            <w:i/>
            <w:color w:val="0077CC"/>
            <w:sz w:val="20"/>
            <w:u w:val="single"/>
            <w:shd w:val="clear" w:color="auto" w:fill="FFFFFF"/>
            <w:lang w:val="en-US" w:eastAsia="en-US" w:bidi="ar-SA"/>
          </w:rPr>
          <w:t>[1996] B.C.J. No. 550</w:t>
        </w:r>
      </w:hyperlink>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 complicating consideration in the matter at bar is that the respondent contends that it has a limitation defence. In fact, the respondent says that there are two aspects to its limitation defence: in addition to the statutory limitation, the respondent has indicated it intends to rely upon two limitation provisions contained within the original contract between the parties; that is, a contractual limitation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As regards the statutory limitation, the parties agree that the claim is subject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in the circumstances at bar, there is a two-year limitation on the right to bring an action, but s. 6(4) provides for the postponement of the running of time in certain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Time does not begin to run against a plaintiff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Also of relevance is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Counterclaim or other claim or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(1) If an action to which this or any other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applies has been commenced, the lapse of time limited for bringing an action is no bar 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the contractual limitation defence, the respondent relies upon the following provisions in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3.2.6 In further consideration of the services provided by </w:t>
      </w:r>
      <w:r>
        <w:rPr>
          <w:rFonts w:ascii="arial" w:eastAsia="arial" w:hAnsi="arial" w:cs="arial"/>
          <w:b/>
          <w:color w:val="000000"/>
          <w:sz w:val="20"/>
          <w:lang w:val="en-US" w:eastAsia="en-US" w:bidi="ar-SA"/>
        </w:rPr>
        <w:t>HEARTH architectural Inc.</w:t>
      </w:r>
      <w:r>
        <w:rPr>
          <w:rFonts w:ascii="arial" w:eastAsia="arial" w:hAnsi="arial" w:cs="arial"/>
          <w:color w:val="000000"/>
          <w:sz w:val="20"/>
          <w:lang w:val="en-US" w:eastAsia="en-US" w:bidi="ar-SA"/>
        </w:rPr>
        <w:t xml:space="preserve">, the Client expressly agrees that </w:t>
      </w:r>
      <w:r>
        <w:rPr>
          <w:rFonts w:ascii="arial" w:eastAsia="arial" w:hAnsi="arial" w:cs="arial"/>
          <w:b/>
          <w:color w:val="000000"/>
          <w:sz w:val="20"/>
          <w:lang w:val="en-US" w:eastAsia="en-US" w:bidi="ar-SA"/>
        </w:rPr>
        <w:t>HEARTH architectural Inc.'s</w:t>
      </w:r>
      <w:r>
        <w:rPr>
          <w:rFonts w:ascii="arial" w:eastAsia="arial" w:hAnsi="arial" w:cs="arial"/>
          <w:color w:val="000000"/>
          <w:sz w:val="20"/>
          <w:lang w:val="en-US" w:eastAsia="en-US" w:bidi="ar-SA"/>
        </w:rPr>
        <w:t xml:space="preserve"> liability shall be absolutely limited to a Claim brought within a period of two (2) years from the date of the suspension or abandonment of the Project, the Certificate of Completion or substantial Performance for the Project or the termination or suspension of </w:t>
      </w:r>
      <w:r>
        <w:rPr>
          <w:rFonts w:ascii="arial" w:eastAsia="arial" w:hAnsi="arial" w:cs="arial"/>
          <w:b/>
          <w:color w:val="000000"/>
          <w:sz w:val="20"/>
          <w:lang w:val="en-US" w:eastAsia="en-US" w:bidi="ar-SA"/>
        </w:rPr>
        <w:t>HEARTH architectural Inc.' s</w:t>
      </w:r>
      <w:r>
        <w:rPr>
          <w:rFonts w:ascii="arial" w:eastAsia="arial" w:hAnsi="arial" w:cs="arial"/>
          <w:color w:val="000000"/>
          <w:sz w:val="20"/>
          <w:lang w:val="en-US" w:eastAsia="en-US" w:bidi="ar-SA"/>
        </w:rPr>
        <w:t xml:space="preserve"> services, whichever first occurs (the "Limitation Period"). The Client further agrees that, following the expiration of the Limitation Period, </w:t>
      </w:r>
      <w:r>
        <w:rPr>
          <w:rFonts w:ascii="arial" w:eastAsia="arial" w:hAnsi="arial" w:cs="arial"/>
          <w:b/>
          <w:color w:val="000000"/>
          <w:sz w:val="20"/>
          <w:lang w:val="en-US" w:eastAsia="en-US" w:bidi="ar-SA"/>
        </w:rPr>
        <w:t>HEARTH architectural Inc.'s</w:t>
      </w:r>
      <w:r>
        <w:rPr>
          <w:rFonts w:ascii="arial" w:eastAsia="arial" w:hAnsi="arial" w:cs="arial"/>
          <w:color w:val="000000"/>
          <w:sz w:val="20"/>
          <w:lang w:val="en-US" w:eastAsia="en-US" w:bidi="ar-SA"/>
        </w:rPr>
        <w:t xml:space="preserve"> lability for a Claim brought by the Client shall absolutely cease to exist and the Client shall bring no proceedings against </w:t>
      </w:r>
      <w:r>
        <w:rPr>
          <w:rFonts w:ascii="arial" w:eastAsia="arial" w:hAnsi="arial" w:cs="arial"/>
          <w:b/>
          <w:color w:val="000000"/>
          <w:sz w:val="20"/>
          <w:lang w:val="en-US" w:eastAsia="en-US" w:bidi="ar-SA"/>
        </w:rPr>
        <w:t>HEARTH architectural Inc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3.2.10 "Field Reviews" shall be limited to such reviews as are necessary to reasonably determine that the construction is being undertaken in general conformance with Architect's design. The Client expressly acknowledges that such field reviews shall comprise a random sampling from time to time of the construction, and that because </w:t>
      </w:r>
      <w:r>
        <w:rPr>
          <w:rFonts w:ascii="arial" w:eastAsia="arial" w:hAnsi="arial" w:cs="arial"/>
          <w:b/>
          <w:color w:val="000000"/>
          <w:sz w:val="20"/>
          <w:lang w:val="en-US" w:eastAsia="en-US" w:bidi="ar-SA"/>
        </w:rPr>
        <w:t>HEARTH architectural Inc</w:t>
      </w:r>
      <w:r>
        <w:rPr>
          <w:rFonts w:ascii="arial" w:eastAsia="arial" w:hAnsi="arial" w:cs="arial"/>
          <w:color w:val="000000"/>
          <w:sz w:val="20"/>
          <w:lang w:val="en-US" w:eastAsia="en-US" w:bidi="ar-SA"/>
        </w:rPr>
        <w:t xml:space="preserve">. has not been engaged to supervise the construction or otherwise ensure 100% conformance with </w:t>
      </w:r>
      <w:r>
        <w:rPr>
          <w:rFonts w:ascii="arial" w:eastAsia="arial" w:hAnsi="arial" w:cs="arial"/>
          <w:b/>
          <w:color w:val="000000"/>
          <w:sz w:val="20"/>
          <w:lang w:val="en-US" w:eastAsia="en-US" w:bidi="ar-SA"/>
        </w:rPr>
        <w:t>HEARTH architectural Inc</w:t>
      </w:r>
      <w:r>
        <w:rPr>
          <w:rFonts w:ascii="arial" w:eastAsia="arial" w:hAnsi="arial" w:cs="arial"/>
          <w:color w:val="000000"/>
          <w:sz w:val="20"/>
          <w:lang w:val="en-US" w:eastAsia="en-US" w:bidi="ar-SA"/>
        </w:rPr>
        <w:t xml:space="preserve">.'s design, </w:t>
      </w:r>
      <w:r>
        <w:rPr>
          <w:rFonts w:ascii="arial" w:eastAsia="arial" w:hAnsi="arial" w:cs="arial"/>
          <w:b/>
          <w:color w:val="000000"/>
          <w:sz w:val="20"/>
          <w:lang w:val="en-US" w:eastAsia="en-US" w:bidi="ar-SA"/>
        </w:rPr>
        <w:t>HEARTH architectural Inc</w:t>
      </w:r>
      <w:r>
        <w:rPr>
          <w:rFonts w:ascii="arial" w:eastAsia="arial" w:hAnsi="arial" w:cs="arial"/>
          <w:color w:val="000000"/>
          <w:sz w:val="20"/>
          <w:lang w:val="en-US" w:eastAsia="en-US" w:bidi="ar-SA"/>
        </w:rPr>
        <w:t>. cannot be responsible for any loss arising from any defect or deficiencies in the construction that were not obvious to a reasonable and prudent architect.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matter of the availability of the statutory limitation defence to the respondent is a matter of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appellants say that although the garage construction was completed in June of 2008, the water problems became apparent some time later. They first became aware of the leaks in 2012 and took some remedial actions, as recommended by the respondent. In 2014, further difficulties were indicated and the matter was investigated in greater detail. The appellants had a report prepared in October 2014 which did not specifically identify issues on the part of the respondent. Nevertheless, the appellants put the respondents on notice by way of a letter, indicating the possibility of a claim. The appellants say that it was not until November 2015 that they became aware of circumstances which provided them a proper basis to bring an action against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existence of a limitation defence is not a bar to adding a party as a defendant in a proceeding: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 following discussion in that decision is of relevance in the issue at bar, and of some considerable assistance in the analysis. Although the court made reference to Rule 15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the rule which has application in the present case, 6-2 (7), is the successor to Rule 15 and is essentially the same: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1. The general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The respondents maintain the six-year limitation period that governs the owners' claim against them has expired. The owners disagree. Consideration of whether new defendants may be added to an action in that situation begins with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which states: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4(1) If an action to which this or any other Act applies has been commenced, the lapse of time limited for bringing an action is no bar to</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adding or substituting a new party as plaintiff or defendant,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under any applicable law, with respect to any claims relating to or connected with the subject matter of the original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[44] Rule 15, which governs the addition of parties, is an applicable law. The relevant portion reads: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15(5) (a) At any stage of a proceeding, the court on application by any person may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as between the person and that party.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w:t>
      </w:r>
      <w:r>
        <w:rPr>
          <w:rFonts w:ascii="arial" w:eastAsia="arial" w:hAnsi="arial" w:cs="arial"/>
          <w:i/>
          <w:color w:val="000000"/>
          <w:sz w:val="20"/>
          <w:lang w:val="en-US" w:eastAsia="en-US" w:bidi="ar-SA"/>
        </w:rPr>
        <w:t>: Strata Plan LMS 1816 v. Acastina Investments Ltd.</w:t>
      </w:r>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2004 BCCA 578</w:t>
        </w:r>
      </w:hyperlink>
      <w:r>
        <w:rPr>
          <w:rFonts w:ascii="arial" w:eastAsia="arial" w:hAnsi="arial" w:cs="arial"/>
          <w:color w:val="000000"/>
          <w:sz w:val="20"/>
          <w:lang w:val="en-US" w:eastAsia="en-US" w:bidi="ar-SA"/>
        </w:rPr>
        <w:t xml:space="preserve">, </w:t>
      </w:r>
      <w:hyperlink r:id="rId22" w:history="1">
        <w:r>
          <w:rPr>
            <w:rFonts w:ascii="arial" w:eastAsia="arial" w:hAnsi="arial" w:cs="arial"/>
            <w:i/>
            <w:color w:val="0077CC"/>
            <w:sz w:val="20"/>
            <w:u w:val="single"/>
            <w:shd w:val="clear" w:color="auto" w:fill="FFFFFF"/>
            <w:lang w:val="en-US" w:eastAsia="en-US" w:bidi="ar-SA"/>
          </w:rPr>
          <w:t>33 B.C.L.R. (4th) 69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MacMillan Bloedel Ltd. v. Binstead et al</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(1981), 58 B.C.L.R. 173</w:t>
        </w:r>
      </w:hyperlink>
      <w:r>
        <w:rPr>
          <w:rFonts w:ascii="arial" w:eastAsia="arial" w:hAnsi="arial" w:cs="arial"/>
          <w:color w:val="000000"/>
          <w:sz w:val="20"/>
          <w:lang w:val="en-US" w:eastAsia="en-US" w:bidi="ar-SA"/>
        </w:rPr>
        <w:t xml:space="preserve">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w:t>
      </w:r>
      <w:r>
        <w:rPr>
          <w:rFonts w:ascii="arial" w:eastAsia="arial" w:hAnsi="arial" w:cs="arial"/>
          <w:i/>
          <w:color w:val="000000"/>
          <w:sz w:val="20"/>
          <w:lang w:val="en-US" w:eastAsia="en-US" w:bidi="ar-SA"/>
        </w:rPr>
        <w:t>Letvad v. Fenwick</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2000 BCCA 630</w:t>
        </w:r>
      </w:hyperlink>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82 B.C.L.R. (3d) 296</w:t>
        </w:r>
      </w:hyperlink>
      <w:r>
        <w:rPr>
          <w:rFonts w:ascii="arial" w:eastAsia="arial" w:hAnsi="arial" w:cs="arial"/>
          <w:color w:val="000000"/>
          <w:sz w:val="20"/>
          <w:lang w:val="en-US" w:eastAsia="en-US" w:bidi="ar-SA"/>
        </w:rPr>
        <w:t xml:space="preserve">.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Esson J.A., writing for the Court, adopted the list of factors to be considered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71 B.C.A.C. 161</w:t>
        </w:r>
      </w:hyperlink>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 B.C.L.R. (3d) 282</w:t>
        </w:r>
      </w:hyperlink>
      <w:r>
        <w:rPr>
          <w:rFonts w:ascii="arial" w:eastAsia="arial" w:hAnsi="arial" w:cs="arial"/>
          <w:color w:val="000000"/>
          <w:sz w:val="20"/>
          <w:lang w:val="en-US" w:eastAsia="en-US" w:bidi="ar-SA"/>
        </w:rPr>
        <w:t>, a decision that dealt with adding further claims under R. 24. These include the extent of the delay, the reasons and any explanation for the delay, any prejudice arising from the delay, and the degree of connection between the existing action and the new parties and claims contemplated. The overriding question is what is just and convenient in the circumstances of the particular case.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existence of a limitation defence is a relevant, but not determinative, factor in deciding whether to permit joinder, since the effect of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to extinguish such a defence if the proposed defendant is added. In </w:t>
      </w:r>
      <w:r>
        <w:rPr>
          <w:rFonts w:ascii="arial" w:eastAsia="arial" w:hAnsi="arial" w:cs="arial"/>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(1997), 15 C.P.C. (4th) 255</w:t>
        </w:r>
      </w:hyperlink>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Joyce J. set out a three step approach to considering a possible limitation defence, which was adopted by this Court in </w:t>
      </w:r>
      <w:r>
        <w:rPr>
          <w:rFonts w:ascii="arial" w:eastAsia="arial" w:hAnsi="arial" w:cs="arial"/>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2007 BCCA 611</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73 B.C.L.R. (4th) 154</w:t>
        </w:r>
      </w:hyperlink>
      <w:r>
        <w:rPr>
          <w:rFonts w:ascii="arial" w:eastAsia="arial" w:hAnsi="arial" w:cs="arial"/>
          <w:color w:val="000000"/>
          <w:sz w:val="20"/>
          <w:lang w:val="en-US" w:eastAsia="en-US" w:bidi="ar-SA"/>
        </w:rPr>
        <w:t xml:space="preserve"> at para. 12. I summarize it as follows: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There is also a fourth option, an alternative to the third step, set out by Lambert J.A.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[1987] 4 W.W.R. 49</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11 B.C.L.R. (2d) 273</w:t>
        </w:r>
      </w:hyperlink>
      <w:r>
        <w:rPr>
          <w:rFonts w:ascii="arial" w:eastAsia="arial" w:hAnsi="arial" w:cs="arial"/>
          <w:color w:val="000000"/>
          <w:sz w:val="20"/>
          <w:lang w:val="en-US" w:eastAsia="en-US" w:bidi="ar-SA"/>
        </w:rPr>
        <w:t xml:space="preserve"> at 303 (C.A.) [</w:t>
      </w:r>
      <w:r>
        <w:rPr>
          <w:rFonts w:ascii="arial" w:eastAsia="arial" w:hAnsi="arial" w:cs="arial"/>
          <w:i/>
          <w:color w:val="000000"/>
          <w:sz w:val="20"/>
          <w:lang w:val="en-US" w:eastAsia="en-US" w:bidi="ar-SA"/>
        </w:rPr>
        <w:t>Lui No. 2</w:t>
      </w:r>
      <w:r>
        <w:rPr>
          <w:rFonts w:ascii="arial" w:eastAsia="arial" w:hAnsi="arial" w:cs="arial"/>
          <w:color w:val="000000"/>
          <w:sz w:val="20"/>
          <w:lang w:val="en-US" w:eastAsia="en-US" w:bidi="ar-SA"/>
        </w:rPr>
        <w:t xml:space="preserve">]. He suggested that when the limitation issue could not be determined on the joinder application, and the applicant had not established that considerations of justice and convenience justified extinction of the limitation defence under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judicial discretion could be exercised to permit joinder on terms that the limitation defence would be preserved and determined at trial. That approach was considered and adopted in </w:t>
      </w:r>
      <w:r>
        <w:rPr>
          <w:rFonts w:ascii="arial" w:eastAsia="arial" w:hAnsi="arial" w:cs="arial"/>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[1998] B.C.J. No. 1086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83 B.C.L.R. (4th)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By way of observation, it is my conclusion that the weight of authority does not support the "fourth option" referenced by the court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In the event this Court orders joinder of the respondent, I must do so on the assumption that the respondent would then be unable to avail itself of any limitation defence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 note as well that the matter of limitation clauses other than as provided in the usual statutory way has been the subject of judicial consideration on a number of occasions: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 (term of a contract); </w:t>
      </w:r>
      <w:r>
        <w:rPr>
          <w:rFonts w:ascii="arial" w:eastAsia="arial" w:hAnsi="arial" w:cs="arial"/>
          <w:i/>
          <w:color w:val="000000"/>
          <w:sz w:val="20"/>
          <w:lang w:val="en-US" w:eastAsia="en-US" w:bidi="ar-SA"/>
        </w:rPr>
        <w:t>Moldovan v. Republic Western Insurance Company</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2011 BCCA 418</w:t>
        </w:r>
      </w:hyperlink>
      <w:r>
        <w:rPr>
          <w:rFonts w:ascii="arial" w:eastAsia="arial" w:hAnsi="arial" w:cs="arial"/>
          <w:color w:val="000000"/>
          <w:sz w:val="20"/>
          <w:lang w:val="en-US" w:eastAsia="en-US" w:bidi="ar-SA"/>
        </w:rPr>
        <w:t xml:space="preserve"> (contained within an insurance contract, albeit statutorily prescribed). Despite the limitation in question in those cases being contractual or quasi-contractual in nature, the courts made clear that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applied to allow for a joinder.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Accordingly, I conclude that s. 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applies both to contractual and statutory limitation periods, with the analysis being the same regardless of the nature of the limitation period in question and that s. 4(1) would be available to permit this Court to order joinder, despite the contractual nature of the limitation provision, if, of course, the other considerations supported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follows that, in considering whether it is just and convenient to join a party after the expiration of the limitation period, the following factors are to be considered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delay;</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reasons for the delay;</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explanation put forward to account for the delay;</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degree of prejudice caused by the delay;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connection, if any, between the existing claims and the proposed new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These factors, while important, are not exhaustive. No one factor is determinative. The decision is ultimately a discretionary one. The overriding consideration is whether adding the party is just and convenient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the facts at bar necessitate that the analysis proceed by two separate avenues. The first is with respect to the respondent's claim that the contractual limitation should bar the joinder sought. The second branch of the analysis will consider the effect of the statutory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doing so, however, I wish to make clear my understanding of the authorities:</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of these limitations are an insurmountable bar to the order of joinder sought;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this Court orders joinder, that has the effect of extinguishing the respondent's right to rely upon that defence at trial.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Contractual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analysis under this branch, as for the statutory limitation, must, of course, examine and take into account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 No purpose would be served by doing that twice; accordingly, I will make that assessment in the section which follows, where I deal with the statutory limitation. My comments there with respect to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 should be taken as applying to the contractual analysis, although the final outcome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this point in the discussion, I intend to focus on the contractual aspect of the limitation claim, as it is, in my view, dispositive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authorities to which I have been referred cause me to conclude that, as I have noted, an application of the type at bar will not necessarily be defeated by a contractual limitation provision. Ultimately, the Court will decide whether it is just and convenient to order joinder, applying the accepted criteria. Nevertheless, there is no doubt that the contractual nature of the provision is a relevant factor and must be given due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that regard, the decision in </w:t>
      </w:r>
      <w:r>
        <w:rPr>
          <w:rFonts w:ascii="arial" w:eastAsia="arial" w:hAnsi="arial" w:cs="arial"/>
          <w:i/>
          <w:color w:val="000000"/>
          <w:sz w:val="20"/>
          <w:lang w:val="en-US" w:eastAsia="en-US" w:bidi="ar-SA"/>
        </w:rPr>
        <w:t>Howe Sound School District No. 48 v. Killick Metz Bowen Rose Architects and Planners Inc.</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2008 BCCA 195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Howe Sound</w:t>
      </w:r>
      <w:r>
        <w:rPr>
          <w:rFonts w:ascii="arial" w:eastAsia="arial" w:hAnsi="arial" w:cs="arial"/>
          <w:color w:val="000000"/>
          <w:sz w:val="20"/>
          <w:lang w:val="en-US" w:eastAsia="en-US" w:bidi="ar-SA"/>
        </w:rPr>
        <w:t xml:space="preserve">], is, to my mind, instructive. There, two school boards brought actions for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against architects who designed and constructed their schools. They alleged that design defects in the architects' plans led to water leakage and that the defects were not discovered until more than six years after the schools were occupied following construction. The defendant architects each applied for summary dismissal of the actions against them on the basis that the claims were barred by a time limitation contained in contracts between the parties. In each case, the trial court concluded that the actions were out of time and the actions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appeals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its reasons, the court discussed the issue of the limitations being contained in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The parties have utilized a standard form contract which demonstrates a concern for precise risk allocation and insurance. The contracts are intended to be of general application and readily comprehensible. Both Gray J. (at para. 68) and Rice J. (at para. 27) relied on a passage from the majority reasons of La Forest and McLachlin JJ. in </w:t>
      </w:r>
      <w:r>
        <w:rPr>
          <w:rFonts w:ascii="arial" w:eastAsia="arial" w:hAnsi="arial" w:cs="arial"/>
          <w:i/>
          <w:color w:val="000000"/>
          <w:sz w:val="20"/>
          <w:lang w:val="en-US" w:eastAsia="en-US" w:bidi="ar-SA"/>
        </w:rPr>
        <w:t>BG Checo International Ltd. v. British Columbia Hydro &amp; Power Authority</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26-27, </w:t>
      </w:r>
      <w:hyperlink r:id="rId32" w:history="1">
        <w:r>
          <w:rPr>
            <w:rFonts w:ascii="arial" w:eastAsia="arial" w:hAnsi="arial" w:cs="arial"/>
            <w:i/>
            <w:color w:val="0077CC"/>
            <w:sz w:val="20"/>
            <w:u w:val="single"/>
            <w:shd w:val="clear" w:color="auto" w:fill="FFFFFF"/>
            <w:lang w:val="en-US" w:eastAsia="en-US" w:bidi="ar-SA"/>
          </w:rPr>
          <w:t>99 D.L.R. (4th) 577</w:t>
        </w:r>
      </w:hyperlink>
      <w:r>
        <w:rPr>
          <w:rFonts w:ascii="arial" w:eastAsia="arial" w:hAnsi="arial" w:cs="arial"/>
          <w:color w:val="000000"/>
          <w:sz w:val="20"/>
          <w:lang w:val="en-US" w:eastAsia="en-US" w:bidi="ar-SA"/>
        </w:rPr>
        <w:t xml:space="preserve">, that parties are entitled to arrange their affairs and assume risks at variance with the duties otherwise imposed by the law of tort. I agree with the trial judges that the contracts reflect the common intention of the parties to limit the architects' risks of liability for tort and breach of contract by agreement. They agreed through clear and unambiguous words to allocate risks of negligent design in a manner that limited any application of the postponement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to a period within six years from the date of substantial performance of the work, and there are no policy reasons to interfere with that contractual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this is a clear policy statement that substantial deference will be accorded to the contractual arrangements that parties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matter at bar, the scope of the contract was substantial (I note that the cost of replacement of the garage was apparently in the order of $250,000). The contract is some 13 pages in length and is drawn in plain language with convenient headings. The limitation provisions are, to my mind, clear, straightforward and readily discerned. They were not buried away in a thicket of "boiler plate" language or printed in small font on the back of a ticket. It is reasonable to conclude that the contract was the product of the parties having engaged in meaningful discussion to arrive at terms that met their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Furthermore, I consider it reasonable to assume that the appellants, who are parties to that contract, are reasonably literate and sophisticated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there is good reason to assign a significant value to the proposition that the parties should be held to the commitments that are evidenced by their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answer to that, the appellants say that they were being reasonable in that they did not elect to name all of the parties involved in the design, planning and construction of the garage until they had a proper basis to believe there was a cause of action. In that regard, they say that they were acting in accordance with the policy pronouncement of Verhoeven J. in </w:t>
      </w:r>
      <w:r>
        <w:rPr>
          <w:rFonts w:ascii="arial" w:eastAsia="arial" w:hAnsi="arial" w:cs="arial"/>
          <w:i/>
          <w:color w:val="000000"/>
          <w:sz w:val="20"/>
          <w:lang w:val="en-US" w:eastAsia="en-US" w:bidi="ar-SA"/>
        </w:rPr>
        <w:t>Owners of Strata Plan LMS 2174 v. 387903 B.C. Ltd.</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2010 BCSC 401</w:t>
        </w:r>
      </w:hyperlink>
      <w:r>
        <w:rPr>
          <w:rFonts w:ascii="arial" w:eastAsia="arial" w:hAnsi="arial" w:cs="arial"/>
          <w:color w:val="000000"/>
          <w:sz w:val="20"/>
          <w:lang w:val="en-US" w:eastAsia="en-US" w:bidi="ar-SA"/>
        </w:rPr>
        <w:t>, where he cautioned against the "scatter-gun" approach of suing all identified parties at the earliest possible opportunity. In his view, such practice was not to be encouraged.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there is reason to have some sympathy for the appellants' position, in that they evidently did not become fully aware of the details of the situation until some considerable time after the completion of the construction, the fact is that parties are entitled to arrange their commercial obligations and commitments as they see fit. In this case, the respondent made specific provision for a two year limitation of liability and the other contracting parties, the appellants, agreed to that term. However, more than six years after the expiration of the agreed-upon limitation date, the appellants now seek to join the respondent as a defendant in the action. To my mind, to accede to that application would entitle a fair-minded observer to think that contractual certainty is quite without any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Surely the notion that parties can organize their commercial arrangements in the way they see fit and then rely on the courts to afford substantial deference is an important consideration in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my view that the competition between these two policies is of central importance to the application at hand. Upon reflection, my conclusion is the same as that of the Master below, who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 weighing these two policies must favour the policy that protects contract. The final two sentences of the quote, above, [from </w:t>
      </w:r>
      <w:r>
        <w:rPr>
          <w:rFonts w:ascii="arial" w:eastAsia="arial" w:hAnsi="arial" w:cs="arial"/>
          <w:i/>
          <w:color w:val="000000"/>
          <w:sz w:val="20"/>
          <w:lang w:val="en-US" w:eastAsia="en-US" w:bidi="ar-SA"/>
        </w:rPr>
        <w:t>Howe Sound</w:t>
      </w:r>
      <w:r>
        <w:rPr>
          <w:rFonts w:ascii="arial" w:eastAsia="arial" w:hAnsi="arial" w:cs="arial"/>
          <w:color w:val="000000"/>
          <w:sz w:val="20"/>
          <w:lang w:val="en-US" w:eastAsia="en-US" w:bidi="ar-SA"/>
        </w:rPr>
        <w:t>] appear to me to entirely apply to the case at hand. The parties must be taken to have freely contracted out of any statutory regime of limitations and to have specifically, directly, and clearly established their own limitation parameters and application. I agree, then, with Ms. Nilsson that clause 3.2.6 acts to bar the plaintiffs'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the circumstances, I consider that determination to be dispositive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 recognize that there are a number of other factors to be considered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 (see paragraph 39, above). In my respectful view, none of those considerations is such as to outweigh the effect of the contractual limitation, and accordingly, it is my view that the appellant has not satisfied me that it would be just and convenient to order the joinder sought.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Statutory Limitation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turn now to the matter of the statutory limitation. The master, in his decision, found that the statutory limitation period had definitely expired as he considered that the appellants had not met the requirements for postponement outlined in s. 6(4)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On this aspect, my decision differs from that of the master, as I consider myself unable to determine on this appeal whether or not the limitation period would constitute a defence in this case. According to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cited above at para. 35, if I am unable to determine whether a limitation period would apply, I must proceed by assuming the respondents have a limitation defence and consider whether it would be just and convenient to add the party, even though that will result in the elimination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This requires a review of the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factors, set out above. I will consider these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first two factors are the extent of the delay and the reason for the delay. The timeline in this case is as follows: construction is completed in June 2008, some water damage is discovered in 2012 and some remediation steps are taken, further damage becomes evident in 2014 and eventually in November 2015 the damage appears to be fully apparent to the appellants. While the delay from the initial construction is lengthy, the damage only truly became apparent from 2012 onwards and the appellants were attempting to remediate and investigate the damages from that point forwards. I do not consider the delay to be unduly long in the circumstances and there was a reason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third factor, the explanation for the delay, ties into the above factors as well, as the appellants explain the delay by saying that it was not until November 2015 that they became aware of the extent of the deficiencies and damages and the alleged involvement of Hearth in those deficiencies and damages. The appellants also point to wanting to avoid a "scatter-gun" approach to their litigation and the fact that they did not want to name multiple defendants in the action without knowledge that they were implicated in the deficiencies. I accept that the appellants had a reasonable explanation for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degree of prejudice arising from the delay mainly arises from the statutory limitation defence which I have assumed exists that will be eliminated if the parties were to be joined. Limitation periods are intended to allow parties to go on with their lives without fear of a stale claim hanging over their heads and to avoid risks associated with the passage of time, such as eroding memories and missing witnesses or documents. However, I find that the prejudice accruing to Hearth in this case from the elimination of the statutory limitation period would not be enough to make it unjust to allow the application for joinder. Hearth was given some notice in October of 2014 that they may be implicated in this action due to the appellants'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final factor considers the extent of the connection, if any, between the existing claims and the proposed new cause of action. This is not an entirely new cause of action but rather adding a new defendant. Nevertheless, the claims against Hearth and the other defendants are connected, arising out of the same facts and same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it would be just and convenient to order joinder in this case, were I only to consider the statutory limitation period. However, it is my conclusion that, when the contractual limitation factor is taken into account, the application to add Hearth as a defendant must be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the result, the appeal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
          <w:headerReference w:type="default" r:id="rId35"/>
          <w:footerReference w:type="even" r:id="rId36"/>
          <w:footerReference w:type="default" r:id="rId37"/>
          <w:headerReference w:type="first" r:id="rId38"/>
          <w:footerReference w:type="first" r:id="rId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 w:history="1">
        <w:r>
          <w:rPr>
            <w:rFonts w:ascii="arial" w:eastAsia="arial" w:hAnsi="arial" w:cs="arial"/>
            <w:b/>
            <w:bCs/>
            <w:i/>
            <w:color w:val="0077CC"/>
            <w:kern w:val="32"/>
            <w:sz w:val="28"/>
            <w:szCs w:val="32"/>
            <w:u w:val="single"/>
            <w:shd w:val="clear" w:color="auto" w:fill="FFFFFF"/>
            <w:lang w:val="en-US" w:eastAsia="en-US" w:bidi="ar-SA"/>
          </w:rPr>
          <w:t>Vandergriendt v. Sanford Estate, [2016] B.C.J. No. 1968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T.A. Schultes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 12 and 15-17,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M9581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1968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1716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2603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270 A.C.W.S. (3d) 899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32 C.C.L.T. (4th) 264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Jessy Bo Vandergriendt, Plaintiff, and The Estate of Shawn Sanford, Defendant,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Passengers — Evidence and proof — Action by the plaintiff for personal injuries arising from a 2010 motor vehicle accident dismissed — The plaintiff testified that Sanford was driving the plaintiff's truck when the accident occurred — The plaintiff's evidence was not reliable, given prior inconsistent statements — The evidence of a witness who assisted at the accident scene, claimed that the plaintiff was in the driver's seat, was credible — The evidence established on the balance of probabilities that the plaintiff was driving — The plaintiff was accordingly found liable in the action by Sanford's estate.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for personal injuries arising from a 2010 motor vehicle accident. The liability portion of the deceased defendant Sanford's estate action, pursuant to the Family Compensation Act, was also determined. The plaintiff and defendant were involved in a single-vehicle accident in which the plaintiff's truck lost control, flipped onto its roof, and caught on fire. A group of four friends in a nearby home went to assist, eventually freeing the plaintiff from his seatbelt. Sanford had died by the time emergency personnel arrived. One of the four, MacDonald, called 911 on his cell phone while two others, Livingstone and Bond, got the plaintiff out of his seatbelt. The vehicles driver's side was crushed in. Another witness, Thompson, testified that the others had exaggerated their roles. Thompson testified that he thought at the time, and still maintained, that the plaintiff was driving the vehicle. At the scene, Bond told the plaintiff that he had "killed his friend", and indicated to emergency responders that the plaintiff was the driver. He testified at trial that he now thought that Sanford must have been driving. Livingstone, who had become close friends with the plaintiff, testified the he was certain that the plaintiff could not have been the driver. The plaintiff's blood alcohol level was three times the legal limit at the time of the accident. The plaintiff claimed that he had not remembered anything after the accident for many months, but eventually remembered allowing Sanford to drive his truck, which he did not generally do, because he was intoxicated. The plaintiff testified that he had only seen Sanford drink one beer at the party they had been attending, and that Sanford claimed that he was fine to drive. The defendant put forward expert evidence of an accident specialist, who claimed that, given the position and condition of the seat belts, the plaintiff had been driving the vehicle.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evidence was not reliable, given the inconsistencies in his version of events over time, and his inability to explain how he had recovered his memories of allowing Sanford to drive. The plaintiff had not adequately explained his decision to allow Sanford to drive when he had not usually done so. The plaintiff had suffered a severe concussion in the accident and had been very intoxicated; his recollection was not reliable. While not conclusive, the expert evidence supported the conclusion that the plaintiff was the driver. Livingstone had exaggerated his role in the plaintiff's rescue, and was mistaken as to key details such as the weather conditions at the time. Bond had recanted the statement he made immediately after the accident, and was therefore not credible. Only Thompson provided a coherent, credible and neutral account of the events surrounding the accident. On the balance of probabilities, the plaintiff had been driving at the time of the accident. Accordingly, his action against Sanford's estate was dismissed, and he was found liable in the estate's Family Compensation Act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 Gordon, P.J. Field, K. Andres.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L.C. Boulton.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T.A. SCHULTES J."/>
            <w:bookmarkEnd w:id="13"/>
            <w:r>
              <w:rPr>
                <w:rFonts w:ascii="arial" w:eastAsia="arial" w:hAnsi="arial" w:cs="arial"/>
                <w:b/>
                <w:color w:val="000000"/>
                <w:sz w:val="30"/>
                <w:lang w:val="en-US" w:eastAsia="en-US" w:bidi="ar-SA"/>
              </w:rPr>
              <w:t>T.A. SCHULTES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1.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deals with the liability for the serious consequences of a single-vehicle accident that occurred on Highway 19A just north of Courtenay in the early morning hours of April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Jessy Vandergriendt claims that at the time of the accident his vehicle, a 1997 Ford Explorer, was being driven by his friend Shawn Sandford. When the Explorer went out of control Mr. Sanford was killed and Mr. Vandergriendt suffered serious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Insurance Corporation of British Columbia ("ICBC"), which is defending the action as third party, contends that Mr. Vandergriendt was actually the driver, and that he is blaming Mr. Sanford in order to avoid responsibility for having caused the accident while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is also some conflict in the evidence of the bystanders who assisted in removing Mr. Vandergriendt from the Explorer, two of whom have gone on to become friends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By consent, the liability portion of a claim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xml:space="preserve"> that is being brought on behalf of Mr. Sanford's beneficiaries by his father Bruce Sanford was heard at the same time. It is the mirror image of Mr. Vandergriendt's claim, since its success depends on proving that he was the driver, rather than Mr. Sanford.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common ground that whoever was driving the Explorer at the time of the accident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2. </w:t>
      </w:r>
      <w:r>
        <w:rPr>
          <w:rFonts w:ascii="arial" w:eastAsia="arial" w:hAnsi="arial" w:cs="arial"/>
          <w:b/>
          <w:color w:val="000000"/>
          <w:sz w:val="20"/>
          <w:u w:val="single"/>
          <w:lang w:val="en-US" w:eastAsia="en-US" w:bidi="ar-SA"/>
        </w:rPr>
        <w:t>EVIDENCE</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Basic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Vandergriendt's Explorer was travelling north on Highway 19A (also referred to as the Old Island Highway) near the intersection with O'Brien Road, when it went out of control and came to rest on its roof, partially in a ditch next to a business on the north side of O'Brien Road. At some point it was consumed by fire, but the timing of the onset of that fire is disputed by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Sanford was ejected from the Explorer as it rolled over and he came to rest on the other side of the business's chain-link fence. He died shortly afterwards from massive head trauma. No autopsy was performed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accident Mr. Vandergriendt had a blood-alcohol level that was almost three times the legal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Photos taken of the Explorer at the salvage yard show the roof on the driver's side crushed down to almost the level of the hood. The level of the roof then rises at a fairly sharp angle to almost its normal height at the outside edge of the passenger side.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Mr. Vandergriendt's version of events and previous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was 22 when the accident occurred. He is six feet, one inch tall and at that time he weighed 260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testified that he has "zero tolerance" for drinking and driving, which he regards as a needless risk, like not wearing a seatbelt. As a result he does not drink at all when he is required to drive. His friend Amanda Haight, who did not drink much, often acted as his designated driver. Failing that his mother was always willing to pick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and Mr. Sanford both lived in Campbell River. On the night of the accident they were at a party in Courtenay. His plan was to stay over at the house where the party was held. While he was there he became "pretty intoxicated."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Sanford then told him that he needed to leave the party. He did not say why, but it was urgent. When Mr. Vandergriendt said that he could not leave because he had been drinking, Mr. Sanford offered to drive and he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of that night they had known each other for eight or nine months. During that time Mr. Sanford had previously asked him if he could drive the Explorer about four times. Mr. Vandergriendt had refused on those occasions because Mr. Sanford had been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that point in the evening he had only seen Mr. Sanford drink one beer, at the beginning of the party. He would not have agreed to let him drive if he had known that Mr. Sanford had been drinking more than this minor amount, or that (as his driving record indicates and Bruce Sanford testified) he did not have a valid driver's licence. Mr. Sanford had previously told him that he had a licence, and had said the same to their friend Ms. Haight and Mr. Sanford's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also remembered asking Mr. Sanford if he was "OK" with respect to his alcohol consumption in the moments after they left the party and receiving the answer, "Fine".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Vandergriendt has limited memories surrounding the actual accident. Just before it happened he recalled that "a deer or something fell across the road", Mr. Sanford swerved and Mr. Vandergriendt yelled "what the hell are you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Next, he recalled hanging upside down and the vehicle's horn blaring. He was dragged out -- he believed up a hill -- and someone gave him encouragement about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was removed from the scene by helicopter and next recalled being in hospital in Vancouver. He cannot recall being in the hospital in Courtenay before he was transferred, although he now knows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According to Mr. Vandergriendt, he suffered a concussion in the accident and was "unconscious for a while." He broke his neck and back, with vertebrae having to be fused in each. He also had injuries to his ribs, hip and his right shoulder. He requires a brace on his right leg and has lost some feeling in his left. He has required numerous additional surgeries and other ongoing treatment since his initial hospitalization.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Because it relates to the circumstantial evidence of his position in the vehicle at the time of the accident, which I will discuss further, he was also asked during his evidence if he had any injury to his left shoulder, to which he replied, "I don't think I had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initial two weeks after the accident he was receiving a lot of strong pain medication and was "completely out of it." The police spoke to him at the hospital and in the course of that told him that he had been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"a couple of months" he started to have some memories of the accident and realized that he had actually been the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fact was "confirmed" for him by Don Livingston, whom he understood to have participated in his rescue from the vehicle. He spoke to Mr. Livingston on the phone while he was recovering from his injuries. In that call, Mr. Livingston made a joking reference to an injury that he had received in the course of the rescue, telling Mr. Vandergriendt, "You owe me some new eyebrows". Mr. Vandergriendt later met Mr. Livingston in person and they became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few months after he met Mr. Livingston he met Jamie Bond, whom he also understood had played a part in rescuing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drew a distinction between the level of friendship that he subsequently developed with these two rescuers -- ascribing a deeper level to his relationship with Mr. Livingston.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Vandergriendt also testified about a conversation that he had with Mr. Sanford's father at a celebration of Mr. Sanford's life. This celebration was held within a month of Mr. Vandergriendt's release from hospital, at Mr. Sanford's aunt's house. He was very careful about what he said during the conversation. He told Mr. Sanford's father he was sorry for their loss. The father responded that it was "OK" and that "they forgive him." He also said he had something to tell the father "when all of this is settled." However he "chickened out" and did not provide this information -- which I infer was that Mr. Sanford had been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ICBC's counsel raised previous statements and actions by Mr. Vandergriendt that were said to undermine the credibility and reliability of his evidence. The most significant of these were: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suffered a brain injury in 2005 from an assault. His injury symptoms had improved by the time of this accident. However, he agreed at his examination for discovery that he was having "a great deal" of problems with memory and concentration "just from the brain injury", but added that the problems were also from the injury suffered in this accident. When pressed on the issue in cross-examination he said that it was getting better -- he has "a little bit" of memory problems now;</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initially resisted the suggestion that this injury constituted a disability, but then acknowledged having received support in finding employment and applying for a new position on that basis;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discovery he had described his memory (of the night of the accident, I infer) as "very patchy" as a result of the level of his intoxication. He agreed with the suggestion that a lot of his recall of the circumstances comes from what Mr. Livingston told him. They had last socialized about two weeks before the trial began;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remembered the conversation after leaving the party (in which he confirmed that Mr. Sanford was all right to drive) since his March 2012 discovery. He explained that he "probably started to remember as time goes on." However he agreed that immediately after the accident he did not know that Mr. Sanford had been in his vehicle, which he attributed to the seriousness of what had just occurred;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His belief that Mr. Sanford was able to drive safely that night was based on the fact that he never saw Mr. Sanford with a beer in his hand again after the one that he had early on in the party. This had been two or three hours before they left;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asked under what circumstances Mr. Sanford had previously asked to drive his vehicle he said, "Maybe when I had a drink and he didn't, or when we were 4x4ing." When asked if he ever let Mr. Sanford drive when he had not been drinking, Mr. Vandergriendt said, "It's my vehicle; I did not want to let him drive." (He clarified in re-examination that Mr. Sanford asked to drive his vehicle in situations when one or the other of them had been drinking, and once when they both had);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discovery he had stated that Mr. Sanford did not have a car and that he could not recall him ever driving. When he was asked if he knew about Mr. Sanford's previous driving experience he said that Mr. Sanford had told him "crazy stuff" (in relation to his past motor vehicle infractions);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responded to the suggestion that Mr. Sanford had a drinking problem with "I don't know - I think he did." When his discovery evidence that Mr. Sandford "drinks more then he should" was put to him, he said that he "thinks" he gave that answer. However, in reference to letting him drive the Explorer on the night of the accident he said that Mr. Sanford was trying to stop drinking at that time and that he did not drink every night;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to his own drinking, he agreed that at the discovery he said that his health care professionals told him to slow down or be careful about it, that "maybe at one point" his family had suggested that he stop, and that one girlfriend had made the same suggestion. He had "slowed right down" in early 2010 after his girlfriend of that period broke up with him. As of that time he did not go to many parties and he was "in the mood" so he ended up drinking more. His usual pattern at that time was six to eight beers, twice a week. He ultimately agreed with the suggestion that he had a problem with alcohol "in the past few years";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discovery he was on bail conditions prohibiting him from drinking. He had not stopped as a result of the accident itself. He resumed drinking once those conditions had expired, but has "slowed down a lot" since then -- drinking only once every couple of months;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discovery he explained that his statements that they swerved to miss a deer were made because people were "putting things in his head" after the accident, which he elaborated in cross-examination as being when the police told him he was the driver and his father questioned him about the accident using examples of what might have happened;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contradict the police assertion that he was the driver because of the pain medication he was taking and the state he was in. At that point he was not aware if he was the driver or not. (In re-examination he was directed to a statement he had made during a driving test in June of 2010, by which time he was taking the position that he had been the passenger);</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suggestion that he had told the emergency medical personnel about the deer, he said he remembered a deer on the right starting to come on the road. He was not "100% sure, but [he] believed it was a deer";</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his medical records show injuries to his left chest and right flank, and that these are "possibly" consistent with coming from the driver's seatbelt. He said that he also recalls an injury to his right shoulder but that it has "been recorded wrong" if that does not appear in his medical records. (In re-examination he was referred to emergency medical records in which the right shoulder area is indicated as an area of injury, although the text of the document from the hospital in Courtenay refers to an abrasion to the "left" anterior upper chest and the symbol used in the diagram in the Vancouver General Hospital records shows only "pain" in the right shoulder area. In her evidence Ms. Haight described seeing bruises to Mr. Vandergriendt's right shoulder within one-and-a-half to two weeks after the accident, when he was sent to a rehabilitation facility; however when pressed in cross-examination she said she could not remember the specific time frame);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Sanford's father saying that he "didn't blame" Mr. Vandergriendt for his son's death was because he might still have believed that Mr. Vandergriendt was the driver. He had not broken the news to the father about the true situation yet.</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Other evidence of the statement to Mr. Sanford's father</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Amanda Haight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Amanda Haight said that she drove Mr. Vandergriendt to the event at Shawn's aunt's house. Shawn's father was in the backyard. She testified that he "apologized - no not apologized, sympathized - that [the father] lost Shawn." She quoted him as saying, "Sorry for the loss of Shawn". She could not recall the father's exact response but "they shook hands on good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During the course of the conversation Mr. Vandergriendt explained to the father that a deer had run onto the road, which she subsequently refined to the statement by him that "Shawn had swerved for a deer." In cross-examination she confirmed that Mr. Vandergriendt told the father that his son had been driving, but that the father did not react to receiving that information.</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Bruce Sanford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Bruce Sanford's recollection of this conversation was quite different. He was able to pinpoint the date on which he spoke to Mr. Vandergriendt as July 23, 2010. He disagreed that the get-together was a celebration of Shawn's life -- it was simply that he and the rest of his family, who live in Alberta, had planned on being in Campbell River that month. He agreed that the meeting took place at the home of Shawn's aunt, on the Quinsam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had heard that Mr. Vandergriendt was struggling with the accident and its results. He wanted him to know that the family forgave him for what had happened. Shawn's aunt had invited Mr. Vandergriendt after he indicated to her that he wanted to tell Mr. Vandergriendt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Vandergriendt arrived with Ms. Haight. She kept back while he approached to speak to Mr. Sanford, who was in the backyard of the home. Mr. Vandergriendt said "I'm really sorry for killing your son." Mr. Sanford responded that he forgave him. He explained that he had swerved to miss a deer. Mr. Sanford asked "where were you guys going [that is, on that night]?" to which Mr. Vandergriendt replied, "I'll tell you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Sanford initially agreed with the suggestion on cross-examination that he had not been asked to remember this conversation until his examination for discovery two years later, but when he was asked the question again he recalled being contacted by an ICBC adjuster and speaking about it sometime before the discovery. He also denied the suggestion that his memory of it was "somewhat sketchy."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Post-accident witnesses to Mr. Vandergriendt's position in the Explorer</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Before the accident occurred, Mr. Livingston, Mr. Bond and two other friends, Neil MacDonald and Dave Thompson, had all been drinking alcohol (and according to some of them, smoking marihuana) and socializing at Mr. Bond's house, which is on the other side of O'Brien Road, a short distance from where the Explorer ended up. At the time Mr. Livingston and Mr. Bond were brothers-in-law, although that is no longer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they became aware of the accident, they participated to various extents in assisting Mr. Vandergriendt and made observations about his position in the vehicle.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Dan Livingston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According to Mr. Livingston, his first awareness that something had happened outside was when Mr. Bond heard a noise. After that he could hear a horn blaring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When they went to the top of the driveway he could see flames coming from the vehicle. He ripped off some of his clothing to smother the flames but they "blew through" the clothing. He "jumped" into the vehicle. At first he thought he had entered the Explorer through its door but it later "came back" to him that he had gone in through the window. He entered up to his waist, far enough in to see the centre of the front seat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Vandergriendt was hanging upside down in what Mr. Livingston testified he was "100% sure" was the passenger seat. The steering wheel was in the opposite seat but he was "not really worried about it though" (I infer that he meant at that particular moment, when he was attempting to assist Mr. Vandergriendt). In his view "no one would have lived" if they had been on the driver's side. He also popped his head around Mr. Vandergriendt's body to see if there were any back seat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attempted to cut the lap belt with scissors but they broke. He was then able to cut off most of it using a knife. He tried to pull Mr. Vandergriendt out but he was stuck. He then cut the chest strap of the belt and Mr. Vandergriendt fell down a few inches. There was not much room in the vehicle to move him around. He got Mr. Vandergriendt out as far as his waist and then had to call on Dave Thompson to fully extract him from the vehicle. During this rescue process "a bit of flame licked" his head and he suffered minor burns to his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laid Mr. Vandergriendt down in a position to prevent further injuries to his spine and noted that his toes were moving. An unidentified woman arrived and held Mr. Vandergriendt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Livingston said that at this point he realized he should leave. He was then on bail with a condition that he maintain a curfew, and the time at which he was required to be in his residence had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he was leaving he heard moaning and groaning on the other side of the fence. He ran to the fence to assist and was told by a police officer to stay back. He told the officer that he had Level 3 first aid but the officer then signalled that the person, who he now understands to have been Mr. Sanford "was no longer with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then went into Mr. Bond's house and remained there until 5:00 a.m., when he walked home. He did not give any statement to the police that night about his involvement. His statement was not given until July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eventually received two awards for his bravery in the incident, one from the Governor-General and the other from a foundation in the United States. There was a monetary award included with one of them. He does not know who nominated him for the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described his relationship with Mr. Vandergriendt by saying that he is a friend "of course." He elaborated that "if you save someone's life it's a given that you develop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cross-examination he clarified that although he had said in his police statement, given 15 months after the accident, that his hair was "literally starting to melt" while he was in the Explorer, it was "nothing major - flame licked my hair" and "there was bit of singeing". He also clarified that he left the scene before police arrival both to avoid being apprehended for a curfew breach and because he was shaken up with what he had just experienced. Mr. Bond actually told him to go inside.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emphasized that Mr. Thompson's only role that he was aware of was helping to pull Mr. Vandergriendt out after he had freed him from the seatbelt, while a portion of Mr. Vandergriendt's body was still inside, and that Mr. Thompson was never inside the Explorer. He agreed that in his statement he said that "the only two people who took action were me and Jamie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maintained that the Explorer exploded almost immediately after he removed Mr. Vandergriendt.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acknowledged having been mistaken in his statement about pulling Mr. Vandergriendt out of an open door of the Explorer, based on his recent review of the photos of it. He described the weather as "fine" in his statement (the common view of all other witnesses is that it was raining hard) because he had more important memories of the incident and had not made a point of remembering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Livingston agreed that sometime after the accident Mr. Vandergriendt's father came to his house to thank him for his role in saving his son. They then went to see the wreck of the Explorer and spent 20 minutes to half an hour there. He told the father what he recalled about his involvement. He said that they "both knew" that Mr. Vandergriendt had been the passenger, (He did not mention Ms. Haight being there but in her evidence she described visiting the Explorer within a week and a half to two weeks after the accident with Mr. Vandergriendt's father, Mr. Livingston and Mr. Bond. She agreed with the suggestion on cross-examination that the father wanted see the vehicle with them to "reconstruct the incident" to see if he could put his son in the passenger seat, rather than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He agreed that when he gave his police statement he had asked for a letter of commendation from the RCMP (like one that Mr. Bond had already received).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Jamie 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He is the person who brought the knife and scissors to the accident scene -- he has had past experience with people being trapped in a vehicle by their seatbelts following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 looked into the passenger side of the Explorer, and saw Mr. Vandergriendt hanging upside down in it. Mr. Livingston was "struggling to get Bo out" and was in and out of the vehicle trying to figure out how to get him out of his seatbelt. In his view Mr. Livingston was the "primary rescuer" in terms of being "hands on" inside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Meanwhile Mr. Bond and Dave Thompson were swatting at the fire in the vehicle with their clothes. Neil MacDonald, who was on the phone with 911, remained farther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Bond also checked the other side of the Explorer to see if anyone else was inside, before returning and providing the knife and scissors to Mr. Livingston, who was still having difficulty with the seatbelt. He left the scene briefly twice -- once to retrieve a fire extinguisher, which failed to operate, and then to get blankets from his own vehicle to smother the flames.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During the time that Mr. Livingston was cutting the seatbelt, Mr. Bond described a serious concern that the Explorer was going to blow up -- the flames were licking through the firewall and starting to affect the area where Mr. Livingston was. Mr. Livingston and Mr. Thompson ultimately pulled Mr. Vandergriendt free, each dragging him by one arm. By the time they dragged him to the road the flames had doubled in size. He was out of the Explorer within five to ten seconds of it being engulfed by flames. Before that the tires had been popping.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Once they got Mr. Vandergriendt to safety they did a "rapid body search" of him and found that he was able to move his toes. Mr. Thompson said "I think you just killed your friend, if you're the driver" to him, presumably in reference to Mr. Sanford.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the emergency services had arrived Mr. Bond gave an interview to a police officer in the back of an ambulance. He acknowledged he told the officer that Mr. Vandergriendt had been the driver, rather than the passenger as in his trial testimony. His explanation for telling the officer that was that after Mr. Thompson said that Mr. Vandergriendt had probably just killed his friend, "I immediately thought Holy Crap, what if he did that." He did not contradict Mr. Thompson's statement because he was "in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also omitted any reference to Mr. Livingston's presence at the accident scene in that initial statement, because of the conditions requiring Mr. Livingston to be inside his home by that point. He explained on cross-examination that he lied because he did not want his friend to go to jail. He was not concerned that as a result Mr. Livingston would not get credit for his role in the rescue. He denied that Mr. Livingston played the main role, and said that he, Mr. Livingston and Mr. Thompson were equally involved. He did not recall Mr. Thompson actually entering the Explorer, but he and Mr. Livingston were pulling Mr. Vandergriendt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denied the suggestion that Mr. Livingston had been burned during the rescue. He saw him in the house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When he was contacted by the police by phone several months later for a follow up, he had a detailed conversation in which he "took the time to reply what [he] remembered." He also took a toy car and "replayed" the position of the Explorer. Based on the officer's detailed questions and his use of the toy car, he "decided" that Mr. Vandergriendt had been a passenger. He also recalled seeing the steering wheel on the other side of the vehicle from Mr. Vandergriendt, who was "squished in" his position. He explained this process in re-examination as "I came to the conclusion, with a bit of thinking and [the officer] replaying it, that [Mr. Vandergriendt] was the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This statement also included a description of Mr. Livingston's involvement, which Mr. Bond provided with the agreement of Mr. Livingston, who said it did not matter by then. He agreed that in the statement he minimized the role of Mr. Thompson, who had said "he didn't give a crap" (about receiving credit, I infer), but that he would have mentioned him if the police officer had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met Mr. Vandergriendt after the accident. He picked him up and attended a beach fire with him and his friends. They talk once in a while and he has seen him in person about two or three times since the accident. Each one makes sure that the other is "doing OK".</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Neil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MacDonald's role, after seeing the Explorer in its resting position, was to call 911 on his cell phone, while his three friends went to the vehicle. There was too much noise for him to communicate so he backed away, in the area of a street sign. At times he was not looking directly at the Explorer.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said that Mr. Livingston had his head in the window of the Explorer and was having some difficulty with the occupant's seat belt. According to Mr. MacDonald, no more than Mr. Livingston's shoulders entered the Explorer. The occupant was then taken out of the passenger side window. He agreed in cross-examination that it was not just Mr. Livingston involved in removing the vehicle occupant, but that Mr. Livingston, Mr. Bond and Mr. Thompson had been working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Explorer's horn had been blaring but it stopped because of the progressing fire. His friends had to hurry to get Mr. Vandergriendt out. Mr. MacDonald and another person made some initial efforts to put the fire out but it eventually engulfed the vehicle. He said that it "took a while" for this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did not become friends with Mr. Vandergriendt following the accident and had not seen him again until the trial.</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Dave Thompson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Thompson was called as a witness by the third party. His narrative of events was strikingly different from Mr. Livingston's and Mr. Bond's on several key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had drunk about three beers by the time the accident occurred. Unlike some of his companions, he did not smoke any marihuana.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Mr. Thompson's description, Mr. Livingston went into the Explorer to cut Mr. Vandergriendt's seatbelt but could not get him out, so he went in to do it himself. Mr. Vandergriendt was in the driver's seat. Mr. Thompson knows this because when he went into the vehicle he was in up to his knees and Mr. Vandergriendt was not directly above him on the passenger side. In cross-examination he said that as a result it was impossible for him to have been in the passenger seat. Had he actually been in the passenger seat it would have been easier to remove him. And, if he had fallen to the ceiling as Mr. Livingston described Mr. Thompson would have been able to get him out by his legs. As it was, his feet were on the driver's side and he came out "like a worm" -- head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It was very difficult to get Mr. Vandergriendt out -- Mr. Thompson said that he "almost pulled his arms off." One of Mr. Thompson's friends had to hold onto his knees from outside the vehicle so he could move him. Once he got Mr. Vandergriendt down onto the "roof" of the Explorer (by which I infer he meant the interior ceiling) he had to brace his legs against the outside of the vehicle in order to pull him out. No one assisted him at that stage but he may have had help with Mr. Vandergriendt once he was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According to Mr. Thompson, Mr. Bond's role was that he "ran and grabbed scissors and a knife" and was then "by [his] side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Livingston did not remain at the scene after cutting the seatbelt, because he either had a warrant out for him or he had a curfew. When Mr. Thompson saw him again in the house the only injuries were "maybe a few little hair burns on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Thompson's hoodie was burned from the fire that he said was "dripping" on the passenger side, but he said that there was no fire in the occupant's area when Mr. Livingston was inside. He was worried about being burned however. The Explorer never actually exploded -- the tires popped and a big ball of flame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They dragged Mr. Vandergriendt 30-40 feet from the Explorer. He could still feel the heat from that distance. Mr. Thompson held Mr. Vandergriendt's head for a long time, even after the police arrived. He disagreed with Mr. Livingston that a woman took over holding Mr. Vandergriendt in that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Mr. Thompson first arrived at the vehicle he heard what sounded like moans, although the horn was blaring and the fire was making noise. When the fire got bigger he saw on the other side of the fence "a guy slumped over, who looked like he was staring at us", whom I infer was Mr. Sanford. As a result he told Mr. Vandergriendt, "If you were drinking, you just killed your buddy."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When it was suggested in cross-examination that he had omitted Mr. Livingston's presence in his statement to the police he said that he did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After the accident, he moved to Alberta, so he never met Mr. Vandergriendt again or became friends with him. Mr. Bond also moved away and Mr. Thompson has only had dinner with him once since then.</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Police and Ambulance attendees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These witnesses -- RCMP Cst. Michael Robinson and paramedics Robin Earp and Brian Lungul -- were also called by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main significance of Cst. Robinson's evidence seemed to be to provide a more objective description of the progress of the fire in the Explorer, the danger of which figured prominently in the evidence of the witnesses who participated in Mr. Vandergriendt's extraction.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According to Cst. Robinson, when he arrived, just slightly ahead of the ambulance, he saw three or four people standing around Mr. Vandergriendt, who was about 10 feet from the overturned vehicle. At that point, fire had broken out in the wheel well in the front engine compartment. It was not in the occupant area. It subsided and then flared back up again. Within three to five minutes after his arrival the Explorer was "fully involved" with fire. The fire grew in intensity and at one point the tires started to pop.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His partner saw Mr. Sanford on the other side of the fence and as the two of them climbed over the fence the fire grew in intensity and three to five minutes after their arrival the vehicle was "fully involved." While it initially appeared that Mr. Sanford had a pulse, a closer examination of the severity of his head injury confirmed that he was deceased. Cst. Robinson was not sure about having made a signal to that effect to anyone on the other side of the fence, as Mr. Livingston recalled.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had no direct contact with Mr. Vandergriendt.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Earp was the first paramedic to attend Mr. Vandergriendt, whom he believed was being held by a male when he arrived. He first put Mr. Vandergriendt on a spine board and then in a clamshell stretcher in order to slide him further away from the vehicle, which they feared would explode. They then placed him in the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described Mr. Vandergriendt as "conscious, but...a little disoriented", meaning that he had to repeat some questions to get a response. He proceeded on the assumption that Mr. Vandergriendt was the driver because a witness had identified him in that role. When he asked him what happened, Mr. Vandergriendt responded that a deer had jumped out in front of him and he had swerved to miss it. This occurred while the ambulance was still on the scene, within the first 25 minutes after their arrival.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agreed that in a will-say statement provided to his manager in preparation for this trial, he had quoted Mr. Vandergriendt as telling him that "they" swerved to miss a deer. He maintained that what he had written down in his original ambulance crew report, which he did not see until the day he testified, was what Mr. Vandergriendt had told him -- that "he" swerved rather than "they". He confirmed that he was relying on the form to refresh his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Lungul assisted in immobilizing Mr. Vandergriendt safely and loading him into the ambulance. He then went to Mr. Sanford, whose resting place was 30 metres from the vehicle, and confirmed that he was dead. He drove Mr. Vandergriendt back to the hospital in the ambulance and had no further conversation with him. Mr. Earp was attending to him in the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Vandergriendt's counsel also relied on Mr. Lungul to confirm in cross-examination that the fire department used both firehoses and the application of some type of foam to attempt to suppress the fire in the Explorer -- actions that counsel considered relevant to the integrity of the interior of the vehicle as it was later examined by ICBC's accident reconstruction expert.</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Accident Reconstruction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Bradley Heinrichs is a professional engineer who was called by the third party. He was qualified to give opinion evidence about accident reconstruction.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He provided two reports, an original comprehensive report in March 2011 and an addendum in April 2014. The original report offers the opinion that Mr. Vandergriendt was probably the driver of the Explorer at the time of the accident. The addendum refutes the suggestion that he could have been cut free from the passenger seat. (It contains other conclusions about his ability to exit without the belt having been cut, but these have since been rendered irrelevant by the evidence of the witnesses who assisted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Heinrichs's opinion is based on conclusions drawn from physical evidence that he found in the burned-out wreck of the Explorer when he examined it in a salvage yard in Nanaimo in November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To grasp his conclusions it is important to understand the terminology that he uses to describe the seatbelt components of the vehicle. A latch plate is the piece of metal on the seatbelt that fits into the buckle. The webbing is the material that forms the actual "belt" portion of the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was clear from his examination of the Explorer that during the post-accident fire in the upside-down vehicle the interior contents had fallen down to the ceiling, where they became stuck in the melted material there when it cooled. This included latch plates and buckles from the seatbelts. The webbing was consumed in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What is important in this case is that two buckles were found on the ceiling between the two front seats. They were from the driver's seat and the front passenger seat. One had a latch plate inserted into it and one was empty. In Mr. Heinrichs's view this means that one of these seatbelts was buckled when the vehicle burned and one was not. The latch plate that was not buckled was found on the ceiling on the passenger side, near the door. This indicates to him that it was the front passenger seatbelt that was not buckled at the time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If, as Mr. Heinrichs assumed for the purposes of his opinion, Mr. Sanford was ejected from the vehicle (probably thrown from the top as it was rolling) and Mr. Vandergriendt remained contained within it, then it is probable that Mr. Sanford was the unbuckled passenger and Mr. Vandergriendt was the belted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Further, if Mr. Vandergriendt had been cut out of the passenger side seatbelt, as he contends, then given the orientation of the vehicle the driver's side latch plate would have been found on the ceiling at the driver's window, or would have been ejected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cross-examination of Mr. Heinrichs focused on avenues of investigation that he had not pursued and facts that he had not taken into account. For example:</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confirmed that the burned condition of the Explorer's interior precluded any examination of the possible movements of the occupants within it;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felt it would not have been that useful to analyze how many times the vehicle had rolled or whether Mr. Vandergriendt's injuries matched up with the damage to it. In the case of the latter issue, this was despite having access to Mr. Vandergriendt's hospital records;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Transporting the Explorer from the accident scene would have involved flipping it over, dislodging items inside and leaving other debris in the front seat area;</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transportation process would also have provided plenty of opportunity for the driver's side latch plate to fall out of the vehicle, if the driver's seatbelt had been unbuckled;</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latch plate for the rear passenger side could not be found. Mr. Heinrichs suggested that because there was a lot of clothing and construction gear in the area, that latch plate may not have had the opportunity to become stuck to the ceiling;</w:t>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theory that missing latch plate could be the one that was found on the ceiling on the passenger side, near the door. However, he could not think of anything that would have made it fall that far forward;</w:t>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does not know what fire suppression measures were used or exactly what the rescuers did within the Explorer, other than that Mr. Vandergriendt's seat belt was cut;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latch plate was located more towards the rear of the vehicle on the ceiling than directly below its pre-fire position. However he pointed out that the unbuckled latch plate was closer to where the front passenger latch plate would have been than to the rear passenger seat and that "it makes more sense for me for something to fall 10 centimetres aft than 90 centimetres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Heinrichs's general position in response was that the seatbelt evidence that he has identified stands independent of those various other considerations and potential investigations and is not affected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Vandergriendt's counsel submits that the evidence that was provided on his behalf in the trial is essentially believable, and that it makes logical sense to conclude that he was the passenger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Vandergriendt stood up well to what was characterized as a dismissive cross-examination, and frankly acknowledged his personal difficulties with alcohol.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Since he was in a severe state of intoxication, he would obviously have had no intention of leaving the party until Mr. Sanford requested it. While he had previously refused Mr. Sanford's requests to drive the Explorer, in this case it was reasonable for him to conclude that it was safe to allow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There is certainly conflict in the evidence of the rescuers about their respective roles and Mr. Vandergriendt's position within the Explorer but it is only Mr. Thompson who continues to maintain that he was removed from the driver's seat. Counsel submits that this can be reconciled by considering the position of the vehicle -- on its roof with the driver's side severely crushed, causing it to lean towards the driver's side, with gravity causing Mr. Vandergriendt to fall towards it once his seat belt had been cut. This would have required Mr. Thompson to insert himself well into the Explorer to reach Mr. Vandergriendt, as he described, but would not necessarily mean that Mr. Vandergriendt was in the driver's seat originally.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Heinrichs's expert evidence offers no certainty on this issue. He calls the unlatched buckle the passenger's but acknowledges that there is a latch plate missing from the back seat, and that the driver's side latch plate could have fallen out during the process of moving the Explorer. In general counsel submits that there is too much uncertainty about this evidence to give it more weight than the eyewitnesses who put Mr. Vandergriendt in the passenger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To the extent that his left shoulder and right flank injuries are relied on by ICBC to support his position as the driver, counsel points out that Mr. Vandergriendt's claim to have had a right shoulder injury as well was supported by Amanda Haight, who saw him during the rehabilitation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the plaintiff's theory, Mr. Vandergriendt was mis-identified as the driver based on initial statements at the scene and this error followed him through the medical treatment process and his involvement with the police. It was not until he recovered sufficiently to access memories of the events and spoke to Mr. Livingston that he was able to begin to correct that error and take his current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that regard, it is not believable that Mr. Vandergriendt would confess to Bruce Sanford that he had "killed" his son in July of 2010 when a month before that he was already taking that current position that he was the passenger in his dealings with a driving instructor. Moreover, Ms. Haight supports his description of only expressing sympathy to Mr. Sanford for his loss, not confession to responsibility for his son's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Counsel for the third party says that Mr. Vandergriendt's evidence is unreliable and that his position that he was not driving is motivated by his need to preserve his claim in relation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makes no sense that he would forget that he was the driver for so many months, only to recover the correct knowledge through some unknown process, aided by what Mr. Livingston and others have told him. He has provided no medical evidence of the kind of head injury that could account for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also makes no sense that Mr. Sanford, who had a long-standing alcohol problem, would be preserving his ability to drive by restraining his alcohol intake at this party, or that Mr. Vandergriendt would suddenly abandon his long-standing refusal to allow him to drive the Explorer. Counsel submits that I should also reject his supposed recollection of confirming that Mr. Sanford was in a condition to drive after they left, something that has only occurred to him since his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from witnesses at the accident scene that Mr. Vandergriendt was the passenger is completely compromised, counsel argues. Mr. Livingston takes all the credit for the recue, including receiving awards. He seems to exaggerate the extent of his burns and just how imminent the risk of the fire was. He is also wrong about obvious details such as the weather that night and how he entered the Explorer. Counsel characterized his evidence as "melodrama for the purposes of recognition". Most fundamentally, counsel questions how Mr. Livingston could have been in the Explorer up to his waist to carry out the rescue if a person of Mr. Vandergriendt's girth was in the passenger seat. If he had been on the passenger's side Mr. Livingston would not have been able to 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Similarly, Mr. Bond clearly told the truth -- that Mr. Vandergriendt was the driver -- to the officer at the accident scene and his evidence was a transparent attempt to retreat from that to support his friend's position in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contrast, Mr. Thompson came to court with no personal relationships on the line and no axe to grind, and counsel submits that he gave intricate and plausible details of his involvement, which I should rely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Vandergriendt's indirect admission of driving to Mr. Earp in the minutes following the accident is not something that can be evaded and counsel argues that I should also prefer Bruce Sanford's version of what Mr. Vandergriendt told him in relation to his son's death. In reaching that conclusion I am asked to reject Ms. Haight's support for Mr. Vandergriendt's version. If he was telling Mr. Sanford that in effect his son caused the accident it is unlikely that he would have shaken hands amicably with Mr. Vandergriendt at the conclusion, as she described. And in any event her partiality to his cause is demonstrated by her vague claim to have seen a right shoulder injury on some unspecified date during his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4. </w:t>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My first conclusion is that Mr. Vandergriendt's evidence is not reliable. He did not explain in any believable way how he came to recover his current memory of having been the passenger at the time of the accident over the following months and no medical evidence has been provided that would account for its return. As he readily conceded, his conversations with Mr. Livingston about what happened played a pivotal role in confirming these supposed memories, and that raises a further concern about their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 also find it implausible that Mr. Vandergriendt would, in his intoxicated state, have tracked Mr. Sanford's alcohol consumption at the party to an extent that he could be satisfied of his sobriety, or that he would even have been in a condition to assess it reliably. In addition it seems highly unlikely that he would yield to Mr. Sanford's request to drive his vehicle after having refused so regularly in a variety of situations involving their respective consumption of alcohol. Most importantly, I reject Mr. Vandergriendt's claim that he confirmed Mr. Sanford's ability to drive after they left the party. Aside from the late date, relative to the commencement of this action and the examination for discovery, on which this additional memory has come to him, it is unbelievable that he would feel the need to confirm this fact if, as he also claimed, he had previously been observing Mr. Sanford's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Although it is not capable of being conclusive on the issue, Mr. Heinrichs's opinion provides a helpful piece of circumstantial evidence in support of the conclusion that Mr. Vandergriendt was the driver. Despite the suggestions in cross-examination about additional kinds of forensic investigation that could have been carried out, it is speculative what if any contradictory evidence they could have yielded, and I agree with Mr. Heinrichs that his analysis of the use of seatbelts by the driver and passenger based on their post-fire conditions and the ejection of one occupant has a stand-alone quality that would not be affected by those other investigations in any event. I also think he has convincingly explained the absence of the rear latch plate and the unlikelihood of it falling to the place where the one that he believes belonged to the front passenger was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are reasons to be cautious about Mr. Livingston's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 gave himself a prominence in the narrative of the rescue and conveyed a sense of the looming danger of fire and explosion that, on all the other evidence, was somewhat exaggerated. For example, while he modified the seriousness of his fire-related injuries somewhat from what he had claimed in his police statement, his version of the extent of the burning to his hair during his time in the vehicle is still not borne out by the other evidence, including Mr. Bond's. And even Mr. Bond denied the primary role in the rescue that he claimed for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He was mistaken about details of the events (the bad weather and the point of entry to the Explorer) that I would have thought were quite central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has been rewarded for his bravery and may be assumed to have an interest in preserving the version of events that led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While the degree of moral blameworthiness involved in his fleeing the scene to avoid a bail breach is not determinative of his credibility, it is still relevant to an assessment of it that he put his own situational interests ahead of accurately informing the police of his role in the aftermath of a fatal accident, and that he did not give his version of events until long after his supportive position relative to Mr. Vandergriendt had solidified.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has become good friends with Mr. Vandergriendt and participated in a post-accident examination of the vehicle with Mr. Vandergriendt's father that was based on their mutual belief that he was the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However, I do not know enough about the configuration and space within the Explorer to accept the further point made by counsel for the third party that Mr. Livingston certainly could not have entered up to the waist if a person of Mr. Vandergriendt's girth had been on the passenger side, any more than I could be satisfied that the crushed ceiling would have caused him inevitably to fall towards the driver's side from the passenger's, as Mr. Vandergriendt's counsel argued.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Bond's evidence at trial was saddled with the impossible task of retreating plausibly from his contemporaneous statement to the police that Mr. Vandergriendt had been in the driver's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do not believe his claim that he gave that information out of uncertainty following Mr. Thompson's statement that Mr. Vandergriendt had "killed his buddy", or shock after experiencing the rescue. Whatever one thinks of Mr. Livingston's flight from the scene to avoid arrest, Mr. Bond accepted the suggestion that he had "lied" to protect him, which seems to me to represent a comfort level with active deception to suit his needs of the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His account of remembering Mr. Vandergriendt's true position using a toy car and with the help of the interviewing officer "replaying" the incident, along with "with a bit of thinking" sounds to me like a wholesale re-creation of the incident, with the benefit of his subsequent friendship with Mr. Vandergriendt as a motivation, and the results are certainly not reliable. I am satisfied that his actual observations of Mr. Vandergriendt's position were those that he provided to the police on the night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He also confirmed that Mr. Thompson's role was given short shrift in his follow-up statements because, in effect, Mr. Thompson was not seeking any credit for his actions. This also suggested a result-oriented view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contrast I found Mr. Thompson's evidence had a straightforward and plainspoken quality, refreshingly free of friendships to uphold or axes to grind.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His account of the rescue had idiosyncratic detail about his actions and his observations within the vehicle that sounded like a natural recollection of actual events, and notably he fully credited the roles played by Mr. Livingston and Mr. Bond. His basis for asserting Mr. Vandergriendt's position within the vehicle is based on a logical and coherent description of how he was initially situated and ultimately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While the role he describes himself playing ends up being an important one, he did not describe it in the self-aggrandizing manner that marred some of Mr. Livingston's testimony. He allowed that Mr. Livingston may have been mildly burned and that he himself was afraid of the fire spreading, but his manner of describing these issues had matter-of-fact quality that did not play upon these circumstances to make the situation seem more dramatic or make himself look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He has received no recognition for his efforts, is not friends with Mr. Vandergriendt and has not been able to keep up with his relationship with Mr. Livingston and Mr. Bond because of his move to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If, as was suggested in cross-examination, he also omitted Mr. Livingston from his initial police statement, something that was not definitively established, the other factors I have described would still leave me with a positive overall impression of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a result, I find Mr. Thompson to be a careful and disinterested witness and feel comfortable giving weight to his version of events</w:t>
      </w:r>
      <w:bookmarkStart w:id="14"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4"/>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MacDonald was not as critical a witness, but his observations that Mr. Livingston entered the Explorer only up to his shoulder and that all three of his friends worked on the vehicle during the rescue tend to offer greater support to Mr. Thompson's account. Like Mr. Thompson, he has no personal relationship with Mr. Vandergriendt to influence his perspective. Of course he did not keep a continuous view of those events, so his descriptions cannot be conclusive of his friends' various roles.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While I am satisfied that Mr. Earp accurately recorded Mr. Vandergriendt's explanation for the accident and that this amounts to an indirect admission that he was driving, I think I should be cautious about giving it too much weight, in view of Mr. Vandergriendt's degree of intoxication, his level of responsiveness to questions and the extent of the trauma that he had recently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Likewise while it is tempting as a matter of common sense to use the location of Mr. Vandergriendt's injuries as further circumstantial evidence of his position as the driver, I was struck by Mr. Heinrichs's comment that matching injuries to vehicle positions and dynamics is a specialized area of accident reconstruction and I do not feel comfortable weighing into it with only some hospital records of the locations of Mr. Vandergriendt's injuries and a vehicle in which the restraints in question have been completely destroyed by fire. Had it been appropriate to rely on this evidence however, I would have said that the medical evidence provided at trial, when properly scrutinized, does not support a corresponding abrasion on his right shoulder to the one on Mr. Vandergriendt's left shoulder, and that Ms. Haight's purported description of what would at that time have been a minor injury that had no legal significance as far as she knew (especially in contrast to the serious ones from which he was then recovering), coupled with her vagueness about when she actually observed it,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Finally, there is the alleged admission by Mr. Vandergriendt to Bruce Sanford in the form of an apology for killing his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First of all, I agree that Mr. Vandergriendt's statement the previous month to a driving instructor that he was the passenger is admissible on his behalf, either as an exception to the prohibition against prior consistent statements or as a piece of original circumstantial evidence, because it tends to render it less likely that he would have gone on to confess the exact opposite to Mr. Sanford.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It is also true that Mr. Sanford has an interest in the outcome of this litigation, albeit on behalf of his grandchildren, and a reason to bear some hostility to Mr. Vandergriendt for his role in his son's death. Nevertheless I found him a low-key and thoughtful witness, and his account of how their meeting came about and his desire to assist Mr. Vandergriendt in his struggle, sounded realistic in human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contrast, Mr. Vandergriendt's and Ms. Haight's versions of this interaction had some shortcomings. It is not clear to me why Mr. Sanford would say he forgave Mr. Vandergriendt if, as Mr. Vandergriendt claimed, he had offered only an expression of sympathy for the loss. While it is possible, as Mr. Vandergriendt testified, that Mr. Sanford already believed that he was the driver, the statement of forgiveness that Mr. Vandergriendt describes is not responsive to what he claims to have said to Mr. Sanford.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For her part, Ms. Haight made what may have been a Freudian slip by initially characterizing Mr. Vandergriendt's statement as an apology, before rapidly correcting herself. More importantly, it seems highly unrealistic that Mr. Sanford would not have reacted to being told that his son had essentially caused his own death, as she maintained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Even after giving the earlier statement to the driving instructor its maximum potential weight I think it is more likely than not that the conversation occurred as Mr. Sanford described it. In particular I am satisfied that taking the public position that he was the passenger would not inevitably have precluded Mr. Vandergriendt from expressing remorse for his actual role to a close family member of his deceased friend, in a one-on-one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5.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Balancing these various matters and giving them the weight that I have described, I conclude on a balance of probabilities that Mr. Vandergriendt was the driver of the Explorer at the time of the accident. There being no suggested contribution to the accident by Mr. Sanford if I find that he was the passenger, Mr. Vandergriendt's action against Mr. Sanford's estate must be dismissed. Correspondingly, I make a finding of liability against Mr. Vandergriendt in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third party is entitled to its costs against Mr. Vandergriendt at Scale B. I am not inclined to award costs to Bruce Sanford in his action because, to the very limited extent that the evidence in support of it did not duplicate the defence of Mr. Vandergriendt's action by the third party, the trial was conducted on his part entirely by the third party's counsel. If there is some reason why I should revisit that conclusion, then the parties may make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T.A. SCHULTES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34" style="position:absolute;z-index:251864064"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5"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5"/>
      <w:r>
        <w:rPr>
          <w:rFonts w:ascii="arial" w:eastAsia="arial" w:hAnsi="arial" w:cs="arial"/>
          <w:sz w:val="20"/>
          <w:lang w:val="en-US" w:eastAsia="en-US" w:bidi="ar-SA"/>
        </w:rPr>
        <w:tab/>
      </w:r>
      <w:r>
        <w:rPr>
          <w:rFonts w:ascii="arial" w:eastAsia="arial" w:hAnsi="arial" w:cs="arial"/>
          <w:color w:val="6D6E71"/>
          <w:sz w:val="18"/>
          <w:lang w:val="en-US" w:eastAsia="en-US" w:bidi="ar-SA"/>
        </w:rPr>
        <w:t>Mr. Vandergriendt's counsel suggested in his reply submissions that the critical portions of Mr. Thompson's evidence were not put to Mr. Livingston in cross-examination. I do not agree. I think that Mr. Livingston was fairly confronted with the core proposition that Mr. Thompson had played a more important role in the rescue that Mr. Livingston was describing.</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5" style="position:absolute;z-index:2518988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
          <w:headerReference w:type="default" r:id="rId42"/>
          <w:footerReference w:type="even" r:id="rId43"/>
          <w:footerReference w:type="default" r:id="rId44"/>
          <w:headerReference w:type="first" r:id="rId45"/>
          <w:footerReference w:type="first" r:id="rId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 w:history="1">
        <w:r>
          <w:rPr>
            <w:rFonts w:ascii="arial" w:eastAsia="arial" w:hAnsi="arial" w:cs="arial"/>
            <w:b/>
            <w:bCs/>
            <w:i/>
            <w:color w:val="0077CC"/>
            <w:kern w:val="32"/>
            <w:sz w:val="28"/>
            <w:szCs w:val="32"/>
            <w:u w:val="single"/>
            <w:shd w:val="clear" w:color="auto" w:fill="FFFFFF"/>
            <w:lang w:val="en-US" w:eastAsia="en-US" w:bidi="ar-SA"/>
          </w:rPr>
          <w:t>Van Slee v. Canada Safeway Ltd., [2008] B.C.J. No. 139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S051827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396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Michaela Van Slee, Plaintiff, and Canada Safeway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6"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 w:name="Keywords_1"/>
      <w:bookmarkEnd w:id="1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Evidence and proof — Motion for summary judgment dismissing the plaintiff's claim allowed — The plaintiff slipped and fell in the defendant's grocery store — She admitted that she did not see water on the floor, but assumed it to be the cause of her fall given the weather — The court found that the plaintiff's evidence regarding the cause of her fall was speculative — In the absence of proof of a hazard that caused the fall, it could not be determined whether that hazard existed as a result of the defendant's breach of a duty.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Dangerous premises — Motion for summary judgment dismissing the plaintiff's claim allowed — The plaintiff slipped and fell in the defendant's grocery store — She admitted that she did not see water on the floor, but assumed it to be the cause of her fall given the weather — The court found that the plaintiff's evidence regarding the cause of her fall was speculative — In the absence of proof of a hazard that caused the fall, it could not be determined whether that hazard existed as a result of the defendant's breach of a duty.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 w:name="Case Summary_1"/>
            <w:bookmarkEnd w:id="1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 Canada Safeway, for summary judgment dismissing the claim of the plaintiff, Van Slee, for damages for personal injury -- The plaintiff slipped and fell in the defendant's grocery store -- The weather was rainy -- The plaintiff did not observe water on the floor, but assumed that she slipped on water accumulated on the floor of the premises in front of its customer service desk -- There were no logs or documentation produced that showed when the area was last inspected prior to the incident -- The defendant had a policy of sweeping its floors every two hours, and recording such in its sweep logs -- No report was made contemporaneously with the incident, contrary to company policy -- The plaintiff contended that the defendant failed to comply with its internal systems and policies regarding maintenance of the premises -- The plaintiff alleged that such absence of information inhibited her ability to establish the cause of her accident -- The defendant submitted that the plaintiff had ample opportunity to view the condition of the floor and collect witness names -- The defendant submitted that failure to follow procedure was not proof of fault or breach of duty -- The defendant submitted that the plaintiff failed to prove the threshold question of why she slipped and fell -- HELD: Motion allowed -- The plaintiff bore the onus of proving her claim -- Such onus was not shifted by the defendant's motion to dismiss, or the fact that the plaintiff slipped and fell in their store -- The plaintiff's evidence regarding the cause of her fall was speculative -- In the absence of proof of a hazard that caused the fall, it could not be determined whether that hazard existed as a result of the defendant's breach of a duty.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 w:name="Legislation Cited_1"/>
      <w:bookmarkEnd w:id="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7"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48"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 w:name="Counsel_1"/>
      <w:bookmarkEnd w:id="1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8"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W.G. Mazzei.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G.M. Hagel.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 w:name="Judgment_1"/>
      <w:bookmarkEnd w:id="20"/>
      <w:r>
        <w:pict>
          <v:line id="_x0000_s1039"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 w:name="B.I. COHEN J."/>
            <w:bookmarkEnd w:id="21"/>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application brought pursuant to Rule 18A, the plaintiff seeks damages for personal injury, which she claims arose solely as the result of the breach of duty by the defendant. The plaintiff relies upon s. 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December 14, 2003 the plaintiff slipped and fell in the defendant's store located at 1175 Mount Seymour Road, in North Vancouver (the "Premises"). The defendant concedes that it was the occupier of the premises for the purposes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weather outside at the time of the plaintiff's slip and fall was rainy. The plaintiff does not know what caused her to slip and fall. She assumes that she slipped in some water that had accumulated on the floor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has no sweep logs or other documentation to show when the area in which the plaintiff slipped and fell was last inspected before the incident. Neither, does the defendant have an incident report or other documentation made contemporaneously with the plaintiff's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discovered Ms. Rosa Basso, the manager of the defendant's store. The plaintiff points to the testimony of Ms. Basso as confirmation that cleaning up spills or wet spots on the defendant's store floor is a very important policy. She explained "we sweep the floors every two hours and we have a punch clock that we need to punch and sign legibly and we check those on a regular basis." Ms. Basso indicated that the sweep logs were sent to the defendant's head office in Calgary and have not been located. Therefore, there is no way to tell whether spills were being cleaned up or policies being followed on December 14, 2003. She also said she could not remember whether she checked the sweep logs before sending them off to Calgary and she made no note as part of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Basso testified that the employee at the customer service desk when the incident occurred did not notice the condition of the floor. Thus she has no way of proving either way whether there was water on the floor. Ms. Basso said that the employee did not get the plaintiff's name or of the names of any other witnesses. The employee did not make a report of the incident or call management in charge, in accordance with company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Plaintiff's counsel made reference to the decision in </w:t>
      </w:r>
      <w:r>
        <w:rPr>
          <w:rFonts w:ascii="arial" w:eastAsia="arial" w:hAnsi="arial" w:cs="arial"/>
          <w:b/>
          <w:i/>
          <w:color w:val="000000"/>
          <w:sz w:val="20"/>
          <w:lang w:val="en-US" w:eastAsia="en-US" w:bidi="ar-SA"/>
        </w:rPr>
        <w:t>Coulson v. Canada Safeway Limited</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32 B.C.L.R. (2d) 212</w:t>
        </w:r>
      </w:hyperlink>
      <w:r>
        <w:rPr>
          <w:rFonts w:ascii="arial" w:eastAsia="arial" w:hAnsi="arial" w:cs="arial"/>
          <w:color w:val="000000"/>
          <w:sz w:val="20"/>
          <w:lang w:val="en-US" w:eastAsia="en-US" w:bidi="ar-SA"/>
        </w:rPr>
        <w:t xml:space="preserve"> at p. 214, </w:t>
      </w:r>
      <w:hyperlink r:id="rId49" w:history="1">
        <w:r>
          <w:rPr>
            <w:rFonts w:ascii="arial" w:eastAsia="arial" w:hAnsi="arial" w:cs="arial"/>
            <w:i/>
            <w:color w:val="0077CC"/>
            <w:sz w:val="20"/>
            <w:u w:val="single"/>
            <w:shd w:val="clear" w:color="auto" w:fill="FFFFFF"/>
            <w:lang w:val="en-US" w:eastAsia="en-US" w:bidi="ar-SA"/>
          </w:rPr>
          <w:t>[1989] 2 W.W.R. 264</w:t>
        </w:r>
      </w:hyperlink>
      <w:r>
        <w:rPr>
          <w:rFonts w:ascii="arial" w:eastAsia="arial" w:hAnsi="arial" w:cs="arial"/>
          <w:color w:val="000000"/>
          <w:sz w:val="20"/>
          <w:lang w:val="en-US" w:eastAsia="en-US" w:bidi="ar-SA"/>
        </w:rPr>
        <w:t xml:space="preserve"> (C.A.), where the Court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Rees v. B.C. Place</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[1986] B.C.J. No. 2594</w:t>
        </w:r>
      </w:hyperlink>
      <w:r>
        <w:rPr>
          <w:rFonts w:ascii="arial" w:eastAsia="arial" w:hAnsi="arial" w:cs="arial"/>
          <w:color w:val="000000"/>
          <w:sz w:val="20"/>
          <w:lang w:val="en-US" w:eastAsia="en-US" w:bidi="ar-SA"/>
        </w:rPr>
        <w:t xml:space="preserve">, [1987] B.C.W.L.D. 756, Vancouver No. C850843, 25th November 1986, Mr. Justice Trainor summarized the obligation under s. 3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 this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proceedings are brought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and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an occupier has a duty to take that care that is reasonable in all the circumstances of the case to see that a person, in using the premises, will be reasonably safe.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first requirement to satisfy that obligation is to take the kind of steps that were taken by the defendants here to put into place a system to safeguard against dangerous substances being allowed to remain on the surface of the concourse. And then secondly to be sure that there was compliance by the people who were carrying out that responsibility with the system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instant case, the plaintiff accepts that the defendant had a system in place to safeguard against dangerous substances being allowed to remain on the floor of the premises. However, her counsel argued that it is clear from Ms. Basso's evidence that the defendant failed to comply with its system and is now attempting to use that failure to prevent the plaintiff from succeeding against it in this action. The plaintiff asserts that she does not have the information she should have to establish the cause of her slip and fall because the defendant did not comply with its own policy on maintenance of the premises and that had it complied, the plaintiff would know the facts and be able to establish what caused her to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 relies heavily upon the decision in </w:t>
      </w:r>
      <w:r>
        <w:rPr>
          <w:rFonts w:ascii="arial" w:eastAsia="arial" w:hAnsi="arial" w:cs="arial"/>
          <w:b/>
          <w:i/>
          <w:color w:val="000000"/>
          <w:sz w:val="20"/>
          <w:lang w:val="en-US" w:eastAsia="en-US" w:bidi="ar-SA"/>
        </w:rPr>
        <w:t>Burnett v. Canada Safeway Ltd.</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[1983] B.C.J. No. 1073</w:t>
        </w:r>
      </w:hyperlink>
      <w:r>
        <w:rPr>
          <w:rFonts w:ascii="arial" w:eastAsia="arial" w:hAnsi="arial" w:cs="arial"/>
          <w:color w:val="000000"/>
          <w:sz w:val="20"/>
          <w:lang w:val="en-US" w:eastAsia="en-US" w:bidi="ar-SA"/>
        </w:rPr>
        <w:t xml:space="preserve"> (S.C.) (QL). At para. 7 of the decision MacKenzie J.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not able to say that there was water on the floor. She did not observe water on the floor, and she did not observe any other obstruction on the floor. I am satisfied that the housekeeping methods employed by Safeway obligates the employee to be very watchful of any debris on the floor and to sweep the floor as many times during a day as it is necessary to keep the floor clean. I am also satisfied, however, that the spraying device would be capable of putting a small amount of moisture onto this waxed floor, without that moisture being obvious, but sufficient to provide a slippery spot upon which a person walking along the floor could slip and fall. </w:t>
      </w:r>
      <w:r>
        <w:rPr>
          <w:rFonts w:ascii="arial" w:eastAsia="arial" w:hAnsi="arial" w:cs="arial"/>
          <w:color w:val="000000"/>
          <w:sz w:val="20"/>
          <w:u w:val="single"/>
          <w:lang w:val="en-US" w:eastAsia="en-US" w:bidi="ar-SA"/>
        </w:rPr>
        <w:t>There is no other reasonable explanation as to why this lady fell</w:t>
      </w:r>
      <w:r>
        <w:rPr>
          <w:rFonts w:ascii="arial" w:eastAsia="arial" w:hAnsi="arial" w:cs="arial"/>
          <w:color w:val="000000"/>
          <w:sz w:val="20"/>
          <w:lang w:val="en-US" w:eastAsia="en-US" w:bidi="ar-SA"/>
        </w:rPr>
        <w:t>. She is or was of a fairly advanced age, but the evidence indicates to me that she was an active and healthy and alert woman, and she wasn't doing anything extraordinary. In fact, pushing a buggy would afford her a measure of support, but despite this, she did come down suddenly and heavily, and on a balance of probabilities, I find on the evidence that the only reasonable explanation is that there was a spot of dampness there and that the spot was sufficient to cause this fall, and I so find.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submitted that in the case at bar "there is no other reasonable explanation" for why the plaintiff slipped and fell other than the fact that persons attending at the customer service desk were holding umbrellas that dropped water on the floor. Counsel argued that it was critical for the defendant to monitor the accumulation of water on the floor in the area of the customer service desk and that the placement of a carpet could have resolved the accumulation of water that caused the plaintiff to slip and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her affidavit sworn November 14, 2007 the plaintiff deposed,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14, 2003 at approximately 1:00 p.m., I entered a Canada Safeway Limited store at 1175 Mount Seymour Road, North Vancouver,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date and time in question, it was pouring rain as I recall I had my coat on with the hood up having walked over from Shoppers Drug Mart.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entered the store and walked up to the service counter. It is my recollection that there were no signs warning the floor might be wet or slippery at or near the service counter and there was no carpet in front of the service counter to catch any moisture that might be carried in by customers and their umbrellas during wet weather. Just as I got to the service counter, my feet went out from under me and I fell flat on my back and neck with one leg under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incident, I was wearing winter boots with rubber soles and I had never had any problem slipping with those boots on previously.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floor area in front of the customer service desk where I slipped and fell is linoleum.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fell, there were a number of people in the store and I was assisted by a customer and all I can recall is feeling very embarrassed and just wanting to get out of the store. I bought the cigarettes I came for and limped out of the store.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I did not check the floor for water where I fell, I do know that it is an area where people stop to make enquiries of customer service and if their umbrellas or shopping carts are wet, I am certain water must end up on the floor in that area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her examination for discovery, the plaintiff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Can you tell me what happened from the moment you left Shoppers?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walked because there was usually no parking spots, so I walked from Shoppers Drug Mart to Safeway which is maybe a little distance away, and then went through the door and on the mat I wiped my feet, and then I walked through the door and kept on going to the service desk and all of a sudden I was flat on my back. My left leg was under me and I was lying there for not too long, but I was kind of dazed, and then a gentleman came up to me, customer, and he helped me up because I couldn't get up, and then I got up and this lady - I felt kind of embarrassed, you know, and so the guy says are you okay, and I said well, I think so, and then I got the cigarettes and went out of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the lady behind the service desk never asked me anything. She must have seen me fall, I was in front of her and all of a sudden I was down, and I was not on my knees, but flat on my back, and after I got my cigarettes, I limped out of the store and there was another lady, another witness, and she said do you want me to call an ambulance or do you want me to call your husband or do you want to call a taxi. I guess I was kind of embarrassed, so I just limped out of the store and went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the plaintiff said that she did not see water on the floor at any point after the incident, stating "I didn't even look, I was dazed". She told both customers who expressed concern that she was okay. She did not say anything to the customer service employee about the accident, explaining "because, you know, at the time, you know, you feel embarrassed, you fall and I thought I'm just getting cigarettes and getting out of here, you know, because I didn't really think it was that bad at the time, you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Defence counsel said it is clear that the plaintiff had ample opportunity to view the condition of the floor, collect witness names, etc. She could have noted the condition of the floor while she was still lying on the floor, and as she was getting up. Further, she could have noted the condition of the floor while completing her cigarette purchase, and then again prior to leaving, when the other customers offered her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said it is also clear that the plaintiff was not knocked unconscious, nor otherwise rendered incapable of noting the condition of the floor. Indeed, she did not think her injuries were significant; she completed her intended purchase; she refused assistance when it was offered to her; and went home on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Defence counsel noted that the plaintiff argued various shortcomings in how the defendant's staff dealt with her fall, and the investigation of it: she pointed out the lack of sweep logs and an incident report, among other things. However, he said that none of this assists the plaintiff's claim. Counsel argued that a failure to follow procedure in dealing with the incident is not proof of any fault on the part of the defendant. Nor is the absence of evidence that the defendant fulfilled its duty, proof that the defendant breached its duty. Finally, none of what the plaintiff pointed to proves the threshold question of why the plaintiff slipped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noted that the plaintiff assumes she fell because there was "accumulated water" on the floor, and asks the Court to make the same assumption, in the absence of any evidence that "accumulated water" was even present. Counsel submitted that this is merely speculation; that it does not satisfy the plaintiff's burden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With respect to the plaintiff's reliance on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defence counsel said that this case was decided in 1983. In 1991, the Court of Appeal gave its decision in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78 D.L.R. (4th) 118</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plaintiff was injured when a window broke. The trial judge was unable to attribute a cause to the breaking of the window but still found the defendant landlord liable. The Court of Appeal rejected this finding and held that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created by the fact that a person is injured. The plaintiff must be able to point to some act (or some failure to act) on the part of the occupier that caused the injury. Counsel for the defendant submitted that the latter decision contained a reasoned analysis of the burden of proof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which, counsel said,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did not. He argued that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states the law correctly, and is a complete answer to the decision in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 counsel noted that even if there was a sufficient factual basis for the Court to reach the conclusion in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such basis was lacking in the case at bar for the following reasons: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there was a store employee spraying water in the immediate vicinity of the plaintiff's fall; there was no such hazardous activity going on in the case at bar;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floor in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was one of waxed tile;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in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found as a fact that "the spraying device would be capable of putting a small amount of moisture on this waxed floor, without that moisture being obvious, but sufficient to provide a slippery spot upon which a person walking along the floor could slip and fall";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there is no "waxed floor" or other surface which would be rendered hazardous by the mere presence of water;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plaintiff was pushing a shopping cart which, MacKenzie J. found, "would afford her a measure of support but despite this, she did come down suddenly and heavily ...";</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 plaintiff was not pushing a shopping cart or anything else that would make her less likely to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Counsel also noted that when the plaintiff points to conditions that she said must have caused her to slip and fall (the rainy weather) and when she invited the Court to assume those conditions did, in fact, cause her to slip and fall, she was pointing to conditions </w:t>
      </w:r>
      <w:r>
        <w:rPr>
          <w:rFonts w:ascii="arial" w:eastAsia="arial" w:hAnsi="arial" w:cs="arial"/>
          <w:i/>
          <w:color w:val="000000"/>
          <w:sz w:val="20"/>
          <w:lang w:val="en-US" w:eastAsia="en-US" w:bidi="ar-SA"/>
        </w:rPr>
        <w:t>outside</w:t>
      </w:r>
      <w:r>
        <w:rPr>
          <w:rFonts w:ascii="arial" w:eastAsia="arial" w:hAnsi="arial" w:cs="arial"/>
          <w:color w:val="000000"/>
          <w:sz w:val="20"/>
          <w:lang w:val="en-US" w:eastAsia="en-US" w:bidi="ar-SA"/>
        </w:rPr>
        <w:t xml:space="preserve"> of the store. She had no evidence of hazardous conditions inside the store, in the area where she slipped and fell. Counsel argued that this is another way in which this case differed significantly from </w:t>
      </w:r>
      <w:r>
        <w:rPr>
          <w:rFonts w:ascii="arial" w:eastAsia="arial" w:hAnsi="arial" w:cs="arial"/>
          <w:b/>
          <w:i/>
          <w:color w:val="000000"/>
          <w:sz w:val="20"/>
          <w:lang w:val="en-US" w:eastAsia="en-US" w:bidi="ar-SA"/>
        </w:rPr>
        <w:t>Burnett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indeed, from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As for the two part test set out in </w:t>
      </w:r>
      <w:r>
        <w:rPr>
          <w:rFonts w:ascii="arial" w:eastAsia="arial" w:hAnsi="arial" w:cs="arial"/>
          <w:b/>
          <w:i/>
          <w:color w:val="000000"/>
          <w:sz w:val="20"/>
          <w:lang w:val="en-US" w:eastAsia="en-US" w:bidi="ar-SA"/>
        </w:rPr>
        <w:t>Coulson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counsel said that it was beside the point because that analysis assumes that the cause of the fall is known and that the circumstances were under the control of the defendant. In </w:t>
      </w:r>
      <w:r>
        <w:rPr>
          <w:rFonts w:ascii="arial" w:eastAsia="arial" w:hAnsi="arial" w:cs="arial"/>
          <w:b/>
          <w:i/>
          <w:color w:val="000000"/>
          <w:sz w:val="20"/>
          <w:lang w:val="en-US" w:eastAsia="en-US" w:bidi="ar-SA"/>
        </w:rPr>
        <w:t>Coulson</w:t>
      </w:r>
      <w:r>
        <w:rPr>
          <w:rFonts w:ascii="arial" w:eastAsia="arial" w:hAnsi="arial" w:cs="arial"/>
          <w:color w:val="000000"/>
          <w:sz w:val="20"/>
          <w:lang w:val="en-US" w:eastAsia="en-US" w:bidi="ar-SA"/>
        </w:rPr>
        <w:t>, the plaintiff slipped on some eggs and the Court held that as the plaintiff slipped and fell some seven hours after the floor had last been swept, the defendant was liable because it had an onus to shorten the monitoring period to a reasonable time before the incident and it failed in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defence counsel pointed out, and I agree, the plaintiff bears the onus of proving her claim on a balance of probabilities and this onus does not change simply because the defendant brings a motion to dismiss her claim: </w:t>
      </w:r>
      <w:r>
        <w:rPr>
          <w:rFonts w:ascii="arial" w:eastAsia="arial" w:hAnsi="arial" w:cs="arial"/>
          <w:b/>
          <w:i/>
          <w:color w:val="000000"/>
          <w:sz w:val="20"/>
          <w:lang w:val="en-US" w:eastAsia="en-US" w:bidi="ar-SA"/>
        </w:rPr>
        <w:t>Miura v. Miura</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(1992), 66 B.C.L.R. (2d) 345</w:t>
        </w:r>
      </w:hyperlink>
      <w:r>
        <w:rPr>
          <w:rFonts w:ascii="arial" w:eastAsia="arial" w:hAnsi="arial" w:cs="arial"/>
          <w:color w:val="000000"/>
          <w:sz w:val="20"/>
          <w:lang w:val="en-US" w:eastAsia="en-US" w:bidi="ar-SA"/>
        </w:rPr>
        <w:t xml:space="preserve"> at 352, </w:t>
      </w:r>
      <w:hyperlink r:id="rId53" w:history="1">
        <w:r>
          <w:rPr>
            <w:rFonts w:ascii="arial" w:eastAsia="arial" w:hAnsi="arial" w:cs="arial"/>
            <w:i/>
            <w:color w:val="0077CC"/>
            <w:sz w:val="20"/>
            <w:u w:val="single"/>
            <w:shd w:val="clear" w:color="auto" w:fill="FFFFFF"/>
            <w:lang w:val="en-US" w:eastAsia="en-US" w:bidi="ar-SA"/>
          </w:rPr>
          <w:t>12 B.C.A.C. 278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Christensen (Litigation Guardian of) v. Gerber</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2007 BCSC 501</w:t>
        </w:r>
      </w:hyperlink>
      <w:r>
        <w:rPr>
          <w:rFonts w:ascii="arial" w:eastAsia="arial" w:hAnsi="arial" w:cs="arial"/>
          <w:color w:val="000000"/>
          <w:sz w:val="20"/>
          <w:lang w:val="en-US" w:eastAsia="en-US" w:bidi="ar-SA"/>
        </w:rPr>
        <w:t xml:space="preserve"> at para. 17; </w:t>
      </w:r>
      <w:r>
        <w:rPr>
          <w:rFonts w:ascii="arial" w:eastAsia="arial" w:hAnsi="arial" w:cs="arial"/>
          <w:b/>
          <w:i/>
          <w:color w:val="000000"/>
          <w:sz w:val="20"/>
          <w:lang w:val="en-US" w:eastAsia="en-US" w:bidi="ar-SA"/>
        </w:rPr>
        <w:t>Nanson v. Nunes</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2007 BCSC 266</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also agree with counsel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simple fact that someone slips and falls in another's premises does not shift the onus of proof, nor lay any other evidentiary burden at the feet of the occupier. A person who invokes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must still be able to establish that his or her injury was caused by some act (or failure to act) on the part of the occupier: </w:t>
      </w:r>
      <w:r>
        <w:rPr>
          <w:rFonts w:ascii="arial" w:eastAsia="arial" w:hAnsi="arial" w:cs="arial"/>
          <w:b/>
          <w:i/>
          <w:color w:val="000000"/>
          <w:sz w:val="20"/>
          <w:lang w:val="en-US" w:eastAsia="en-US" w:bidi="ar-SA"/>
        </w:rPr>
        <w:t>Bauman v. Stein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127; </w:t>
      </w:r>
      <w:r>
        <w:rPr>
          <w:rFonts w:ascii="arial" w:eastAsia="arial" w:hAnsi="arial" w:cs="arial"/>
          <w:b/>
          <w:i/>
          <w:color w:val="000000"/>
          <w:sz w:val="20"/>
          <w:lang w:val="en-US" w:eastAsia="en-US" w:bidi="ar-SA"/>
        </w:rPr>
        <w:t>Lansdowne v. United Church of Canada</w:t>
      </w:r>
      <w:r>
        <w:rPr>
          <w:rFonts w:ascii="arial" w:eastAsia="arial" w:hAnsi="arial" w:cs="arial"/>
          <w:color w:val="000000"/>
          <w:sz w:val="20"/>
          <w:lang w:val="en-US" w:eastAsia="en-US" w:bidi="ar-SA"/>
        </w:rPr>
        <w:t xml:space="preserve">, </w:t>
      </w:r>
      <w:hyperlink r:id="rId56" w:history="1">
        <w:r>
          <w:rPr>
            <w:rFonts w:ascii="arial" w:eastAsia="arial" w:hAnsi="arial" w:cs="arial"/>
            <w:i/>
            <w:color w:val="0077CC"/>
            <w:sz w:val="20"/>
            <w:u w:val="single"/>
            <w:shd w:val="clear" w:color="auto" w:fill="FFFFFF"/>
            <w:lang w:val="en-US" w:eastAsia="en-US" w:bidi="ar-SA"/>
          </w:rPr>
          <w:t>2000 BCSC 1604</w:t>
        </w:r>
      </w:hyperlink>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my opinion, the case at bar is similar to </w:t>
      </w:r>
      <w:r>
        <w:rPr>
          <w:rFonts w:ascii="arial" w:eastAsia="arial" w:hAnsi="arial" w:cs="arial"/>
          <w:b/>
          <w:i/>
          <w:color w:val="000000"/>
          <w:sz w:val="20"/>
          <w:lang w:val="en-US" w:eastAsia="en-US" w:bidi="ar-SA"/>
        </w:rPr>
        <w:t>Lansdowne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 that case, the plaintiff slipped and fell while descending a staircase at the defendant's premises. The plaintiff alleged that she caught her sandal on some loose threads on one of the steps, and that this caused her to fall. The plaintiff and a friend were able to adduce evidence of the presence of the loose threads. At para. 14, Scarth J. summarized the plaintiff's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submits that there is evidence there were loose carpet threads on the stairs on which she was walking at the time of her fall. The threads, it is said, were 5 5/8 inches long and were loose on the stairs. They could become entangled in her shoes. The threads posed a hazard. There is evidence of causation and of how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contributed to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at para. 17, Scarth J. also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Lansdowne also testified on discovery that she had no idea why she fell or upon which step she started to fall. It was put to her that she did not actually know if a thread caught her sandal. Her response was: "What else could it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the case at bar, the plaintiff made a similar assertion. In para. 10 of her affidavit the plaintiff deposed "... given the nature of the weather on the day in question, I am certain that I must have slipped on water that had accumulated in front of the customer service desk". As defence counsel pointed out, like the plaintiff in </w:t>
      </w:r>
      <w:r>
        <w:rPr>
          <w:rFonts w:ascii="arial" w:eastAsia="arial" w:hAnsi="arial" w:cs="arial"/>
          <w:b/>
          <w:i/>
          <w:color w:val="000000"/>
          <w:sz w:val="20"/>
          <w:lang w:val="en-US" w:eastAsia="en-US" w:bidi="ar-SA"/>
        </w:rPr>
        <w:t>Lansdowne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plaintiff in the case at bar deposed, essentially, "what else could it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However, unlike the plaintiff in </w:t>
      </w:r>
      <w:r>
        <w:rPr>
          <w:rFonts w:ascii="arial" w:eastAsia="arial" w:hAnsi="arial" w:cs="arial"/>
          <w:b/>
          <w:i/>
          <w:color w:val="000000"/>
          <w:sz w:val="20"/>
          <w:lang w:val="en-US" w:eastAsia="en-US" w:bidi="ar-SA"/>
        </w:rPr>
        <w:t>Lansdowne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who could point to loose carpet threads, the plaintiff in the case at bar did not see any accumulated water, has no other evidence about accumulated water, nor any evidence that a hazard of any kind was present at the time she slipped and fell. Thus, I agree with defence counsel that her case is not even as strong as that of the plaintiff in </w:t>
      </w:r>
      <w:r>
        <w:rPr>
          <w:rFonts w:ascii="arial" w:eastAsia="arial" w:hAnsi="arial" w:cs="arial"/>
          <w:b/>
          <w:i/>
          <w:color w:val="000000"/>
          <w:sz w:val="20"/>
          <w:lang w:val="en-US" w:eastAsia="en-US" w:bidi="ar-SA"/>
        </w:rPr>
        <w:t>Lansdowne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Returning to </w:t>
      </w:r>
      <w:r>
        <w:rPr>
          <w:rFonts w:ascii="arial" w:eastAsia="arial" w:hAnsi="arial" w:cs="arial"/>
          <w:b/>
          <w:i/>
          <w:color w:val="000000"/>
          <w:sz w:val="20"/>
          <w:lang w:val="en-US" w:eastAsia="en-US" w:bidi="ar-SA"/>
        </w:rPr>
        <w:t>Lansdowne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at para. 22 Scarth J. noted that the Court cannot presume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an occupier. At para. 23 his Lordship went on to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judgment, on the evidence before the Court here the Court would have to resort to speculation in order to find that Ms. Lansdowne's fall was caused by the loose threads on the bottom step of the stairs or some other defect in the carpeting on those stairs. This it must not do. According to [the plaintiff's friend], when she saw the threads one week after the accident they were coming out over the bottom step. Ms. Lansdowne, however, does not know on which step she tripped or where on the stairs she started falling. At best both [the plaintiff's friend] and Ms. Lansdowne are able only to advance a theory that in some way Ms. Lansdowne's sandals got caught up in the loose threads and that as a result she tripped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Scarth J. went on to dismiss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instant case, the plaintiff conceded that she did not check the floor for water where she fell. Her assertion that water accumulated on the floor of the premises near the customer service desk caused by dripping umbrellas is simply a theory advanced by her without any evidence to support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law is clear in this area, the Court must not speculate. The plaintiff must prove: first, what condition or hazard caused her slip and fall; and, second, that the condition or hazard existed due to a breach of duty by the defendant. I find that as the plaintiff cannot prove the former, thus she cannot prove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Therefore, I find that the plaintiff's claim must be dismissed, with costs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0"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 w:history="1">
        <w:r>
          <w:rPr>
            <w:rFonts w:ascii="arial" w:eastAsia="arial" w:hAnsi="arial" w:cs="arial"/>
            <w:b/>
            <w:bCs/>
            <w:i/>
            <w:color w:val="0077CC"/>
            <w:kern w:val="32"/>
            <w:sz w:val="28"/>
            <w:szCs w:val="32"/>
            <w:u w:val="single"/>
            <w:shd w:val="clear" w:color="auto" w:fill="FFFFFF"/>
            <w:lang w:val="en-US" w:eastAsia="en-US" w:bidi="ar-SA"/>
          </w:rPr>
          <w:t>Vesuna v. British Columbia (Minister of Transportation), [2009] B.C.J. No. 992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13,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S1992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Powell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992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663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179 A.C.W.S. (3d) 118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Rumi Vesuna, Plaintiff, and Kevin Falcon (Minister of Transportation of British Columbia), Alec Drysdale, Her Majesty the Queen in Right of the Province of British Columbia, Sea-Mait Investments Ltd. and M.L. &amp; H. Holdings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1"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 w:name="Keywords_2"/>
      <w:bookmarkEnd w:id="22"/>
      <w:r>
        <w:rPr>
          <w:rFonts w:ascii="arial" w:eastAsia="arial" w:hAnsi="arial" w:cs="arial"/>
          <w:b/>
          <w:color w:val="000000"/>
          <w:sz w:val="20"/>
          <w:lang w:val="en-US" w:eastAsia="en-US" w:bidi="ar-SA"/>
        </w:rPr>
        <w:t>Tort law — Torts by the Crown — Liability of officials and employees — Application by Minister of Transportation for summary dismissal of claim allowed — Plaintiff landowner alleged Minister negligent, breach fiduciary and contractual duties in failing to negotiate means by way of which landowner could construct access road to property or obtain use of Crown land for same purpose — No evidence showed Minister took part in decision to stop landowner's construction of road — Minister not guilty of wrongdoing in advising landowner to apply for land swap or use of private access road.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Motor vehicles and highway traffic — Roads and highways — Highway construction — Land acquisition — Private roads — Application by Minister of Transportation for summary dismissal of claim allowed — Plaintiff landowner alleged Minister negligent, breach fiduciary and contractual duties in failing to negotiate means by way of which landowner could construct access road to property or obtain use of Crown land for same purpose — No evidence showed Minister took part in decision to stop landowner's construction of road — Minister not guilty of wrongdoing in advising landowner to apply for land swap or use of private access road.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 w:name="Case Summary_2"/>
            <w:bookmarkEnd w:id="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Falcon, the B.C. Minister of Transportation, for summary dismissal of Vesuna's claim against him. Vesuna purchased property only to be denied use of an access road over which the corporate defendant claimed ownership. Vesuna then commenced construction on his own access road to link his property to Highway 101. Provincial government employees decided Vesuna should not be allowed to build the last stretch of his road because it would encroach on a salmon spawning stream and would create a traffic hazard where it connected with Highway 101. Vesuna sought the help of the provincial government in securing the agreement of the corporate defendants for him to use their road. Vesuna received advice from Falcon about contacting the Integrated Land Management Bureau to pursue negotiations for a land swap solution that would permit him to obtain a portion of Crown land suitable for constructing a road. Negotiations reached a dead end by April 2007. Vesuna took the position Falcon had undertaken to negotiate and facilitate a land swap solution to his road access problem, and complained to Falcon in two letters that he had failed to fulfill this undertaking. Falcon responded with advice that Vesuna apply for permission to construct an access road or to purchase Crown land, then to pursue negotiations for a land swap himself. Vesuna did not pursue these avenues and instead commenced the present action against the corporate landowners, Falcon and others. He sought damages from Falcon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fiduciary duty, conduct in bad faith and breach of a contract to undertake the negotiations.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 w:name="Holdings of Court_1"/>
            <w:bookmarkEnd w:id="2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Vesuna's claim against Falcon was dismissed. There was no conflict in the evidence on any material point, so the claim against Falcon was suitable for summary trial. It was a remote possibility any evidence would be obtained from Falcon in the discovery process that would aid Vesuna in his case. The issues raised by the case were not complex. Falcon, as a Minister of the Crown, could only be sued for an act he committed at his personal behest. There was no evidence Falcon participated in the decision to stop Vesuna's road construction project, no evidence Falcon owed a duty of care to Vesuna, and no support for the assertion Falcon was guilty of any wrongdoing at 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 w:name="Legislation Cited_2"/>
      <w:bookmarkEnd w:id="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2"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 Rule 19(24)(a)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 w:name="Counsel_2"/>
      <w:bookmarkEnd w:id="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3"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Rumi Vesuna Appeared In Person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Kevin Falcon, Alec Drysdale and HMTQ: A. Davies.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Sea-Mait Investments Ltd. and M.L. &amp; H. Holdings Ltd.: I. Fleming, (By Telephone).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 w:name="Judgment_2"/>
      <w:bookmarkEnd w:id="27"/>
      <w:r>
        <w:pict>
          <v:line id="_x0000_s1044"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On Rule 18A Application of the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Defendant, Kevin Falcon</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 w:name="D.A. HALFYARD J."/>
            <w:bookmarkEnd w:id="28"/>
            <w:r>
              <w:rPr>
                <w:rFonts w:ascii="arial" w:eastAsia="arial" w:hAnsi="arial" w:cs="arial"/>
                <w:b/>
                <w:color w:val="000000"/>
                <w:sz w:val="30"/>
                <w:lang w:val="en-US" w:eastAsia="en-US" w:bidi="ar-SA"/>
              </w:rPr>
              <w:t>D.A. 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 Kevin Falcon for summary trial of the plaintiff's claim against him. If that application is granted, Mr. Falcon seeks final judgment dismissing the plaintiff's claim, as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Falcon is the Minister of Transportation and Infrastructure for British Columbia. In order to provide a context for the claims being made by the plaintiff against Mr. Falcon, it is necessary to set out a summary of the facts giving rise to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late 2004 or early 2005, Mr. Vesuna purchased District Lot 3504, which is a 50 acre parcel of land located several kilometres south of Powell River, B.C. on the east side of Highway 101. In his statement of claim, Mr. Vesuna alleges that the two corporate defendants have unlawfully denied him access to his property, by blocking off a road that crosses District Lot 3836 (which is land owned by the corporate defendants), but which Mr. Vesuna says is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of the defendants deny that the road in question is a public road. The corporate defendants deny any obligation to allow the plaintiff to use the road which is 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shows that Mr. Vesuna, having been denied the use of the road through D.L. 3836, tried to build an access road on land set aside for, and gazetted as, a roadway which would connect his land to Highway 101. If that could have been done, then there would be no need for Mr. Vesuna to use the short (approximately 40 meters) road across D.L. 3836. Mr. Vesuna moved equipment on to his land in March 2006, and built a road to within about 70 meters of Highway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However, one or more employees of the provincial government decided that Mr. Vesuna should not be allowed to build the last stretch of his new access road out to Highway 101. The reasons for this decision appear to be that the road would encroach on Jefferd Creek, which is a salmon spawning stream; and the proposed connection of the road with Highway 101 would create a traffic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Vesuna had communications with the owners of D.L. 3836 and with employees in the Ministry of Transportation, in an attempt to solve the problem of obtaining road access to his property. No solution was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Vesuna wrote a letter dated June 15, 2006 to Nicholas Simons, the MLA for that area. In his letter, Mr. Vesuna outlined his problem and its background. He asked for Mr. Simons' help in persuading the Ministry of Transportation to require the owners of D.L. 3836 to allow him to use the road in question. Mr. Vesuna said that the road had been built long ago, and that it was, and should be declared to be, a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letter dated July 19, 2006, Mr. Simons sent Mr. Vesuna's letter to Mr. Falcon, and asked for his help in solving Mr. Vesuna's road access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Falcon wrote a letter to Mr. Vesuna dated September 6, 2006. I set the text of this letter out in full: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 Property Access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Nicholas Simons, MLA for Powell River-Sunshine Coast, forwarded me a copy of your June 15, 2006 letter regarding access to your property, District Lot 3504 near Highway 101.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advised that, while we are unsure as to how the road right-of-way came to occupy the same land as the creek, it would be extremely difficult to build a road such as you requested, even if Fisheries and Oceans Canada would permit it. We do intend to secure a right-of-way from District Lot 3836 if and when it subdivides, with the intention of providing access to your property and others located in the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are interested in negotiating a land swap with District Lot 3836 for an equal sized strip of Crown land, you may wish to begin by contacting the Integrated Land Management Bureau. They can be reached by phoning FrontCounterBC at 604 586-4400 and asking for a natural resource officer. In order to ensure swapped land would be appropriate for constructing a road, I suggest you contact Tyler Lambert, District Development Technician, either by phone at 604 485-3610 or by e-mail at Tyler.Lambert@gov.bc.ca.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hope this information is helpful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Vesuna followed Mr. Falcon's suggestion that he should contact the Integrated Land Management Bureau, if he wished to pursue negotiations for a land swap solution. He made an application to the Land Management Bureau in October 2006, and thereafter had communications with Philip Morris and the defendant Alec Drysdale. By April 2007 (see Mr. Drysdale's letter to the plaintiff dated April 18, 2007, Exhibit I to the affidavit of Mr. Vesuna sworn March 23, 2009), it was apparent that Mr. Vesuna had reached a dead end in his negotiations. It appears that one of the options remaining to Mr. Vesuna at that point, was to apply to the Integrated Land Management Bureau to purchase Crown land adjacent to District Lot 3836 and negotiate an agreement with the owners of D.L. 3836, whereby Mr. Vesuna would transfer the new piece of Crown land to them, and they would grant him an easement over their property (so he would have the right to use the existing access road). Another option was to apply for permission to complete construction of a new access road on the existing right-of-way, to connect with Highway 101.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Neither the Ministry of Transportation nor the Integrated Land Management Bureau was prepared to sponsor or facilitate a land exchange solution. They left it up to Mr. Vesuna to pursue that kind of solution as he saw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Vesuna took the position that Mr. Drysdale and Mr. Falcon had agreed or undertaken to negotiate and facilitate a land swap solution to his road access problem. He complained to Mr. Falcon in letters dated April 11, 2007 and May 9, 2007. In his letters, he repeated that the access road across D.L. 3836 was a public road which had been in existence since 1912. He suggested that the Ministry of Transportation should expropriate this small part of D.L. 3836 for a public road, and give the owners of D.L. 3836 a piece of Crown land 1400 square metres in area in exchange, to be added to the eastern or northern perimeter of D.L. 3836. Mr. Vesuna repeated his opinion that the Ministry of Transportation was in error by approving and gazetting the road allowance which connects to Highway 101, and therefore should be responsible for providing a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Falcon wrote a letter to Mr. Vesuna dated July 17, 2007, in which he responded to Mr. Vesuna's letters of April 11 and May 09, 2007. A copy of that letter is attached as Schedule A to these reasons. Mr. Falcon stated, in substance, that Mr. Vesuna could file an application for permission to construct an access road to connect with Highway 101, or apply to the Integrated Land Management Bureau for purchase of Crown land adjacent to D.L. 3836 (and then pursue negotiations with the owners of D.L. 3836 for a land swap).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infer that, due to the steep terrain, and the configuration of Highway 101, it would be difficult and costly for Mr. Vesuna to construct a road (on the gazetted road allowance) that would safely connect his property to Highway 101, even if he was able to obtain the approval of the Ministry of Transportation (and the Department of Fisheries and Oceans). Mr. Vesuna did not apply for such a permit, based on his asserted belief that it would be futile because it would never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few months later, on September 7, 20007, Mr. Vesuna commenced this action. He has represented himself throughout the proceeding. No examinations for discovery have yet been held.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Preliminary Objection by Mr. Vesuna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a case management conference on May 1, 2009, I directed that the present application would be heard on May 13, 2009, and that Mr. Vesuna would be permitted to appear by telephone from his home in Calgary. Mr. Vesuna objected to the application being heard in that way. He said that he would be occupied in caring for his 10-year-old son until June 30, 2009, and that he could therefore not travel to British Columbia to argue against the application in person. Mr. Vesuna complained that the sound transmission to him would be poor, by telephone. He argued that the application should be adjourned to a date after July 1, 2009, so that he could attend in person, rather than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view of the considerable delay that had already occurred (the notice of motion was dated March 19, 2009), I refused Mr. Vesuna's request, and the application proceeded on May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statement of claim was filed on September 7, 2007. The plaintiff has prepared an amended statement of claim dated March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paragraphs of the amended statement of claim that refer to Mr. Falcon are the following: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Honourable N. Simons forwarded the Plaintiff's complaint letter dated June 12, 2006 to the Defendant the Honourable Kevin Falcon, the Minister of Highways.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Kevin Falcon responded to Plaintiff's letter described in paragraph (46) on September 6, 2006 in which he admitted in writing that the (MOT) had erred in approving a road on top of a salmon spawning Jefferd Creek and that there was a visibility problem at the location where the Gazetted Road adjoins to HWY101, which prevented the Gazetted Road from being constructed. The reason for the lack of visibility is due to the gradient and curvature in the HWY101 compounded additionally by the steep incline where the Gazetted Road connects to HWY101. This situation would make it extremely dangerous for both vehicles on HWY101 and the Gazetted Road rendering it collision zone.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K. Falcon stated the arrangement of proposed a Land Swap </w:t>
      </w:r>
      <w:r>
        <w:rPr>
          <w:rFonts w:ascii="arial" w:eastAsia="arial" w:hAnsi="arial" w:cs="arial"/>
          <w:color w:val="000000"/>
          <w:sz w:val="20"/>
          <w:u w:val="single"/>
          <w:lang w:val="en-US" w:eastAsia="en-US" w:bidi="ar-SA"/>
        </w:rPr>
        <w:t>between the Defendant British Columbia and the Defendants Sea-Mait &amp; MLH</w:t>
      </w:r>
      <w:r>
        <w:rPr>
          <w:rFonts w:ascii="arial" w:eastAsia="arial" w:hAnsi="arial" w:cs="arial"/>
          <w:color w:val="000000"/>
          <w:sz w:val="20"/>
          <w:lang w:val="en-US" w:eastAsia="en-US" w:bidi="ar-SA"/>
        </w:rPr>
        <w:t xml:space="preserve"> as the solution to the Plaintiff's access road problem and described the process for the Plaintiff to achieve the Land Swap.</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Plaintiff executed </w:t>
      </w:r>
      <w:r>
        <w:rPr>
          <w:rFonts w:ascii="arial" w:eastAsia="arial" w:hAnsi="arial" w:cs="arial"/>
          <w:color w:val="000000"/>
          <w:sz w:val="20"/>
          <w:u w:val="single"/>
          <w:lang w:val="en-US" w:eastAsia="en-US" w:bidi="ar-SA"/>
        </w:rPr>
        <w:t>followed</w:t>
      </w:r>
      <w:r>
        <w:rPr>
          <w:rFonts w:ascii="arial" w:eastAsia="arial" w:hAnsi="arial" w:cs="arial"/>
          <w:color w:val="000000"/>
          <w:sz w:val="20"/>
          <w:lang w:val="en-US" w:eastAsia="en-US" w:bidi="ar-SA"/>
        </w:rPr>
        <w:t xml:space="preserve"> the instructions of the Defendant K. Falcon by making application to the Integrated Land Management </w:t>
      </w:r>
      <w:r>
        <w:rPr>
          <w:rFonts w:ascii="arial" w:eastAsia="arial" w:hAnsi="arial" w:cs="arial"/>
          <w:color w:val="000000"/>
          <w:sz w:val="20"/>
          <w:u w:val="single"/>
          <w:lang w:val="en-US" w:eastAsia="en-US" w:bidi="ar-SA"/>
        </w:rPr>
        <w:t>Bureau</w:t>
      </w:r>
      <w:r>
        <w:rPr>
          <w:rFonts w:ascii="arial" w:eastAsia="arial" w:hAnsi="arial" w:cs="arial"/>
          <w:color w:val="000000"/>
          <w:sz w:val="20"/>
          <w:lang w:val="en-US" w:eastAsia="en-US" w:bidi="ar-SA"/>
        </w:rPr>
        <w:t xml:space="preserve"> hereinafter abbreviated as "LMB" </w:t>
      </w:r>
      <w:r>
        <w:rPr>
          <w:rFonts w:ascii="arial" w:eastAsia="arial" w:hAnsi="arial" w:cs="arial"/>
          <w:color w:val="000000"/>
          <w:sz w:val="20"/>
          <w:u w:val="single"/>
          <w:lang w:val="en-US" w:eastAsia="en-US" w:bidi="ar-SA"/>
        </w:rPr>
        <w:t>of the Defendant Province of British Columbia</w:t>
      </w:r>
      <w:r>
        <w:rPr>
          <w:rFonts w:ascii="arial" w:eastAsia="arial" w:hAnsi="arial" w:cs="arial"/>
          <w:color w:val="000000"/>
          <w:sz w:val="20"/>
          <w:lang w:val="en-US" w:eastAsia="en-US" w:bidi="ar-SA"/>
        </w:rPr>
        <w:t xml:space="preserve"> on October 23, 2006.</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Kevin Falcon was personally negligent, in breach of contract, and in breach of his fiduciary duty to the Plaintiff by misrepresenting the true position of the Defendant Province of British Columbia and agreeing with the Plaintiff that the Defendant Province of British Columbia would undertake a land swap with the Defendants Sea-Mait &amp; MLH, when he knew or ought to have known that such a land swap would be denied</w:t>
      </w: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Kevin Falcon's action was conduct in bad faith because after personally proposing the Land Swap (reference paragraph 48) to the Plaintiff he then privately communicated to the LMB that MOT will not sponsor or assist the LMB in the Land Swap program. Instead it was decided that the plaintiff should be induced to purchase the Crown land on the eastern boundary of Lot 3836 and gift it to Sea-Mait &amp; MLH in return for an easement on the section of the Old Road through Lot 3836</w:t>
      </w:r>
      <w:r>
        <w:rPr>
          <w:rFonts w:ascii="arial" w:eastAsia="arial" w:hAnsi="arial" w:cs="arial"/>
          <w:color w:val="000000"/>
          <w:sz w:val="20"/>
          <w:lang w:val="en-US" w:eastAsia="en-US" w:bidi="ar-SA"/>
        </w:rPr>
        <w: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Defendant Kevin Falcon in personally writing to the Plaintiff on July 17, 2007 advised the Plaintiff to make application to the MOT for approval of the Gazetted Road, which had previously been approved and gazetted. He stated that the application would have to conform to all the rules regulations of the MOT regarding safety and all other government agencies including the DFO. Defendant Kevin Falcon demonstrated conduct in bad faith because he knew or ought to have known that such an application for a road would never be approved because it would not comply with the rules and regulations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following appears in the prayer for relief:</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Damages from the Defendant Kevin Falcon resulting from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breach of fiduciary duty, conduct in bad faith and breach of his contract that he would undertake the Defendant Province of British Columbia to provide access to the Gazetted Road that would not contravene any federal or provincial statute or regulation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Grounds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Mr. Falcon submits that the facts alleged in paragraphs 47 to 49 of the amended statement of claim (even ignoring what counsel says are Mr. Vesuna's misinterpretations of the letter) do not disclose a cause of action against Mr. Falcon in his personal capacity. In the alternative, counsel says that Mr. Falcon's letter of September 6, 2006, cannot bear the interpretations placed upon it by Mr. Vesuna in paragraphs 47 to 49, and so there is no or no sufficient, evidence to support these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Mr. Falcon submits that there is no evidence whatever to support any of the allegations in paragraphs 57 to 59, namely, that Mr. Falcon committed a negligent act, a breach of contract or a breach of fiduciary duty or that he acted in bad faith in any of his dealings with the plaintiff. It is further argued that no facts are pleaded which could give rise to a duty of care owed by Mr. Falcon to the plaintiff or to the creation of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procedural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Vesuna argued that no evidence was admissible on this application, and that the court was required to assume that the facts pleaded in the amended statement of claim were true. In making that submission, Mr. Vesuna mistakenly invoked the legal test that applies to applications made pursuant to Rule 19(24)(a). The procedural tests under Rule 18A for whether a summary trial should be conducted, and if so, how the substantive issues should be decided, are entirely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have considered whether the issues raised on this application are suitable for summary trial on affidavit evidence. As I see it, there is no conflict in the evidence on any essential point, and so I conclude that I am able to find the facts necessary to decide the issues of fact and law. That is the first branch of the procedural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second procedural requirement for summary trial is that it would not be unjust to decide the issues on the application by way of summary trial. The issue on this application is whether the action as against the defendant Kevin Falcon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Vesuna has argued that the issues of law and fact "are intricate and complex," and that it is possible that further "evidence can be developed through the discovery process." These are factors which could, if they existed, support the conclusion that it would be unjust to proceed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While I accept that Mr. Vesuna considers the claim against Mr. Falcon to be important to his case, I do not agree that the issues are complex. As to the possibility that some additional evidence against Mr. Falcon personally may be obtained in the discovery process, in my opinion that possibility is remote. This is not enough to show that the plaintiff will suffer prejudice if the application is decided on the evidence as it stands now, with respect to the claims against Mr. Falcon in his personal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that the plaintiff would not be prejudiced by a summary trial of this issue. Nor do I see any other circumstance which could make it unjust to try the issue by way of summary trial. I conclude that it would not be unjust to proceed with a summary trial of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law seems clear that ministers of the Crown can only be sued as individuals, for acts they themselves commit or that are committed at their personal behest. See </w:t>
      </w:r>
      <w:r>
        <w:rPr>
          <w:rFonts w:ascii="arial" w:eastAsia="arial" w:hAnsi="arial" w:cs="arial"/>
          <w:b/>
          <w:i/>
          <w:color w:val="000000"/>
          <w:sz w:val="20"/>
          <w:lang w:val="en-US" w:eastAsia="en-US" w:bidi="ar-SA"/>
        </w:rPr>
        <w:t>Canada (National Harbours Board) v. Langelier</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[1969] S.C.R. 60</w:t>
        </w:r>
      </w:hyperlink>
      <w:r>
        <w:rPr>
          <w:rFonts w:ascii="arial" w:eastAsia="arial" w:hAnsi="arial" w:cs="arial"/>
          <w:color w:val="000000"/>
          <w:sz w:val="20"/>
          <w:lang w:val="en-US" w:eastAsia="en-US" w:bidi="ar-SA"/>
        </w:rPr>
        <w:t xml:space="preserve"> at paragraph 27. Nor can a minister of the Crown be sued in his or her representative capacity. See </w:t>
      </w:r>
      <w:r>
        <w:rPr>
          <w:rFonts w:ascii="arial" w:eastAsia="arial" w:hAnsi="arial" w:cs="arial"/>
          <w:b/>
          <w:i/>
          <w:color w:val="000000"/>
          <w:sz w:val="20"/>
          <w:lang w:val="en-US" w:eastAsia="en-US" w:bidi="ar-SA"/>
        </w:rPr>
        <w:t>Peter G. White Management Ltd. v. Canada (Minister of Canadian Heritage)</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2004 FC 1246</w:t>
        </w:r>
      </w:hyperlink>
      <w:r>
        <w:rPr>
          <w:rFonts w:ascii="arial" w:eastAsia="arial" w:hAnsi="arial" w:cs="arial"/>
          <w:color w:val="000000"/>
          <w:sz w:val="20"/>
          <w:lang w:val="en-US" w:eastAsia="en-US" w:bidi="ar-SA"/>
        </w:rPr>
        <w:t xml:space="preserve">, varied </w:t>
      </w:r>
      <w:hyperlink r:id="rId66" w:history="1">
        <w:r>
          <w:rPr>
            <w:rFonts w:ascii="arial" w:eastAsia="arial" w:hAnsi="arial" w:cs="arial"/>
            <w:i/>
            <w:color w:val="0077CC"/>
            <w:sz w:val="20"/>
            <w:u w:val="single"/>
            <w:shd w:val="clear" w:color="auto" w:fill="FFFFFF"/>
            <w:lang w:val="en-US" w:eastAsia="en-US" w:bidi="ar-SA"/>
          </w:rPr>
          <w:t>[2007] 2 F.C.R. 475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Mr. Vesuna referred me to several cases on the issue of whether Crown employees acting in the course of their employment could be sued personally. Particular reliance was placed on </w:t>
      </w:r>
      <w:r>
        <w:rPr>
          <w:rFonts w:ascii="arial" w:eastAsia="arial" w:hAnsi="arial" w:cs="arial"/>
          <w:i/>
          <w:color w:val="000000"/>
          <w:sz w:val="20"/>
          <w:lang w:val="en-US" w:eastAsia="en-US" w:bidi="ar-SA"/>
        </w:rPr>
        <w:t>Edwards v. British Columbia</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2006 BCSC 710</w:t>
        </w:r>
      </w:hyperlink>
      <w:r>
        <w:rPr>
          <w:rFonts w:ascii="arial" w:eastAsia="arial" w:hAnsi="arial" w:cs="arial"/>
          <w:color w:val="000000"/>
          <w:sz w:val="20"/>
          <w:lang w:val="en-US" w:eastAsia="en-US" w:bidi="ar-SA"/>
        </w:rPr>
        <w:t>, decided by Balance, J. This case does confirm that Crown employees can be sued personally, even though they were acting in the course of their employment at the time of the alleged wrongdoing, and even though the Crown would be vicariously liable for such wrongdoing if it was proved. But in the present case, the issue is not whether Mr. Falcon was improperly 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issue on this summary trial, as I see it, is whether there are facts proved by the evidence which establish, on the balance of probabilities, the essential elements of at least one of the civil wrongs alleged against Mr. Falcon. The onus is on Mr. Falcon to establish the negative,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drafting paragraphs 47 to 49, I think Mr. Vesuna is in error in describing the statements made by Mr. Falcon in his letter of September 6, 2006, in the following respects: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alleging that Mr. Falcon had admitted that the Ministry of Transport had made an error in approving the gazetted road allowance;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alleging that Mr. Falcon had, in effect, prescribed the solution that would be pursued to remedy the problem of road access to Mr. Vesuna's property;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alleging that Mr. Falcon had given "instructions" to the plaintiff to pursue a land swap 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my opinion, there is some doubt that the facts alleged in paragraphs 47 to 49 of the amended statement of claim disclose a cause of action against Mr. Falcon personally. That could perhaps be remedied by amendment. But when these allegations are trimmed down so as to be consistent with the actual statements made by Mr. Falcon in his letter of September 6, 2006, the letter does not provide any evidence which could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existence of a contract or a legal duty of care. Even if it eventually turns out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former Crown servants in surveying and gazetting the road allowance (which is far from clear), and that Mr. Vesuna suffered damage by reasonably relying on these matters, those (potential) facts would not establish personal liability on the part of Mr. Falcon. There is nothing which suggests that he participated in the surveying, approval or gazetting of the road allowance, or that he directed any person who was involved in that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Paragraph 57 of the amended statement of claim alleges personal wrongdoing against Mr. Falcon by way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The substance of this pleading is that Mr. Falcon acted in bad faith by promising the plaintiff that the province would pursue and complete a land swap solution to the plaintiff's road access problem, when he knew that his promise would not be kept.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Paragraphs 58 and 59 of the amended statement of claim allege that Mr. Falcon acted in bad faith by (my paraphrasing) promising to complete the land swap solution and then reversing his position, and by advising the plaintiff to apply to the Ministry of Transportation for permission to construct an access road when he knew or ought to have known that the application would never be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Paragraph 57 of the amended statement of claim does assert that Mr. Falcon has committed the three civil wrongs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and breach of fiduciary duty (and also that this was conduct in bad faith). Paragraphs 58 and 59 allege that he acted in bad faith in two other respects. But, in my opinion, there is no evidence which could establish that Mr. Falcon owed a duty of care to the plaintiff, and there is no evidence which could prove a contract, or support a finding of liability for negligent misrepresentation, breach of contract or breach of fiduciary duty. I have looked for supporting evidence in Mr. Vesuna's affidavit #3, sworn March 23, 2009 (and in particular paragraphs 7 and 20-24). I have carefully read Mr. Falcon's letter to Mr. Vesuna dated July 17, 2007. I accept that Mr. Vesuna believes that Mr. Falcon's suggestion that he might want to apply for permission to construct an access road, was entirely unreasonable. But in my opinion there is no evidence which is capable of proving any of the allegations of wrong doing by Mr. Falcon.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application of the defendant Kevin Falcon is granted. The action as against him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Falcon will have costs of the proceeding (if he chooses to claim them) at the usual scale, in any event of the cause. But the costs will not be payable until the conclusion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246.03pt;height:586.58pt">
            <v:imagedata r:id="rId68" o:title=""/>
          </v:shape>
        </w:pict>
      </w:r>
      <w:r>
        <w:rPr>
          <w:rFonts w:ascii="arial" w:eastAsia="arial" w:hAnsi="arial" w:cs="arial"/>
          <w:sz w:val="20"/>
          <w:lang w:val="en-US" w:eastAsia="en-US" w:bidi="ar-SA"/>
        </w:rPr>
        <w:t xml:space="preserve">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6"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Wagstaff v. Johnston, [2001] B.C.J. No. 2139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Vernon,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22 - June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Vernon Registry No. 22532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2139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109 A.C.W.S. (3d) 182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William Scott Wagstaff and Chance Allan Marchand, plaintiffs, and William Hilles Johnston, Phil Clement, Allied Systems (Canada) Company/Compagnie systèmes Allied (Canada) operating as Auto Haulaway and Auto Haulaway, defendants, and Phil Clement, Allied Systems (Canada) Company/ Compagnie systèmes Allied (Canada) operating as Auto Haulaway and Auto Haulaway and William Hilles Johnston,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7"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 w:name="Keywords_3"/>
      <w:bookmarkEnd w:id="2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Travelling too close to vehicles ahead — Dangerous manner of driving — Duty to pay attention — Motor vehicle, rules of the road — Overtaking — Where highway less than two lanes — Motor vehicle, speed — Excessive speed — Evidence and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 w:name="Case Summary_3"/>
            <w:bookmarkEnd w:id="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Wagstaff and Marchand against Clement, Johnston and Allied systems for damages for personal injuries. Marchand was driving a pickup truck westbound while Wagstaff was asleep in the passenger seat. There was a single westbound lane and two eastbound lanes. The collision took place near the top of a hill, where the two eastbound lanes merged into one lane. Clement was driving eastbound in an auto hauler owned by Allied. Johnston was following in a sport utility vehicle while towing a trailer. Marchand saw the hauler approach from the opposite direction. He then saw what he believed to be Johnston's trailer swerve briefly into his lane and then disappear behind the hauler. Johnston's vehicle then crossed into his lane and the two vehicles collided. Johnston said that while he was attempting to pass the hauler, the hauler moved from the right lane to the left lane. To avoid a collision he braked, which caused him to lose control and to swerve into the westbound lane. He knew that the two eastbound lanes would merge, but he acknowledged that he did not know where the merge took place and assumed that he would be able to pass the hauler. He did not remember seeing any of the three signs warning of the end of the two lanes of eastbound traffic. Clement said that he was in the right lane and activated his left turn signal as he approached the merge. His vehicle was not involved in the collision, but Johnston alleged that Clement was responsible for the loss of control of his vehicle and thereby caused or contributed to the collision. An independent witness stated that about 10 minutes before the accident, he observed Johnston's sport utility vehicle crossing a double yellow line, following other vehicles too closely, and driving at an excessive rate of speed. Johnston claimed that he could not recall doing any of those things. The only issue was liability as between the defendants, as quantum of damages had been settled and the defendants conceded that the plaintiffs were not at fault.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 w:name="Holdings of Court_2"/>
            <w:bookmarkEnd w:id="31"/>
            <w:r>
              <w:rPr>
                <w:rFonts w:ascii="arial" w:eastAsia="arial" w:hAnsi="arial" w:cs="arial"/>
                <w:color w:val="000000"/>
                <w:sz w:val="20"/>
                <w:lang w:val="en-US" w:eastAsia="en-US" w:bidi="ar-SA"/>
              </w:rPr>
              <w:t>HELD: Action against Johnston allowed, action against Clement and Allied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testimony of the independent witness was cogent evidence that Johnston had been driving without consideration for himself or others. The driving was sufficiently closely connected in time and place to the accident to infer a marked departure from ordinary rules of the road. Clement had completed or was in the process of competing the movement of the hauler into the left lane when Johnston applied his brakes. Johnston was following the hauler closer than was reasonable and prudent, and was driving without due care and attention. Clement could not be faulted for failing to foresee that Johnston would attempt to pass him at an excessive speed and without regard to oncoming traffic.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 w:name="Legislation Cited_3"/>
      <w:bookmarkEnd w:id="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8"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6" w:history="1">
        <w:r>
          <w:rPr>
            <w:rFonts w:ascii="arial" w:eastAsia="arial" w:hAnsi="arial" w:cs="arial"/>
            <w:i/>
            <w:color w:val="0077CC"/>
            <w:sz w:val="20"/>
            <w:u w:val="single"/>
            <w:shd w:val="clear" w:color="auto" w:fill="FFFFFF"/>
            <w:lang w:val="en-US" w:eastAsia="en-US" w:bidi="ar-SA"/>
          </w:rPr>
          <w:t>R.S.B.C. 1996, c. 318, ss. 119</w:t>
        </w:r>
      </w:hyperlink>
      <w:r>
        <w:rPr>
          <w:rFonts w:ascii="arial" w:eastAsia="arial" w:hAnsi="arial" w:cs="arial"/>
          <w:color w:val="000000"/>
          <w:sz w:val="20"/>
          <w:lang w:val="en-US" w:eastAsia="en-US" w:bidi="ar-SA"/>
        </w:rPr>
        <w:t>, 144(1), 151, 154(1), 157(1), 162(1).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Regulations, </w:t>
      </w:r>
      <w:hyperlink r:id="rId77" w:history="1">
        <w:r>
          <w:rPr>
            <w:rFonts w:ascii="arial" w:eastAsia="arial" w:hAnsi="arial" w:cs="arial"/>
            <w:i/>
            <w:color w:val="0077CC"/>
            <w:sz w:val="20"/>
            <w:u w:val="single"/>
            <w:shd w:val="clear" w:color="auto" w:fill="FFFFFF"/>
            <w:lang w:val="en-US" w:eastAsia="en-US" w:bidi="ar-SA"/>
          </w:rPr>
          <w:t>B.C. Reg. 26/58, s. 23.01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3" w:name="Counsel_3"/>
      <w:bookmarkEnd w:id="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9"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J.N. Thom, for the plaintiffs. D.J. Wakowich, for the defendant and third party, W.H. Johnston. Dennis A. McDermott, Q.C., for the defendants and third parties, Phil Clement, Allied Systems (Canada) Company/Compagnie Systemes Allied (Canada) Operating as Auto Haulaway and Auto Haulaway.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 w:name="Judgment_3"/>
      <w:bookmarkEnd w:id="34"/>
      <w:r>
        <w:pict>
          <v:line id="_x0000_s1050" style="position:absolute;z-index:2518159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5" w:name="BROOKE J."/>
            <w:bookmarkEnd w:id="35"/>
            <w:r>
              <w:rPr>
                <w:rFonts w:ascii="arial" w:eastAsia="arial" w:hAnsi="arial" w:cs="arial"/>
                <w:b/>
                <w:color w:val="000000"/>
                <w:sz w:val="30"/>
                <w:lang w:val="en-US" w:eastAsia="en-US" w:bidi="ar-SA"/>
              </w:rPr>
              <w:t>BROOKE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personal injury action in which the quantum of damages has been settled, but liability is hotly contested with each defendant saying that the other should be held wholly or, alternatively, partly responsible. It is conceded that the plaintiffs are without fault. The dynamics of the motor vehicle accident involved three vehicles. At about six o'clock in the afternoon on April 11, 1997, the plaintiffs were in a pickup truck driving in a westerly direction on the Trans Canada Highway near Golden, British Columbia, and had come to the top of what is known as Heather Hill. There is a single westbound lane. The defendants were proceeding in separate vehicles in an easterly direction. There are two eastbound lanes. The defendant Mr. Johnston was driving a GMC Jimmy ("the Jimmy"), towing a home-made utility trailer and following behind an auto hauler owned by the defendant, Allied Systems (Canada) Company ("Allied"). The defendant, Mr. Clement, was driving the auto hauler. The highway crests at the top of Heather Hill. Mr. Clement was directing the course of the auto hauler in the right-hand lane and moved into the left-hand lane. At or near the crest of Heather Hill, the two eastbound lanes merge into a single lane. As a driver proceeds in an easterly direction to the crest of Heather Hill, three signs are in place warning of the merging eastbound lanes. The first of these signs is found on the right-hand side of the eastbound lanes and depicts the symbol for merger with the advisory "300 m". Approximately 240 metres further along in an easterly direction, there are two more warning signs, one on each side of the road facing traffic bound in an easterly direction, and both indicating the symbol for the merger of the two lanes of eastbound traffic. The eastbound lanes then physically merge approximately 150 metres further east from the second and third advisory signs. There is one other aspect of the configuration of the road, which is relevant to the collision. There is a turnoff from the westbound lane to a lodge and restaurant roughly at the crest of the hill. Marked from the centre of the entrance to the turnoff, the first warning sign of the merger is approximately 300 metres distant.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 collision occurred in the westbound lane in front of the turnoff to the lodge and restaurant between the plaintiffs' vehicle, a Ford pickup truck, and Mr. Johnson's Jimmy. The auto hauler, being driven by Mr. Clement, did not come into contact with either of the other two vehicles. The plaintiffs say that the collision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or both of the defendants. Each of the defendants, by way of third party notice, seeks contribution and indemnity from the other and each says the other defendant is wholly accountable or, alternatively, partly accountable for the collision and the resulting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Each of the defendants, Mr. Clement and Mr. Johnston, has given more or less detailed accounts of what happened immediately before the point of impact. These accounts are markedly different. There was no independent eyewitness to the events immediately leading up to and including the accident. Each of Mr. Clement and Mr. Johnston placed in evidence the opinions of accident reconstruction experts. The events upon which the trial focussed occupied at most less than a minute. The three vehicles involved were in motion at speeds varying from 75 to 125 kilometres per hour (although the speeds of the specific vehicles are in issue), and the vehicles in the eastbound and westbound lanes were closing at a much greater speed. While the police attended the accident scene and took measurements, the data assembled may not have been sufficient to support a momentum analysis. I propose, first of all, to address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Constable LeDuc of the R.C.M.P. attended at the scene shortly after the collision. He is a collision analyst for the Golden Detachment. He noted skid marks in the left-hand eastbound lane; what appeared to be a point of impact in the westbound lane and the condition of the road surface. He described the road surface as well travelled and in good repair with a posted speed of 90 kilometres per hour. He described the eastbound lanes as divided by a faint white single broken line with the two directions of traffic divided by an amber double solid line. He described the roadway at the scene as generally straight with a moderate positive (or uphill) grade for eastbound traffic. Constable LeDuc took measurements of skid marks at the scene, which he believed to be caused by the Johnston Jimmy. The initial skid marks within the left-hand eastbound lane were seen as straight and parallel to the amber double solid line and measuring some 23.3 metres. These skid marks commence at a point approximately 55 metres from the point of impact. These skid marks are clearly shown on photographs taken shortly after the collision. Further east and in the same lane of traffic, Constable LeDuc describes yaw marks starting in the left-hand eastbound lane and continuing in an easterly counter-clockwise direction across the amber double solid line and into the westbound lane. The yaw marks stop on the westbound shoulder near the Northeast corner of the turnoff, where gouges, scratches, and a dark colouration of the pavement was observed, identifying the point of impact. (Both experts agree that the end of the straight skid marks, 23.3 metres after commencement, signifies that Mr. Johnston had released the brake on the Jimmy. Similarly, the commencement of the yaw marks is seen by both experts to signify the loss of control of the Jimmy and the trailer it was towing. Both experts also agree that the point of impact is that identified by Constable LeDuc as such and shown on the photographs entered in evidence.) While Constable LeDuc employed a standard chord and ordinate analysis of the yaw marks to determine the speed of the Johnston Jimmy, his opinion of speed was not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Photographs taken by Constable LeDuc and others, and admitted into evidence, showed the major impact to the Johnston Jimmy at the right front area and back to the middle of the passenger's door. The damage to the Marchand vehicle is direct and extends from the centre of the front of the pickup to the left rear of the cab.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were proceeding westward; Mr. Marchand was driving and Mr. Wagstaff was asleep or dozing. Mr. Marchand indicated he was not in a hurry and was proceeding at approximately 90 kilometres per hour, the posted speed. Mr. Marchand first saw the auto hauler as he came over the crest of Heather Hill, and he noticed nothing unusual about the course or manner of travel. He then saw what may have been the trailer of the Johnston Jimmy swerve into his lane and then disappear from view behind the auto hauler. He said he believed that his pickup truck and the auto hauler were approximately cab to cab when he first saw the trailer and in one or two seconds, the Johnston Jimmy crossed the double solid line. When he saw this, Mr. Marchand uttered an expletive, which awoke Mr. Wagstaff, and moved his pickup truck to the right but he was unable to avoid the collision which ensued. In cross-examination, Mr. Marchand acknowledged that the events immediately before the collision occurred within seconds. He acknowledged that he really did not know whether the Johnston Jimmy crossed over the double solid line as he described, nor was he certain that the Johnston Jimmy disappeared behind the auto hauler after he first saw it. While he was not asked whether he observed the signal lights on the auto hauler, he was asked whether he noticed anything unusual or notable about the auto hauler and replied that he did not. Moreover, he said that he did not know that there were two lanes of traffic approaching from the west toward the crest of Heather Hill, nor did he know which lane the auto hauler was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Wagstaff said that he was dozing or sleeping when he heard Mr. Marchand swear and that he saw the approaching Johnston Jimmy a moment before the collision. Like Mr. Marchand, Mr. Wagstaff described the entire transaction as taking place within a second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CLEMENT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Clement said that he has been driving on a full-time basis since 1978 or 1979 and holds a Class 1 driver's licence, which authorizes him to drive a combination tractor-trailer, and he has an extended length endorsement. For the last 12 years, he has been hauling automobiles between Alberta and British Columbia, making two or three trips a week. He gave evidence that he is familiar with the highway where the accident occurred and travels through the accident scene approximately 150 times a year. Mr. Clement said he has taken courses and classes, including courses on collision avoidance and that as part of his employer's ongoing training program, he attends safety meetings regularly. Prior to each trip, he ensures that the truck is fueled and then checks fluids, lights, loads, and logbook prior to leaving. A vehicle condition report is handed in each day with the log sheet. The auto hauler he was operating at the time of the accident had been acquired new in 1996, and it was assigned to him as his vehicle. He indicated that the auto hauler had 650,000 kilometres of use and that he was on his second million miles of safe driving. During a trip, an entry is made in his log every four hours and signed by him. This procedure was observed by him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Mr. Clement described proceeding up Heather Hill and overtaking and passing a loaded Glenncoe semi-trailer. He described the road as approximately four to five miles long going up Heather Hill with a double solid line dividing the two directions of traffic and two lanes of traffic in the easterly direction. This is a "laned roadway" as defined in s. 119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("the Act"). Mr. Clement says he saw the Johnston Jimmy a long way behind him but after it had passed the Glenncoe vehicle. He said he saw the 300-metre merge sign, as he approached the crest of Heather Hill, and activated his left turn signal. At this point, Mr. Clement said he saw the approaching Marchand vehicle as it came into view in the westbound lane. After he activated the turn signal, he said he counted four seconds before making the lane change and completed the lane change within 150 metres of the 300-metre merge sign. He said he saw the Johnston Jimmy behind him and in the westbound lane of traffic with the Marchand vehicle quickly closing in the left lane. He lost sight of the Johnston Jimmy but saw a dust cloud and pulled his auto hauler off the road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During the course of his evidence, Mr. Clement identified the scenes depicted in a videotape taken in January 2001 from a vehicle following his auto hauler up Heather Hill. Amongst other things, it was observed that the auto hauler under full power was only capable of a speed of 75 kilometres per hour. (Mr. Clement accounted for this by saying, firstly, that in January, he was using winter fuel which is less combustible and powerful and, secondly, the auto hauler had significantly more miles of usage.) Mr. Clement said that a safe lane change occurs when "everyone maintains control and [is] safe with each other on the road - the idea is to do it early enough to avoid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by counsel for the plaintiffs, Mr. Clement acknowledged that there was a blind spot at the top of Heather Hill and that he saw the Marchand vehicle as it came over the crest. When asked whether at that point the Johnston Jimmy was in the westbound lane, Mr. Clement replied, "Yes, I believe so." Mr. Clement acknowledged that he was seated in a higher position than the driver of the Johnston Jimmy and that he would have seen the Marchand vehicle earlier than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by counsel for the defendant, Mr. Johnston, Mr. Clement acknowledged that the auto hauler weighs about 50,000 pounds unloaded and that it is 23 metres long. He was then asked to mark on the schematic diagram of the highway various reference points to depict the relative locations of the auto hauler, the Johnston Jimmy, and the Marchand vehicle as the events up to and including the accident occurred. It became clear that his estimates of time and distance were, at best, imprecise. In explaining the obvious inconsistencies between his evidence at trial and earlier statements that he had given, including his evidence on discovery, Mr. Clement said he was much assisted by the schematic diagram which was not available to him when those earlier statements were made. In essence, he said that he knew the Johnston Jimmy was going faster than he was because the distance was closing, and that he changed lanes when he did as a protective measure to ensure that the Johnston Jimmy would not attempt to pass and create a danger for either of them. Mr. Clement had great difficulty in responding to questions concerning how long the signal was on before he began to change lanes and reconciling his answers with the known distance the auto hauler would travel at 80 kilometres per hour of approximately 23 metres per second. When the various evidence that he gave in chief and in cross-examination, as well as the statements that he had given, were transposed to the schematic diagram, there was no consistency. When Mr. Clement was given the opportunity to clarify his evidence of time, distance and relative location, he said that the Johnston Jimmy came back in from the westbound lane to his lane and was closing with the end of his trailer very fast. He was, however, unable to say how close the Johnston Jimmy was to the rear of the auto hauler because the Johnston Jimmy was no longer 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Clement was then challenged on his evidence that the Johnston Jimmy crossed over into the westbound lane. He acknowledged that he did not tell Constable Whitfield, the first member of the R.C.M.P. on the scene, of this and that in fact, it was not until six months after the accident that he first indicated that the Johnston Jimmy crossed the double solid line before Mr. Johnston lost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Clement's evidence was inconsistent and contradictory not only in the specific detail of time, speed, and proximity but also in the relative positions of the auto hauler and the Johnston Jimmy with reference to each other and with reference to the double solid line. His evidence was also inconsistent and contradictory in the time which elapsed between signalling his intention to change lanes and his completion of the lane change. However, I do not conclude from these contradictions that Mr. Clement was lying. The event, which was minutely dissected in the evidence, took place in a few seconds where the vehicles in the east and westbound lanes were closing at between 50 and 60 metres a second. It is most likely that the various statements and evidence given by Mr. Clement on discovery and at trial were shaped and informed, not only by what he saw and did (or believed that he saw and did), but also by an after-the-fact reconstruction of those events. There is very little of the evidence of Mr. Clement that assists me in finding the facts necessary to determine the liability issue. However, as I have earlier indicated, I do not find that Mr. Clement was lying nor was he consciously deceptive. I note that rather than proceeding on his way, as he could have done, he stopped to lend assistance and awaited the arrival of the R.C.M.P. His conduct might well have been different in this respect had he considered that he had any fault in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now turn to the evidence of Mr. Johnston. He is employed as a recreational vehicle technician, and he was in the process of moving from Calgary to Sicamous, where he had taken new employment, when the accident occurred. Mr. Johnston has some training concerning hitch connections, and he understands the importance of ride heights and load levellers in towing trailers to avoid "fishtailing". The trailer he was towing at the time of the accident was a 10-year-old travel trailer that had been altered to a utility trailer. He made use of it four or five times a year over the three years previous to the accident. There is no suggestion that the utility trailer was not in a good state of maintenance and repair. It did not, however, have independent brakes nor did it have load levellers.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April 11th, Mr. Johnston was returning to Calgary, and he had left his workplace at Sicamous at 3:00 or 3:15 that afternoon. He observed that the traffic was moderate in an easterly direction but heavier westerly. He described approaching the crest of Heather Hill with the intention of passing the auto hauler. He said he was travelling at approximately 55 miles per hour (or roughly within the posted speed of 90 kilometres per hour) when he then observed the left turn blinker on the cab of the auto hauler activated and said that the auto hauler immediately began to change from the right to the left lane. Mr. Johnston described a panic brake, which slowed his forward progress sufficiently to avoid a collision with the auto hauler. He then removed his foot from the brake but lost control of the Jimmy, crossed over into the westbound lane and the accident ensued. Mr. Johnston said that at the time he first observed the turn signal on the auto hauler, the front of the Jimmy was at the second of the two sets of rear wheels on the trailer. He denied entering the westbound lane with the Jimmy prior to losing control. Significantly, Mr. Johnston did appreciate that the two lanes of traffic would at some point come to an end and that he was approaching the crest of Heather Hill. Equally significant is the fact that Mr. Johnston did not remember seeing any of the three signs warning of the end of the two lanes of eastbound traffic. He thought that those signs might have been obstructed by traffic. I will return to Mr. Johnston's evidence, but I must first refer to the evidence of an important and independent witness Dr. Hartman.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HARTMAN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Hartman gave evidence before Mr. Johnston did and described himself as driving eastbound toward Alberta when he came upon the accident scene. Ten minutes or so earlier, in a winding stretch of the highway, with a fair amount of traffic present and two lanes divided by a double solid line, he observed an orange sport utility vehicle towing a trailer pass several vehicles behind him and proceed to pass him, crossing into the westbound land and pulling in front of him in the lane of eastbound traffic. Near that point, the eastbound lane becomes two lanes proceeding up a hill. Dr. Hartman observed the orange sport utility vehicle remaining in the fast lane or the left-hand of the two lanes, extremely close to a black car in the same lane in front of the sport utility vehicle. Another vehicle occupied the right lane. He then observed the orange sport utility vehicle cross over the double solid line and pass the black car and then move very quickly out of his line of sight. At the time these events took place, Dr. Hartman said he was travelling at approximately 100 kilometres per hour and believed that the orange sport utility vehicle was proceeding at a speed greater that 130 kilometres per hour. Dr. Hartman described himself as having extensive driving experience, including driving a school bus for one year and working as a safety officer in the Air Force. He held a Class 1 chauffeur's licence. He also drove an 18-wheel cement truck. While Dr. Hartman was not tendered as an expert, his opinion on the speed of the orange sport utility vehicle may be and is accorded some weight because of his experience and training. Dr. Hartman said that the orange sport utility vehicle that he saw at the scene of the accident was either the same orange sport utility vehicle he described or its "identical twin". In cross-examination, Dr. Hartman described the proximity of the orange sport utility vehicle to the black car in front as less than one car length, and he said he observed no braking on the part of the operator of the orange sport utility vehicle, other than when it completed its initial pass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now return to the evidence of Mr. Johnston in respect to Dr. Hartman's evidence. Mr. Johnston was asked whether he had passed another vehicle over a double solid line at a high rate of speed and responded that he did not recall doing so and that while his speed might have varied somewhat, it was in the order of 90 kilometres per hour. When his attention was specifically directed to Dr. Hartman's evidence of passing a small black or dark blue car, Mr. Johnston responded, "I don't recall vehicles in detail before the accident." In cross-examination, Mr. Johnston was pressed on the driving observed by Dr. Hartman and responded, "I don't recall that" and "I would say I deny passing on a double solid line." When it was put to him that he could have done that, he replied, "I can't recall." With respect to the second incident described by Dr. Hartman of crossing a double solid line, he replied, "I would say I did not do that. I don't really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Hartman's evidence was clear, consistent, and forceful. I find that he was well positioned to observe and did observe an orange sport utility vehicle towing a utility trailer markedly depart from the rules of the road in crossing a double solid line, following too closely, and driving at an excessive speed. I find that the orange sport utility vehicle and utility trailer observed by Dr. Hartman was the Jimmy being then and there operated by Mr. Johnston. I find that this course of driving occurred within approximately 10 minutes of the accident that is the subject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now return to the evidence of Mr. Johnston in cross-examination concerning the moments immediately before the accident. He described seeing the auto hauler as he came around a curve from where the road proceeds to the crest of Heather Hill. He believed he was travelling at 55 miles per hour and the auto hauler at a slower rate of speed. He believed that he could pass the auto hauler on the hill, but he acknowledged he was not sure where the hill ended. He described being within 150 to 200 metres of the auto hauler closing to within 20 to 30 metres and that during that interval, he did not see any signs warning of the merging lanes. Mr. Johnston acknowledged he did not know where the two lanes of traffic eastbound ended and assumed he would be able to pass the auto hauler. Despite some familiarity with Heather Hill, Mr. Johnston acknowledged he did not have a sense of where the hill crested and the two lanes became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Johnston was pressed on his experience in panic or emergency braking when towing a loaded or unloaded trailer, and he acknowledged that he did not have much experience but that he believed the trailer would follow the tow vehicle in a straight line. Mr. Johnston steadfastly denied that he had driven in the westbound lane as described by Mr. Clement and replied, "No way. I was never in the westbound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cross-examination, Mr. Johnston was taken through a similar exercise in relating time, distance and proximity to the schematic diagram, and he did so with less inconsistency and contradiction than that displayed by Mr. Clement. However, it is to be remembered, however, that in addition to being examined on discovery, Mr. Clement had also given two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Of significance, in my opinion, Mr. Johnston acknowledged that the crest of Heather Hill was being approached, that he did not know where the two lanes in the eastbound direction became one, and that he did not know how far, if at all, the two lanes continued in an easterly direction when he made the decision to pass the auto hauler. He also acknowledged that with the additional length of the utility trailer, it would either take longer to pass or he would have to proceed at a greater rate of speed in executing a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Johnston acknowledged pleading guilty to a charge under s. 154(1) of the Act. He says he did so on the advice of counsel. I will refer to the evidentiary significance of this plea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foregoing represents the salient evidence of the events prior to and at the time of the accident. I now turn to the expert opinions given by experts called by the defendants. For reasons which follow, I find neither of the opinions determinative on the ultimate issue of liability but nevertheless of some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ACCIDENT RECONSTRUCTION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Allied and Mr. Clement, relied upon the report and evidence of Peter Keith. The defendant Mr. Johnston relied upon the report and evidence of David Darren. Mr. Keith's conclusions are set out at p. 26 and following of his report. He opines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Johnston was travelling far above the posted speed limit and pulled across the double yellow centre line at least partly into the westbound lane before being forced to swerve back into the left eastbound lane behind the Allied truck when he saw the oncoming Ford pickup truck of Marchand. At that moment, he was gaining so quickly on the Allied truck ahead that he was forced to slam on his brakes, and those combined actions caused him to lose control and, consequently, swerve across the centre line into the path of Marchand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finds that the skid marks were straight but came to an end about 12 metres before the start of the yaw marks leading to the point of impact. Mr. Keith opines that since the truck was breaking straight, it was the action of the trailer that caused Mr. Johnston to release the brakes. In essence, he says it was the violent swaying of the trailer that resulted from his hard braking that forced him to release his brakes and try to retain control, although he was unsuccessful in the effort. It can be seen that Mr. Keith's opinion is based upon certain critical assumptions:</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Johnston was driving between 110 and 120 kilometres per hour.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when Mr. Johnston first braked, he had control of the pickup truck and braked in a straight line.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Clement was directing the course of the auto hauler at between 83 and 85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relative speed of the Johnston and Allied vehicles is, of course, important to establish a differential speed of between 25 and 35 kilometres per hour to explain the fact that Mr. Johnston slammed on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Darren, on the other hand, prepared a momentum analysis to estimate the impact speeds of the two vehicles. Mr. Darren opines that the speed of the Johnston Jimmy, before applying his brakes, was 95 kilometres per hour. He also opines that the skid marks are not parallel to the centre line dividing the two directions of traffic but are pointed toward that centre line, indicating that the Johnston Jimmy was moving slightly to the left. Mr. Darren concludes that the Johnston Jimmy was in the left-hand eastbound lane in close proximity to the rear of the auto hauler when the latter, suddenly and without any or any sufficient warning, began to move into the left-hand lane with the result that Mr. Johnston slammed on his brakes defensively and lost control. On the physical evidence, Mr. Darren says that Mr. Clement had at least 100 metres until the two eastbound lanes merged and that he could have remained in the right-hand lane, slowed the forward progress of the auto hauler and given Mr. Johnston an opportunity to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Each expert is critical of the assumptions and methodology of the other. Mr. Keith says that Mr. Darren did not have sufficient data to perform a momentum analysis. He points to the absence of evidence of the actual trajectory angle of the vehicles immediately before and immediately after impact, the locations of the point of impact and the points of rest. The Marchand vehicle is seen to have stopped when it came into contact with a snowbank. Mr. Keith also points to the absence of any friction co-efficient of the gravel surface of the entrance to the west that both vehicles travelled over from the point of impact to the point of rest. In the result, Mr. Keith says that no reliable estimate of impact speeds or pre-impact speeds can be made with any acceptable degree of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Darren concedes the absence of these measurements but says there is enough evidence for him to determine pre-impact speeds. He, in turn, is critical of Mr. Keith's reliance upon a chord and ordinate analysis of the yaw marks by pointing out that the standard tables employed by Mr. Keith do not take into account the presence of a trailer being towed by the Johnston Jimmy whose speed is at issue. Mr. Keith says, in answer, that the trailer is of negligible significance since it adds very little weight to the rear of the Johnston Jimmy. Mr. Darren also says that Mr. Keith's calculations are flawed by overestimating the speed of the Johnston Jimmy at the commencement of braking by between 15 and 25 kilometers per hour. Of course, he does so working back from his own estimate of speed and the evidence of Mr.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result, I find the expert opinions of little assistance, except in respect of the matters in which they concur. Each took a somewhat different approach and each acknowledged proceeding with less data than each would have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Clearly, the fact that Mr. Johnston was operating his vehicle unsafely 10 minutes before the accident is not proof, in and of itself, that he was operating that vehicle unsafely at the time of the accident. However, it is cogent evidence of driving without consideration for the safety of himself or other users of the highway so closely connected in time and place to the accident that I may and do infer a driving disposition tolerant of marked departure from the ordinary rules of the road. I find the evidence of Dr. Hartman to be strong, relevant to the issue of the manner of driving at the time of the accident, and material to the issue of Mr. Johnston's liability. I find that its probative value outweighs its prejudicial effect and that Mr. Johnston was given a full and fair opportunity to respond. I find, therefore, that at the time of the accident, Mr. Johnston may have been driving with a similar disregard for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the basis of all of the evidence, I find that the trailer did swerve or fishtail into the westbound lane; that it did so at the point that Mr. Johnston applied his brakes; and that within a second or part of a second, Mr. Johnston lost control of the Jimmy and crossed over the westbound lane of traffic. I find that the turn signal on the auto hauler was not activated when Mr. Marchand first observed it, and I find that Mr. Clement had completed the movement of the auto hauler into the left-hand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 have noted that the defendant, Mr. Johnston, pled guilty to the charge under the Act of failing to keep to the right of the centerline. It is submitted that the plea of guilty is receivable in evidence as an admission against interest. Counsel referred me to Black v. Black (otherwise MacDonald) (1960), 32 W.W.R. 477. There the court refers to Cromarty v. Monteith </w:t>
      </w:r>
      <w:hyperlink r:id="rId78" w:history="1">
        <w:r>
          <w:rPr>
            <w:rFonts w:ascii="arial" w:eastAsia="arial" w:hAnsi="arial" w:cs="arial"/>
            <w:i/>
            <w:color w:val="0077CC"/>
            <w:sz w:val="20"/>
            <w:u w:val="single"/>
            <w:shd w:val="clear" w:color="auto" w:fill="FFFFFF"/>
            <w:lang w:val="en-US" w:eastAsia="en-US" w:bidi="ar-SA"/>
          </w:rPr>
          <w:t>(1957), 8 D.L.R. (2d) 112</w:t>
        </w:r>
      </w:hyperlink>
      <w:r>
        <w:rPr>
          <w:rFonts w:ascii="arial" w:eastAsia="arial" w:hAnsi="arial" w:cs="arial"/>
          <w:color w:val="000000"/>
          <w:sz w:val="20"/>
          <w:lang w:val="en-US" w:eastAsia="en-US" w:bidi="ar-SA"/>
        </w:rPr>
        <w:t xml:space="preserve"> where this is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the admission has been made in a judicial proceeding is a factor to be considered, but any presumption which might arise from this circumstance might be rebutted...The defendant may also, I think, be heard in a subsequent civil trial, to say that the admission was made under a misapprehension of law...But I think once the admission is placed on record, it is incumbent upon the litigant to prove the existence of circumstances which detract from its apparent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Johnson says that the plea of guilty was entered on the advice of counsel and that technically, of course, he had committed the offence by crossing the double solid line. He says, however, that he was forced to slam on his brakes to avoid the collision with the auto hauler and that it was only then that he lost control of the Jimmy. While I accept that the guilty plea is properly admissible in evidence, it is not conclusive upon the issue of whether or not Mr. Johnston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following are the provisions of the Act relevant to the driving of the defendants immediately before the accident:</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 drive a motor vehicle on a</w:t>
      </w:r>
    </w:p>
    <w:p>
      <w:pPr>
        <w:numPr>
          <w:numId w:val="3"/>
        </w:numPr>
        <w:tabs>
          <w:tab w:val="num" w:pos="1120"/>
          <w:tab w:val="clear" w:pos="1480"/>
        </w:tabs>
        <w:spacing w:before="120" w:line="240" w:lineRule="atLeast"/>
        <w:ind w:left="1120"/>
        <w:rPr>
          <w:rFonts w:ascii="arial" w:eastAsia="arial" w:hAnsi="arial" w:cs="arial"/>
          <w:sz w:val="20"/>
          <w:lang w:val="en-US" w:eastAsia="en-US" w:bidi="ar-SA"/>
        </w:rPr>
      </w:pP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without first signalling his or her intention to do so by...approved mechanical device in the manner prescribed by sections 171 and 172...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157 (1) Except as provided in section 158, the driver of a vehicle overtaking another vehicle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cause the vehicle to pass to the left of the other vehicle at a safe distance...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162 (1) 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addition to these provisions of the Act, the following provisions of </w:t>
      </w:r>
      <w:r>
        <w:rPr>
          <w:rFonts w:ascii="arial" w:eastAsia="arial" w:hAnsi="arial" w:cs="arial"/>
          <w:i/>
          <w:color w:val="000000"/>
          <w:sz w:val="20"/>
          <w:lang w:val="en-US" w:eastAsia="en-US" w:bidi="ar-SA"/>
        </w:rPr>
        <w:t>B.C. Reg. 26/58</w:t>
      </w:r>
      <w:r>
        <w:rPr>
          <w:rFonts w:ascii="arial" w:eastAsia="arial" w:hAnsi="arial" w:cs="arial"/>
          <w:color w:val="000000"/>
          <w:sz w:val="20"/>
          <w:lang w:val="en-US" w:eastAsia="en-US" w:bidi="ar-SA"/>
        </w:rPr>
        <w:t>, being the Motor Vehicle Act Regulations, are relevant: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Division 23 contains a pictorial representation of "warning signs" being a square sign fixed such that it is in a diamond configuration. A warning sign is described as "warning signs have black messages on a diamond-shaped, yellow reflectorized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23.01 of the Regulations defines "warning"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"warning" means a type of traffic sign which warns a motorist that conditions on or adjacent to a highway are potentially hazardous to pedestrians or to vehicular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counsel did not refer me to the Motor Vehicle Act Regulations, I am satisfied that the Regulations that I have referred to are relevant and were in existence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authorities make it clear that the presence of a vehicle in an oncoming traffic lane is prima facie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its operator and casts an onus on him to produce an explanation equally consistent with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(Buksh v. Franco, </w:t>
      </w:r>
      <w:hyperlink r:id="rId79" w:history="1">
        <w:r>
          <w:rPr>
            <w:rFonts w:ascii="arial" w:eastAsia="arial" w:hAnsi="arial" w:cs="arial"/>
            <w:i/>
            <w:color w:val="0077CC"/>
            <w:sz w:val="20"/>
            <w:u w:val="single"/>
            <w:shd w:val="clear" w:color="auto" w:fill="FFFFFF"/>
            <w:lang w:val="en-US" w:eastAsia="en-US" w:bidi="ar-SA"/>
          </w:rPr>
          <w:t>[1995] B.C.J. No. 1331</w:t>
        </w:r>
      </w:hyperlink>
      <w:r>
        <w:rPr>
          <w:rFonts w:ascii="arial" w:eastAsia="arial" w:hAnsi="arial" w:cs="arial"/>
          <w:color w:val="000000"/>
          <w:sz w:val="20"/>
          <w:lang w:val="en-US" w:eastAsia="en-US" w:bidi="ar-SA"/>
        </w:rPr>
        <w:t xml:space="preserve"> (B.C.S.C.) and Gauthier &amp; Co. against The King, </w:t>
      </w:r>
      <w:hyperlink r:id="rId80" w:history="1">
        <w:r>
          <w:rPr>
            <w:rFonts w:ascii="arial" w:eastAsia="arial" w:hAnsi="arial" w:cs="arial"/>
            <w:i/>
            <w:color w:val="0077CC"/>
            <w:sz w:val="20"/>
            <w:u w:val="single"/>
            <w:shd w:val="clear" w:color="auto" w:fill="FFFFFF"/>
            <w:lang w:val="en-US" w:eastAsia="en-US" w:bidi="ar-SA"/>
          </w:rPr>
          <w:t>[1945] 2 D.L.R. 48</w:t>
        </w:r>
      </w:hyperlink>
      <w:r>
        <w:rPr>
          <w:rFonts w:ascii="arial" w:eastAsia="arial" w:hAnsi="arial" w:cs="arial"/>
          <w:color w:val="000000"/>
          <w:sz w:val="20"/>
          <w:lang w:val="en-US" w:eastAsia="en-US" w:bidi="ar-SA"/>
        </w:rPr>
        <w:t xml:space="preserve"> (S.C.C.).) A useful statement of the principles applicable to an inquiry of the duty of care on a driver where danger becomes apparent is set out in Nelson (Public Trustee of) v. Skinske </w:t>
      </w:r>
      <w:hyperlink r:id="rId81"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(B.C.S.C.) at p. 309: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law can be stated as follows: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Users of the streets are entitled to proceed upon the assumption that other users...will observe traffic regulations;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drive...on that assumption is not an absolute one;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as one proceeds, to maintain special preparation for an unseen emergency or a mere possibility;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on the other hand, the possibility of the danger which in fact materialized is reasonably apparent, the failure to take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MR. JOHNSTON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turn now to the issue of whether Mr. Johnston was negligent. I am satisfied that he was and I find these facts to support that conclusion on the evidence: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did not see any of the three signs there to be seen warning of the merger of the two eastbound lanes into one.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did know the two lanes would end.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did know he was approaching the crest of Heather Hill, and he should have know that it was probable the two lanes would there become one.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driving well in excess of the posted speed of 90 kilometers an hour and closer to the speed estimated by Mr. Keith in his report of 110 to 120 kilometers per hour.</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should have been driving at, or at less than, the posted speed and with additional care, knowing as he did that he was towing a trailer, that the trailer did not have independent brakes and that there was a tendency, in extreme circumstances, for a trailer to fishtail.</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at the time the brakes were applied leaving the skid mark, Mr. Clement had either completed his movement from the right to the left lane or was imminently about to do so.</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when Mr. Marchand first observed the auto hauler, it had completed the movement from the right-hand lane to the left-hand lane.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immediately before applying his brakes, Mr. Johnston was following the auto hauler more closely than is reasonable and prudent, having regard to the relative speeds of his vehicle and the auto hauler.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also satisfied that Mr. Johnston was driving at the material time without due care and attention, without reasonable consideration for other persons using the highway and at an excessive speed having regard to the road, traffic and visibility. I rely upon the evidence of Dr. Hartman in finding that Mr. Johnston was, at best, indifferent to the risk to himself and to others in driving at a high rate of speed while towing a trailer that materially contributed to the time it would take him to pass a vehicle and that in forming the intention to pass the auto hauler, he paid no heed to the risk of harm to the auto hauler and its driver or to anyone else using the highway if, as was indeed the case, it became necessary for him to suddenly apply his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prefer the evidence of Mr. Keith in respect of the speed of the Johnston Jimmy immediately before the brakes were applied and his opinion of approximate speed is confirmed by the opinion of Dr. Hartman.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Counsel for both defendants referred to the decision of the British Columbia Court of Appeal in Samograd v. Collison </w:t>
      </w:r>
      <w:hyperlink r:id="rId82" w:history="1">
        <w:r>
          <w:rPr>
            <w:rFonts w:ascii="arial" w:eastAsia="arial" w:hAnsi="arial" w:cs="arial"/>
            <w:i/>
            <w:color w:val="0077CC"/>
            <w:sz w:val="20"/>
            <w:u w:val="single"/>
            <w:shd w:val="clear" w:color="auto" w:fill="FFFFFF"/>
            <w:lang w:val="en-US" w:eastAsia="en-US" w:bidi="ar-SA"/>
          </w:rPr>
          <w:t>(1996), 19 M.V.R. (3d) 110</w:t>
        </w:r>
      </w:hyperlink>
      <w:r>
        <w:rPr>
          <w:rFonts w:ascii="arial" w:eastAsia="arial" w:hAnsi="arial" w:cs="arial"/>
          <w:color w:val="000000"/>
          <w:sz w:val="20"/>
          <w:lang w:val="en-US" w:eastAsia="en-US" w:bidi="ar-SA"/>
        </w:rPr>
        <w:t xml:space="preserve"> where the issue was whether the trial judge had misapprehended the law in stating that an overtaking vehicle had a greater obligation to ensure it could do so safely. It was held by the majority that, if this were to be seen as a statement of law, it was in error. However, Finch J.A. (as he then was) at p. 127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judge regarded the parties' respective obligations as entirely dependent upon the facts of the case. The driver in the best physical position to foresee a possible collision was the overtaking driver. That was so because, having pulled out to pass, he had only to keep a look-out for what was ahead of him, whether on-coming traffic or vehicles he was intending to pass. The left-turning driver, however, had to keep a look-out in both directions, that is, for on-coming traffic approaching him as well as for traffic behind him which might be in the course of overtaking.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Here too, I find that Mr. Johnston was in a better position to measure the risk and he should have seen the warning sign, which would have alerted him to potentially hazardous conditions as a result of the two eastbound lanes becoming one. Accordingly, I have no hesitation in finding him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WAS MR. CLEMENT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For the reasons which follow, I find that Mr. Clement was not negligent and that his operation of the auto hauler immediately before the accident neither caused nor contributed to the cause of the Johnston Jimmy crossing the center line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find these facts: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Clement was directing the course of the auto hauler in the right-hand eastbound lane at a speed of approximately 80 kilometres per hour as he approached the top of Heather Hill.</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knew that the two lanes of eastbound traffic merged at the top of Heather Hill, and he activated his turn signal between the first warning sign and the second and third warning signs.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saw the Marchand vehicle as it approached over the crest of the hill, travelling in a westerly direction, before Mr. Johnston did as a result of his greater proximity to the Marchand vehicle and the height of the auto hauler.</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while he did appreciate that the Johnston Jimmy was closing with his own, he did not appreciate the speed of the Johnston Jimmy, which was as much as 40 kilometres per hour or more greater than his own.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believed he could execute the movement of the auto hauler from the right to the left eastbound lane safely and his training and experience provide a sound basis for that confidence.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 was entitled to assume that Mr. Johnston would be guided by the warning signs in recognizing the prospective hazard and that Mr. Johnston would drive with due care and attention and at a reasonable speed have regard to the road, the traffic, and the visibility.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Clement did not see the accident which ensued but saw a cloud of dust, which caused him to stop and render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law does not require a prudent man to foresee everything possible that might happen. In my opinion, Mr. Clement cannot be faulted for failing to foresee, despite the warning signs and the obvious crest of Heather Hill, that Mr. Johnston would, while towing a trailer, proceed to endeavour to pass him at a high and excessive, in the circumstances, rate of speed without regard to him or to the oncoming vehicles in the westbound lane. While Mr. Clement was duty bound to ascertain that he could both move the auto hauler safely from one lane to another and to satisfy himself that that would in no way affect the travel of another vehicle, he is only required to act reasonably. Accordingly, the plaintiffs' claim against the defendants, Mr. Clement and Allied Systems (Canada) Company, and the third party claim of Mr. Johnston against Mr. Clement and Allied Systems (Canada) Company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shall have their costs against the defendant, Mr. Johnston. The defendants, Mr. Clement and Allied Systems (Canada) Company, shall have their costs against the plaintiffs. The defendants, Mr. Clement and Allied Systems (Canada) Company, shall also have their costs in respect of the third party claim against the defendant, Mr. Johnston. I am satisfied that, pursuant to Rule 57(18), the costs of Mr. Clement and Allied Systems (Canada) Company against the plaintiffs ought to be paid by the defendant, Mr. Johnston, and it is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BROOKE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Wingrave v. Pure Painters Inc., [2018] B.C.J. No. 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17 and December 22,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S121692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Haley Wingrave, Plaintiff, and Pure Painters Inc., Bayside Property Services Ltd. and The Owners Strata Plan No. NW-1080, Defendants, and General Paint Corp., General Paint Ltd., and General Paint doing business as General Paint,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2"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6" w:name="Keywords_4"/>
      <w:bookmarkEnd w:id="3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Standard of care — Causation — Causal connection — Application by defendants for summary trial allowed — Plaintiff was unit owner in building managed and owned by defendants — Plaintiff claimed injury from pain fumes when stairways and hallways were repainted — Painting signs and wet paint signs were posted everywhere in building — Nothing occurred from breach of standard of care owed by defendants — Action was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7" w:name="Case Summary_4"/>
            <w:bookmarkEnd w:id="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trial. The plaintiff was a unit owner in the building. The defendants were the property manager and the owners of the strata plan. The plaintiff sued for damages caused by paint fumes when the stairways and hallways of the building were repainted. The plaintiff claimed the fumes were the result of spray paint. She argued that the case was not suitable for disposition by summary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8" w:name="Holdings of Court_3"/>
            <w:bookmarkEnd w:id="3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suitable for summary disposition. Painting signs and wet paint signs were posted everywhere in the building. If something did go wrong, and there was little in the evidence to suggest that it did, nothing occurred from a breach of the standard of care owed by the defendants. The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 w:name="Legislation Cited_4"/>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3"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Occupiers Liability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 w:name="Counsel_4"/>
      <w:bookmarkEnd w:id="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Eduard Matei, Lee A. Cowley.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Alex L. Eged, Kiran Sidhu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 w:name="Judgment_4"/>
      <w:bookmarkEnd w:id="41"/>
      <w:r>
        <w:pict>
          <v:line id="_x0000_s1055"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2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2" w:name="G.K. MACINTOSH J. (orally)"/>
            <w:bookmarkEnd w:id="42"/>
            <w:r>
              <w:rPr>
                <w:rFonts w:ascii="arial" w:eastAsia="arial" w:hAnsi="arial" w:cs="arial"/>
                <w:b/>
                <w:color w:val="000000"/>
                <w:sz w:val="30"/>
                <w:lang w:val="en-US" w:eastAsia="en-US" w:bidi="ar-SA"/>
              </w:rPr>
              <w:t>G.K. MACINTOSH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Bayside Property Services Ltd. ("Bayside") and The Owners Strata Plan No. NW-1080 ("Strata"), seek judgment by summary trial. Bayside was the property manager of two residential strata buildings in Coquitlam. The Strata was the ownership group for the two buildings. The Plaintiff, Ms. Wingrave, owned and occupied a residential unit on the third floor of one of the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application came before me originally on October 17, 2017. However, the available time then was largely consumed with submissions as to the admissibility of expert reports. The application on its merits had to be adjourned and was heard December 22,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sued Bayside and the Strata for damages she alleges from an event, which is said to have occurred April 19, 2010. She sued the other Defendant, Pure Painters Inc. ("Pure"), as a result of the same event. She has settled with Pure on terms which have not been disclosed to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Generally in these reasons, I will refer to Bayside and the Strata together as the Defendants. Their positions in the case coincide.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had decided to have the common property hallways and stairwells repainted in both buildings. They hired Pure to carry out that work and Pure did the work. The Plaintiff alleges that she suffered injury from the paint fumes after Pure had painted the third-floor common hallway of her building. She encountered the fumes while heading from the elevator to her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Plaintiff argues that the case is not suitable for disposition by summary trial. The parties are in agreement that a threshold question for determining suitability for summary disposition, where the summary relief sought is confined to questions of liability, is whether it is appropriate to sever liability from damages because such severance is implicit in the application: See </w:t>
      </w:r>
      <w:r>
        <w:rPr>
          <w:rFonts w:ascii="arial" w:eastAsia="arial" w:hAnsi="arial" w:cs="arial"/>
          <w:i/>
          <w:color w:val="000000"/>
          <w:sz w:val="20"/>
          <w:lang w:val="en-US" w:eastAsia="en-US" w:bidi="ar-SA"/>
        </w:rPr>
        <w:t>Chun v. Smit</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2011 BCSC 412</w:t>
        </w:r>
      </w:hyperlink>
      <w:r>
        <w:rPr>
          <w:rFonts w:ascii="arial" w:eastAsia="arial" w:hAnsi="arial" w:cs="arial"/>
          <w:color w:val="000000"/>
          <w:sz w:val="20"/>
          <w:lang w:val="en-US" w:eastAsia="en-US" w:bidi="ar-SA"/>
        </w:rPr>
        <w:t xml:space="preserve">, particularly paras. 8 and 9. The Defendants acknowledge </w:t>
      </w:r>
      <w:r>
        <w:rPr>
          <w:rFonts w:ascii="arial" w:eastAsia="arial" w:hAnsi="arial" w:cs="arial"/>
          <w:i/>
          <w:color w:val="000000"/>
          <w:sz w:val="20"/>
          <w:lang w:val="en-US" w:eastAsia="en-US" w:bidi="ar-SA"/>
        </w:rPr>
        <w:t>Chun</w:t>
      </w:r>
      <w:r>
        <w:rPr>
          <w:rFonts w:ascii="arial" w:eastAsia="arial" w:hAnsi="arial" w:cs="arial"/>
          <w:color w:val="000000"/>
          <w:sz w:val="20"/>
          <w:lang w:val="en-US" w:eastAsia="en-US" w:bidi="ar-SA"/>
        </w:rPr>
        <w:t xml:space="preserve"> as having application, and also rely on </w:t>
      </w:r>
      <w:r>
        <w:rPr>
          <w:rFonts w:ascii="arial" w:eastAsia="arial" w:hAnsi="arial" w:cs="arial"/>
          <w:i/>
          <w:color w:val="000000"/>
          <w:sz w:val="20"/>
          <w:lang w:val="en-US" w:eastAsia="en-US" w:bidi="ar-SA"/>
        </w:rPr>
        <w:t>Gladney v. Capital Regional District</w:t>
      </w:r>
      <w:r>
        <w:rPr>
          <w:rFonts w:ascii="arial" w:eastAsia="arial" w:hAnsi="arial" w:cs="arial"/>
          <w:color w:val="000000"/>
          <w:sz w:val="20"/>
          <w:lang w:val="en-US" w:eastAsia="en-US" w:bidi="ar-SA"/>
        </w:rPr>
        <w:t>, 2015 BCSC 258, paras. 20-23, to say that if there are "compelling" reasons for severance of liability from damages, summary trial on liability can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accept that legal summary for the purposes of these reasons, and I accept the Defendants' submission that there are compelling grounds in this case for proceeding summarily on the questions of liability alone. Those grounds, I hope, will become apparent from the reasoning below. They have to do with the strength of the parties' respective positions on liability linked with the practical fact that if the Defendants succeed here, a trial set for 12 days can be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seeks, on two grounds, to resist proceeding summarily. She asserts that the assessment of her credibility and conflicts in the expert testimony both require a conventional trial. I do not, however, accept that submission,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Plaintiff's discovery evidence, given in 2013, she said that the fumes in the hallway were "a very thick mist of white particles kind of like a sand storm." She also said in her discovery evidence that she assumed the hallway had been spray painted in order to generate the particles she spoke of. The Plaintiff later learned that the third-floor hallway of her building was painted using only rollers and brushes. There was no spraying in any of the hallways. In her affidavit made October 12, 2017, after learning that only brushes and rollers had been used, the Plaintiff was somewhat more constrained than she had been in her discovery evidence. In her affidavit, she said that "there were chemicals in the air" and "a fog of paint fumes".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Strata evidence filed on this application does not deny paint fumes being in the air. The Strata president on the day of the incident the Plaintiff complains of, April 19, 2010, inspected the painting work on the first and second floors of the Plaintiff's building, and did not see any sort of mist in the air "or any unusual or otherwise problematic paint fumes present while Pure was performing the work. Visibility in the area of Pure's work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affidavit, the witness for Pure said the following:</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Pure left the building 707 at the end of its work day, namely 4:00 P.M. [on April 19, 2010] there was no mist from the paints or other particulates in the air and visibility down the third floor hallway was unobstructed and completely clear. Pure did not spray any paint on April 19, 2010.</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been a professional painter for 20 years and have never seen paint, including the paint [used on this occasion] applied by hand as we did in the common areas of the third floor of building 707 result in airborne paint or other particles or reduced visibility in the area being painted. I would not leave the work site if such a condition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affidavit, sworn after she knew there had been no paint spraying in her hallway, but only brushing and rolling, combined with the affidavits from both Defendants, lead me to conclude that there is not a sufficient dispute as to the degree and state of the fumes to warrant a full trial on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even if there were left open room for a meaningful evidentiary debate on the extent of the fumes, the Plaintiff's case on its merits would still need to establish that the Defendants breached their duty of care to the Plaintiff and that the Defendants' conduct caused the Plaintiff's alleged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question of causation is directly linked to the Plaintiff's second basis for resisting summary trial. Two experts for the Plaintiff have opined that the fumes caused or could have caused the injuries of which the Plaintiff complains. The Defendant expert, on the other hand, opines that the fumes could not have caused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 note here that this Court has often weighed competing expert reports and achieved proper disposition through summary trial: See, as an example, </w:t>
      </w:r>
      <w:r>
        <w:rPr>
          <w:rFonts w:ascii="arial" w:eastAsia="arial" w:hAnsi="arial" w:cs="arial"/>
          <w:i/>
          <w:color w:val="000000"/>
          <w:sz w:val="20"/>
          <w:lang w:val="en-US" w:eastAsia="en-US" w:bidi="ar-SA"/>
        </w:rPr>
        <w:t>Racine v. Porco</w:t>
      </w:r>
      <w:r>
        <w:rPr>
          <w:rFonts w:ascii="arial" w:eastAsia="arial" w:hAnsi="arial" w:cs="arial"/>
          <w:color w:val="000000"/>
          <w:sz w:val="20"/>
          <w:lang w:val="en-US" w:eastAsia="en-US" w:bidi="ar-SA"/>
        </w:rPr>
        <w:t xml:space="preserve">, </w:t>
      </w:r>
      <w:hyperlink r:id="rId91" w:history="1">
        <w:r>
          <w:rPr>
            <w:rFonts w:ascii="arial" w:eastAsia="arial" w:hAnsi="arial" w:cs="arial"/>
            <w:i/>
            <w:color w:val="0077CC"/>
            <w:sz w:val="20"/>
            <w:u w:val="single"/>
            <w:shd w:val="clear" w:color="auto" w:fill="FFFFFF"/>
            <w:lang w:val="en-US" w:eastAsia="en-US" w:bidi="ar-SA"/>
          </w:rPr>
          <w:t>2013 BCSC 742</w:t>
        </w:r>
      </w:hyperlink>
      <w:r>
        <w:rPr>
          <w:rFonts w:ascii="arial" w:eastAsia="arial" w:hAnsi="arial" w:cs="arial"/>
          <w:color w:val="000000"/>
          <w:sz w:val="20"/>
          <w:lang w:val="en-US" w:eastAsia="en-US" w:bidi="ar-SA"/>
        </w:rPr>
        <w:t>, paras. 33, 38, 72 and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Through counsel's submissions, and after the hearing of this application, I have had the opportunity to review the three expert reports. In my view, the opinion of the defence expert is bound to prevail. First, the credentials of the defence expert are far more closely related to the required opinion evidence than are the credentials of the Plaintiff's two experts. Second, but linked to the first point, the relevant expertise of the defence expert is extensive. Third, his analysis of the paint which was used was detailed and learned, leading to his conclusion that the paint as it was used in this case was not toxic. Fourth, the defence expert gives a sophisticated critique undermining the one Plaintiff's expert report that was available to him at the time he prepared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experts relied substantially on the timing of the Plaintiff's ailments beginning after April 19, 2010. This Court has cautioned against undue weight being given to such timing: See </w:t>
      </w:r>
      <w:r>
        <w:rPr>
          <w:rFonts w:ascii="arial" w:eastAsia="arial" w:hAnsi="arial" w:cs="arial"/>
          <w:i/>
          <w:color w:val="000000"/>
          <w:sz w:val="20"/>
          <w:lang w:val="en-US" w:eastAsia="en-US" w:bidi="ar-SA"/>
        </w:rPr>
        <w:t>White v. Stonestreet</w:t>
      </w:r>
      <w:r>
        <w:rPr>
          <w:rFonts w:ascii="arial" w:eastAsia="arial" w:hAnsi="arial" w:cs="arial"/>
          <w:color w:val="000000"/>
          <w:sz w:val="20"/>
          <w:lang w:val="en-US" w:eastAsia="en-US" w:bidi="ar-SA"/>
        </w:rPr>
        <w:t xml:space="preserve">, </w:t>
      </w:r>
      <w:hyperlink r:id="rId92" w:history="1">
        <w:r>
          <w:rPr>
            <w:rFonts w:ascii="arial" w:eastAsia="arial" w:hAnsi="arial" w:cs="arial"/>
            <w:i/>
            <w:color w:val="0077CC"/>
            <w:sz w:val="20"/>
            <w:u w:val="single"/>
            <w:shd w:val="clear" w:color="auto" w:fill="FFFFFF"/>
            <w:lang w:val="en-US" w:eastAsia="en-US" w:bidi="ar-SA"/>
          </w:rPr>
          <w:t>2006 BCSC 801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Yip v. Sara</w:t>
      </w:r>
      <w:r>
        <w:rPr>
          <w:rFonts w:ascii="arial" w:eastAsia="arial" w:hAnsi="arial" w:cs="arial"/>
          <w:color w:val="000000"/>
          <w:sz w:val="20"/>
          <w:lang w:val="en-US" w:eastAsia="en-US" w:bidi="ar-SA"/>
        </w:rPr>
        <w:t xml:space="preserve">n, </w:t>
      </w:r>
      <w:hyperlink r:id="rId93" w:history="1">
        <w:r>
          <w:rPr>
            <w:rFonts w:ascii="arial" w:eastAsia="arial" w:hAnsi="arial" w:cs="arial"/>
            <w:i/>
            <w:color w:val="0077CC"/>
            <w:sz w:val="20"/>
            <w:u w:val="single"/>
            <w:shd w:val="clear" w:color="auto" w:fill="FFFFFF"/>
            <w:lang w:val="en-US" w:eastAsia="en-US" w:bidi="ar-SA"/>
          </w:rPr>
          <w:t>2014 BCSC 1283</w:t>
        </w:r>
      </w:hyperlink>
      <w:r>
        <w:rPr>
          <w:rFonts w:ascii="arial" w:eastAsia="arial" w:hAnsi="arial" w:cs="arial"/>
          <w:color w:val="000000"/>
          <w:sz w:val="20"/>
          <w:lang w:val="en-US" w:eastAsia="en-US" w:bidi="ar-SA"/>
        </w:rPr>
        <w:t>, para.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conclusion, with respect to this case being suitable for disposition by summary trial, I conclude that the Plaintiff's two objections to summary disposition are not sufficient to defeat the application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Turning now, more directly, to liability, in my view the Defendants did not breach a standard of care which they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Arkesteyn v. Burgess</w:t>
      </w:r>
      <w:r>
        <w:rPr>
          <w:rFonts w:ascii="arial" w:eastAsia="arial" w:hAnsi="arial" w:cs="arial"/>
          <w:color w:val="000000"/>
          <w:sz w:val="20"/>
          <w:lang w:val="en-US" w:eastAsia="en-US" w:bidi="ar-SA"/>
        </w:rPr>
        <w:t xml:space="preserve">, </w:t>
      </w:r>
      <w:hyperlink r:id="rId94" w:history="1">
        <w:r>
          <w:rPr>
            <w:rFonts w:ascii="arial" w:eastAsia="arial" w:hAnsi="arial" w:cs="arial"/>
            <w:i/>
            <w:color w:val="0077CC"/>
            <w:sz w:val="20"/>
            <w:u w:val="single"/>
            <w:shd w:val="clear" w:color="auto" w:fill="FFFFFF"/>
            <w:lang w:val="en-US" w:eastAsia="en-US" w:bidi="ar-SA"/>
          </w:rPr>
          <w:t>[1989] B.C.J. No. 264</w:t>
        </w:r>
      </w:hyperlink>
      <w:r>
        <w:rPr>
          <w:rFonts w:ascii="arial" w:eastAsia="arial" w:hAnsi="arial" w:cs="arial"/>
          <w:color w:val="000000"/>
          <w:sz w:val="20"/>
          <w:lang w:val="en-US" w:eastAsia="en-US" w:bidi="ar-SA"/>
        </w:rPr>
        <w:t xml:space="preserve"> (S.C.), this Court identified four factors that may be considered in deciding whether an occupier of premises has fulfilled its duty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They were: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was an unusual danger (this was said to be the first and most important factor);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were posted warning signs;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 or difficulty, and the expense, with which the unusual danger could have been remedied;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prior record of safe usage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do not determine whether the Strata can rely on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It cites the criteria summarized in </w:t>
      </w:r>
      <w:r>
        <w:rPr>
          <w:rFonts w:ascii="arial" w:eastAsia="arial" w:hAnsi="arial" w:cs="arial"/>
          <w:i/>
          <w:color w:val="000000"/>
          <w:sz w:val="20"/>
          <w:lang w:val="en-US" w:eastAsia="en-US" w:bidi="ar-SA"/>
        </w:rPr>
        <w:t>Arkesteyn</w:t>
      </w:r>
      <w:r>
        <w:rPr>
          <w:rFonts w:ascii="arial" w:eastAsia="arial" w:hAnsi="arial" w:cs="arial"/>
          <w:color w:val="000000"/>
          <w:sz w:val="20"/>
          <w:lang w:val="en-US" w:eastAsia="en-US" w:bidi="ar-SA"/>
        </w:rPr>
        <w:t xml:space="preserve"> because they are useful tests to employ for assessing the standard of care the Defendants had to meet whether it is assessed under the statute or the common law. Applying the criteria stated above to the facts of this case, there was not an unusual danger. Highly experienced painters were rolling and brushing paint that was not toxic in the circumstances in which it was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Defendants chose Pure as the painters based, at least in part, on Pure's good reputation. Pure was a reasonable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observed Pure to be working in a reasonable, professional manner. The Strata president mentioned the fans in the hallway to the painters on April 19, 2010, and asked if they required them to be on. One of the painters replied that everything was fine. Unusual problems were not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Strata meeting minutes providing notice of the painting to be done were provided to the Plaintiff and the other unit owners before the work commenced. Painting signs and wet paint signs were posted everywhere in the building one could expect to find them during the work. If something did go wrong April 19, 2010, and there is little in the evidence to suggest that it did, nothing occurred from which I can conclude that these Defendants breached the standard of care they owed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Conduct does not become negligent until it creates an objectively unreasonable risk of harm: See </w:t>
      </w:r>
      <w:r>
        <w:rPr>
          <w:rFonts w:ascii="arial" w:eastAsia="arial" w:hAnsi="arial" w:cs="arial"/>
          <w:i/>
          <w:color w:val="000000"/>
          <w:sz w:val="20"/>
          <w:lang w:val="en-US" w:eastAsia="en-US" w:bidi="ar-SA"/>
        </w:rPr>
        <w:t>Lawrence v. Prince Rupert (City) and BC Hydro Power &amp; Authority</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2005 BCCA 567</w:t>
        </w:r>
      </w:hyperlink>
      <w:r>
        <w:rPr>
          <w:rFonts w:ascii="arial" w:eastAsia="arial" w:hAnsi="arial" w:cs="arial"/>
          <w:color w:val="000000"/>
          <w:sz w:val="20"/>
          <w:lang w:val="en-US" w:eastAsia="en-US" w:bidi="ar-SA"/>
        </w:rPr>
        <w:t xml:space="preserve">, paras. 18-22. Although I am not addressing the liability of Pure in these reasons, I cannot find that either Pure or the remaining Defendants were negligent under the test as expressed in </w:t>
      </w:r>
      <w:r>
        <w:rPr>
          <w:rFonts w:ascii="arial" w:eastAsia="arial" w:hAnsi="arial" w:cs="arial"/>
          <w:i/>
          <w:color w:val="000000"/>
          <w:sz w:val="20"/>
          <w:lang w:val="en-US" w:eastAsia="en-US" w:bidi="ar-SA"/>
        </w:rPr>
        <w:t>Lawrence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the Defendants did not breach the duty of care they owed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question of causation I addressed above in these reasons, when considering the expert reports in assessing suitability for summary trial. I adopt that reasoning here in concluding that the Plaintiff is not able to prove that the Defendants' conduct caused the damages she complains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result, I allow the Defendants' application and dismiss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Costs have not been spoken to. In all the circumstances I was told of, the Defendants may not wish to press for costs. However, if they do, they may do so in a written submission to me within seven days. The submission should not exceed two pages, plus any needed case law. The Plaintiff will have seven days to reply in a written submission of the same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Bouvier v. Behrend, [2014] B.C.J. No. 1362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27-31,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M114048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Bouvier, Plaintiff, and Guenther Otto M. Behrend,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7"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3" w:name="Keywords_5"/>
      <w:bookmarkEnd w:id="43"/>
      <w:r>
        <w:rPr>
          <w:rFonts w:ascii="arial" w:eastAsia="arial" w:hAnsi="arial" w:cs="arial"/>
          <w:b/>
          <w:color w:val="000000"/>
          <w:sz w:val="20"/>
          <w:lang w:val="en-US" w:eastAsia="en-US" w:bidi="ar-SA"/>
        </w:rPr>
        <w:t>Damages — Physical and psychological injuries — Physical injuries — Arm injuries — Considerations impacting on award — Degree of impairment — Age of claimant — Determination of damages for injuries arising from motor vehicle accident — Plaintiff was awarded $110,000 in non-pecuniary damages, $72,539 for past loss of income, $160,000 for loss of future earning capacity, $500 for cost of future care and $11,952 in special damages — 62-year-old plaintiff was driving bus when defendant's vehicle swerved in front of him, causing him to apply brakes, bringing bus to quick stop — He suffered injuries to arm and could no longer work as bus driver — Injuries initially caused intense pain that gradually reduced but left occasional pain.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Cost of future care — Loss of earning capacity — Retroactive loss of income — Special damages — Non-pecuniary loss — Determination of damages for injuries arising from motor vehicle accident — Plaintiff was awarded $110,000 in non-pecuniary damages, $72,539 for past loss of income, $160,000 for loss of future earning capacity, $500 for cost of future care and $11,952 in special damages — 62-year-old plaintiff was driving bus when defendant's vehicle swerved in front of him, causing him to apply brakes, bringing bus to quick stop — He suffered injuries to arm and could no longer work as bus driver — Injuries initially caused intense pain that gradually reduced but left occasional pain.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4" w:name="Case Summary_5"/>
            <w:bookmarkEnd w:id="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62-year-old plaintiff was driving a bus when the defendant's vehicle swerved in front of him, causing him to apply the brakes to avoid a collision, bringing the bus to a quick stop. He suffered injuries to his left arm and could no longer work as a bus driver. His employer gave him alternate work, but he found it less rewarding, retired early and found other jobs. He had several pre-existing medical conditions, including diabetes, hypertension, migraines and asthma.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5" w:name="Holdings of Court_4"/>
            <w:bookmarkEnd w:id="45"/>
            <w:r>
              <w:rPr>
                <w:rFonts w:ascii="arial" w:eastAsia="arial" w:hAnsi="arial" w:cs="arial"/>
                <w:color w:val="000000"/>
                <w:sz w:val="20"/>
                <w:lang w:val="en-US" w:eastAsia="en-US" w:bidi="ar-SA"/>
              </w:rPr>
              <w:t>HELD: The plaintiff was awarded $110,000 in non-pecuniary damages, $72,539 for past loss of income, $160,000 for loss of future earning capacity, $500 for cost of future care and $11,952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injuries initially caused the plaintiff intense pain that gradually reduced but left him with occasional pain and weakness and limitations on his ability to do heavier tasks. He could do most activities of daily life with minimal pain. He acted reasonably in not having an operation, considering the medical advice, the anticipated recovery time and the fact that his symptoms would be only partially addressed. There was a risk that the pre-existing medical conditions might detrimentally affect him in the future, regardless of the accident. His work as a bus driver had been his defining feature and was important to his social life. He lost the work life that he had known for 13 years and all seniority as a result of being transferred out of his bargaining unit. The process of accommodating him with alternate work caused disruption to him. The award for loss of future earning capacity was based on the capital asset approach. The plaintiff's field of potential employment was significantly narrowed. He did not act unreasonably in retiring, as he was not well treated during the accommodation process and it negatively affected his health. It would be speculative to assume that he would have worked as a "long haul" truck driver after retiring, given his age, health and lack of experience in the industry. The award for cost of future care consisted of an amount for pain medication.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6" w:name="Counsel_5"/>
      <w:bookmarkEnd w:id="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C.P. Collins.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 du Plessis.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5"/>
      <w:bookmarkEnd w:id="47"/>
      <w:r>
        <w:pict>
          <v:line id="_x0000_s1059" style="position:absolute;z-index:2517667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W.J. HARRIS J."/>
            <w:bookmarkEnd w:id="48"/>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Robert Bouvier, was injured in a motor vehicle accident which occurred on September 23, 2009 (the "accident"). He was 57 years of age at the time of the accident and 62 years of age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Guenther Behrend, admits liability for the accident but disputes the extent of the plaintiff's injuries and the amount of damages, in particular, the plaintiff's claim for non-pecuniary damages, future loss of earning capacity and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What injuries did Mr. Bouvier sustain?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begin with the motor vehicle accident (the "accident"). Mr. Bouvier testified he was driving a bus northbound on Quadra Street near Mackenzie Avenue in Victoria, British Columbia when, suddenly and without warning, a vehicle driven by Mr. Behrend swerved in front of his bus, causing him to apply the brakes to avoid a collision. The bus came to a quick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point of impact, Mr. Bouvier was firmly grasping the door control handle with his left hand - as he was preparing for the next bus stop. The force of the impact caused the door control handle to break off in his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Bouvier's evidence is that he felt an immediate tug in his elbow and knew something was not right. He felt stunned by the collision. Although his arm was sore, he had to attend to the passengers on the bus who had been jostled by the collision. He helped them off the bus and called for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By the next day, Mr. Bouvier testified the pain in his arm was excruciating. He had searing pain in his forearm. He said it felt like he had hot lava on his arm and a knife in his elbow. He went to a walk-in medical clinic and subsequently his family physician. He was referred to a number of specialists.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Bouvier was prescribed an elbow brace, analgesics (Arthotec and Ibuprofen), and referred to physiotherapy. He underwent a period of intensive rehabilitation through Work Safe BC ("Work Safe"), but continued to experience pain, soreness and shooting pains from his elbow down his arm and into his hand. He also experienced numbness and tingling in the ulnar digits of his left hand. He was given a cortisone injection but it did not have a positive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was ultimately referred to rehabilitation specialists, Dr. Gershman and subsequently Dr. Filbey. He was also referred to Dr. Perey who is an orthopaedic surgeon. He was diagnosed with left lateral epicondylitis, from a tear in the tendon of the epicondyle, and mild cubital tunnel syndrome, from compression of the ulnar nerve. There is no dispute between the parties about the plaintiff's diagnosis and also that he sustained these injuries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Bouvier testified at the trial that the intensity of the pain diminished significantly over time, but that he continues to experience pain and discomfort in his arm and tingling and numbness in two of his fingers, which is generally brought on by cold weather or by use or pressure on the elbow. He stated that his arm is unreliable in that it can become weak, causing him to lose his grip and drop objects. He testified that, as a result of the injury to his arm from the accident, he was removed from his bus driver position at BC Transit. Work Safe was extensively involved in his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 acknowledges that Mr. Bouvier experienced pain and discomfort from the accident but submits that his symptoms improved significantly in the years following the accident. Although the defendant does not dispute that Mr. Bouvier is unable to work as a bus driver, the defendant notes that he is capable of other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evidence as to the injuries to his arm, the level of pain he experienced in the period immediately following the accident, and the level of pain he continues to experience from the injuries sustained in the accident turns, to a considerable extent, on his credibility. The evidence of his expert and lay witnesses is based, in large measure, on what the plaintiff reported to them such that if he did not tell the truth about his condition, the value of their evidence diminishes. There were no medical experts called by the defendant.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Should the plaintiff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Typically the starting point in a credibility assessment is to presume truthfulness, </w:t>
      </w:r>
      <w:r>
        <w:rPr>
          <w:rFonts w:ascii="arial" w:eastAsia="arial" w:hAnsi="arial" w:cs="arial"/>
          <w:i/>
          <w:color w:val="000000"/>
          <w:sz w:val="20"/>
          <w:lang w:val="en-US" w:eastAsia="en-US" w:bidi="ar-SA"/>
        </w:rPr>
        <w:t>Halteren v. Wilhelm</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2000 BCCA 2</w:t>
        </w:r>
      </w:hyperlink>
      <w:r>
        <w:rPr>
          <w:rFonts w:ascii="arial" w:eastAsia="arial" w:hAnsi="arial" w:cs="arial"/>
          <w:color w:val="000000"/>
          <w:sz w:val="20"/>
          <w:lang w:val="en-US" w:eastAsia="en-US" w:bidi="ar-SA"/>
        </w:rPr>
        <w:t>. The presumption of truthfulness will be displaced by evidence that the evidence is demonstrably inaccurate, unreliable,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this case, I found that the plaintiff was forthright and consistent in his evidence about his injuries from the accident. Mr. Bouvier impressed me as an individual who has worked hard in his life. He has worked in various demanding positions and was relatively stoical in his description of the pain and discomfort he experienced from the accident. Although he was off work for a period of time following the accident, there is no evidence that he malingered. He returned to work at BC Transit when alternate work was made available to him and subsequently sought out other employment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did not appear to overstate the effects of his injuries when he gave his evidence and confined his claim to the injury to his left arm and only the ulnar fingers of his left hand. I note that this was the focal point of his complaint from the time of the accident and, as noted above, there is no dispute that he injured his arm in the accident to such a degree that he could not return to his former position as a bus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assessing his credibility, I found it significant that Mr. Bouvier willingly acknowledged that the pain and discomfort from his injuries have improved dramatically since the accident. In cross examination, Mr. Bouvier was quick to admit that, while he sometimes has pain from using his arm, otherwise the pain has become "minimal" and he described the pain as being at a level of two out of ten. Similarly, he stated to Dr. Perey that the pain was "usually quite tolerable" as long as he does not expose his arm to cold or perform any heavy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the whole, I found the plaintiff to be a credible and reliable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Were the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accordance with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I must determine whether the accident caused Mr. Bouvier's current problems, and, if they did, whether there were any pre-existing injuries and a measureable risk that the pre-existing conditions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that regard, a plaintiff is only entitled to be restored to his original position.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The defendant must take a plaintiff as found, even if the plaintiff's injuries are more severe than they would be for a normal person ("the thin skull rule"). However, the defendant need not compensate the plaintiff for any debilitating effects of a pre-existing condition which the plaintiff would have experienced anyway ("the crumbling skull rule"):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noted above, there is no dispute as to the diagnosis of the plaintiff's injuries or that the injuries to his arm were caused by the accident. Accordingly, I accept the opinion of Dr. Filbey and Dr. Perry that Mr. Bouvier developed left lateral epicondylitis and mild cubital tunnel syndrome from the accident. I also accept the plaintiff's evidence that the injury to his arm initially caused him intense pain and that the frequency of the pain and discomfort gradually diminished over time, with the program of physiotherapy and rehabilitation he undertook. I find that by the time the plaintiff returned to work at BC Transit, the pain in his arm and the numbness and tingling in his ulnar fingers generally occurred only when he used his arm for heavier tasks or when his arm was exposed to cold.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There is evidence that Mr. Bouvier had a number of pre-existing medical conditions, including diabetes, hypertension, migraines and asthma. I find there is some risk that these conditions may detrimentally affect him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Damages should be awarded to Mr. Bouvier?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award of non-pecuniary damages compensates a plaintiff for loss of amenities, pain,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a trail judge should consider when assessing such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for the plaintiff submits the medical evidence substantiates that the injuries to Mr. Bouvier's arm are such that he can no longer do any significant or repetitive lifting or rotating of his left arm and he is not able to rely on his hand to grasp objects. Counsel contends that these injuries have to be considered in the context of a man whose work ethic is his defining feature. Mr. Bouvier will no longer be able to drive transit buses as he had done for the preceding thirteen years and he will no longer be able to work as a long haul driver after retirement from BC Transit, as he had planned. He will also no longer be able to use his trailer for travelling or socializing, which further detracts from the lifestyle he had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plaintiff submits that, having regard to the relevant case law, the appropriate range of non-pecuniary damages in this case would be $75,000 to $175,000, with a mid-range of $140,000. He relies on the decision of the Court of Appeal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wherein the court reduced the jury award to $175,000 for arm injuries involving neuropathic disruption and a very significant effect on overall function; </w:t>
      </w:r>
      <w:r>
        <w:rPr>
          <w:rFonts w:ascii="arial" w:eastAsia="arial" w:hAnsi="arial" w:cs="arial"/>
          <w:i/>
          <w:color w:val="000000"/>
          <w:sz w:val="20"/>
          <w:lang w:val="en-US" w:eastAsia="en-US" w:bidi="ar-SA"/>
        </w:rPr>
        <w:t>Jackson v. Jefferies</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2012 BCSC 814</w:t>
        </w:r>
      </w:hyperlink>
      <w:r>
        <w:rPr>
          <w:rFonts w:ascii="arial" w:eastAsia="arial" w:hAnsi="arial" w:cs="arial"/>
          <w:color w:val="000000"/>
          <w:sz w:val="20"/>
          <w:lang w:val="en-US" w:eastAsia="en-US" w:bidi="ar-SA"/>
        </w:rPr>
        <w:t xml:space="preserve">, where the court awarded $75,000 for non-pecuniary damages for stiffness and weakness in the wrist and back pain that prevented the plaintiff from continuing his pursuit to become a journey man plumber; and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 in which the plaintiff was awarded $135,000 for non-pecuniary damages for a torn pectoral muscle causing ongoing pain and disability related to the plaintiff's use of his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While counsel for the defendant acknowledges that Mr. Bouvier experienced pain and discomfort from the accident, he submits that these symptoms have largely resolved. Counsel notes, in this regard, that there is no record of the plaintiff complaining about his elbow from August 2011 to May 2013, despite seeing his family physician in that period. Counsel contends the accident has had little impact on Mr. Bouvier's household activities and hobbies.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the defendant submits that Mr. Bouvier's epicondylitis is not a lifelong condition and notes that the medical evidence was that the overwhelming majority of patients eventually make a full recovery. In any event, the defendant contends that the plaintiff had the option of day surgery to address the numbness in his fingers, with a high likelihood of full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the defendant proposes that an appropriate amount of damages for pain and suffering would be $40,000. The defendant relies on the decisions of this court in </w:t>
      </w:r>
      <w:r>
        <w:rPr>
          <w:rFonts w:ascii="arial" w:eastAsia="arial" w:hAnsi="arial" w:cs="arial"/>
          <w:i/>
          <w:color w:val="000000"/>
          <w:sz w:val="20"/>
          <w:lang w:val="en-US" w:eastAsia="en-US" w:bidi="ar-SA"/>
        </w:rPr>
        <w:t>Hilderbrand v. Milne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[1996] B.C.J. No. 1635</w:t>
        </w:r>
      </w:hyperlink>
      <w:r>
        <w:rPr>
          <w:rFonts w:ascii="arial" w:eastAsia="arial" w:hAnsi="arial" w:cs="arial"/>
          <w:color w:val="000000"/>
          <w:sz w:val="20"/>
          <w:lang w:val="en-US" w:eastAsia="en-US" w:bidi="ar-SA"/>
        </w:rPr>
        <w:t xml:space="preserve">, in which the court awarded $12,500 for an elbow injury causing fairly severe pain and discomfort for three to four months and still occurred with heavy use - although the defendant acknowledges the amount of damages awarded in </w:t>
      </w:r>
      <w:r>
        <w:rPr>
          <w:rFonts w:ascii="arial" w:eastAsia="arial" w:hAnsi="arial" w:cs="arial"/>
          <w:i/>
          <w:color w:val="000000"/>
          <w:sz w:val="20"/>
          <w:lang w:val="en-US" w:eastAsia="en-US" w:bidi="ar-SA"/>
        </w:rPr>
        <w:t>Hilderbrand</w:t>
      </w:r>
      <w:r>
        <w:rPr>
          <w:rFonts w:ascii="arial" w:eastAsia="arial" w:hAnsi="arial" w:cs="arial"/>
          <w:color w:val="000000"/>
          <w:sz w:val="20"/>
          <w:lang w:val="en-US" w:eastAsia="en-US" w:bidi="ar-SA"/>
        </w:rPr>
        <w:t xml:space="preserve"> would need to be adjusted for the age of the plaintiff and today's dollars at $25,000 to $37,000; and </w:t>
      </w:r>
      <w:r>
        <w:rPr>
          <w:rFonts w:ascii="arial" w:eastAsia="arial" w:hAnsi="arial" w:cs="arial"/>
          <w:i/>
          <w:color w:val="000000"/>
          <w:sz w:val="20"/>
          <w:lang w:val="en-US" w:eastAsia="en-US" w:bidi="ar-SA"/>
        </w:rPr>
        <w:t>Thorp v. Gerow</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2008 BCSC 622</w:t>
        </w:r>
      </w:hyperlink>
      <w:r>
        <w:rPr>
          <w:rFonts w:ascii="arial" w:eastAsia="arial" w:hAnsi="arial" w:cs="arial"/>
          <w:color w:val="000000"/>
          <w:sz w:val="20"/>
          <w:lang w:val="en-US" w:eastAsia="en-US" w:bidi="ar-SA"/>
        </w:rPr>
        <w:t>, in which the court awarded $50,000 for a dislocation of the elbow which continued to cause some restriction in range of motion and ongoing discomfort when performing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the cases referred to by the defendant do not involve as significant a disruption to the plaintiff's lifestyle as occurred in this case. Prior to the accident, Mr. Bouvier had acquired considerable seniority as a bus driver with BC Transit which, for a man in his late 50s, was important to his financial security. As a result of the accident, he was transferred out of the bus driver bargaining unit and lost all of his seniority. He no longer had the same level of job security as he had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Further, before the accident, he was able to enjoy a level of responsibility through his role as an acting transit supervisor, which contributed to his sense of self-esteem and job satisfaction. While he was not a full time supervisor, the evidence is that he did considerable work as an acting supervisor. I accept his evidence that he valued the opportunity this role afforded to him to work with other drivers and to support them. I am satisfied that he would have continued as an acting supervisor, when called upon, had the accident not intervened. As I will discuss later, the work which was available to the plaintiff after the accident was not so rewarding.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His position as a bus driver was also important to his social life. He enjoyed the camaraderie of the other bus drivers, a number of whom he saw outside of work who became his friends. When he was transferred out of the bargaining unit, he lost daily contact with his bus driver colleagues.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lives by himself and does not have significant hobbies. I accept counsel for the plaintiff's characterization of the plaintiff as a man for whom work was his defining feature. The accident caused him to lose the work life he had known for the preceding thirteen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in assessing the amount of non-pecuniary damages which are appropriate in this case, in my view, it is also appropriate to consider the disruption caused to the plaintiff by the accommodation process. I come to this conclusion as, but for the accident, he would not have needed to be accommodated in an alternate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the injuries from the accident were found to preclude him continuing as a bus driver, BC Transit was obliged to offer him alternative employment. However, I accept the evidence of Ms. Carberry, the Work Safe vocational consultant, that BC Transit did not treat the plaintiff well in the accommodation process. Her evidence supports the evidence of Mr. Bouvier regarding BC Transit's resistance to reasonably accommodating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first position to which he was assigned after it was determined that he could not continue as a bus driver, included heavy lifting, which was work beyond his physical limitations. When this was drawn to the attention of BC Transit officials by Ms. Carberry, as well as a Work Safe physician and occupational therapist, the evidence of Ms. Carberry was that BC Transit denied the validity of the occupational therapist's report and asserted that he should remain in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Although the wage rate for that position was considerably less than what he had earned as a bus driver, BC Transit's position was that the plaintiff had the opportunity to apply for positions within the new bargaining unit. However, the reality was that Mr. Bouvier did not have the seniority and skills to readily obtain other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Work Safe recommended that he receive retraining so that he would be in a position to bid into better paying positions, according to the evidence of Ms. Carberry, which I accept, BC Transit was reluctant to accept this recommendation and would not agree to pay for the recommended upgrading.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BC Transit's reluctance to assist the plaintiff in finding a position, with a more comparable salary to what he had been earning, is also illustrated in the evidence of Mr. Krumm. Mr. Krumm testified that his daughter was hired into an accounts receivable position with BC Transit which the plaintiff had applied for - even though she was an outside candidate with less experience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Although BC Transit subsequently assigned the plaintiff to another position, according to the plaintiff's evidence, it involved menial tasks, such as cutting pieces of paper into small pieces and putting stickers on buses. I accept that for someone of Mr. Bouvier's age and experience, he could reasonably find this type of work to be demeaning - particularly in the context where he believed that BC Transit was assigning him such work to force him to quit - which he testified was causing him to feel stressed and physically upset. Although he was reluctant to leave BC Transit as he needed to work, he ultimately found he could not tolerate the working conditions and retired early at 60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considering the evidence in relation to the difficulties encountered by the plaintiff after he returned to work at BC Transit following the accident, it is significant that there was no evidence to contradict the evidence of the plaintiff, Ms. Carberry, and Mr. Krumm. The only witness from BC Transit called by the defendant was Mr. Shearer, the Manager of Service Delivery. He was not the plaintiff's supervisor after Mr. Bouvier returned to work and did not have any direct knowledge of the process of accommodation or how the plaintiff was treated. Based upon the evidence before me, I accept that the plaintiff was not treated well in the accommodation process and that this had such a negative impact on him that it caused him to leave his employment with BC Transit.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regard to the nature of Mr. Bouvier's injury, as noted above, I have found that the injury from the accident initially caused him intense pain which gradually reduced over time but left him with occasional pain and weakness and limitations on his ability to use his arm for heavier tasks. The partially disabling nature of the injury is substantiated by the evidence of the physicians who testified and by the plaintiff's removal from the position of bus driver. That said, he is able to carry out most of the activities of daily living with minimal pain, including driving (with the restrictions previously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submits that I should reduce the amount of damages because the plaintiff failed to mitigate his damages - that he should have had an operation to redress the symptoms associated with cubital tunnel syndrome. I am not satisfied that the defendant has established that the plaintiff failed to act reasonably in not having this surgery. I note that, while Dr. Perey testified that there was a considerable chance of success associated with surgery for cubital tunnel syndrome, neither Dr. Filbey nor Dr. Mueller recommended that the plaintiff undergo this surgery, given the plaintiff's diabetes and the risk of scar tissue developing. Further, Dr. Perey testified that he would not consider Mr. Bouvier a good candidate due to his lack of response to cortisone. In light of this medical advice, the length of time which it was anticipated to take to recover from surgery, and the fact that the surgery would only partially address his symptoms (i.e. those associated with the cubital tunnel syndrome), I find that the plaintiff acted reasonably in electing for a more conservative means of coping with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reviewing the authorities referred to me, I found the decision in </w:t>
      </w:r>
      <w:r>
        <w:rPr>
          <w:rFonts w:ascii="arial" w:eastAsia="arial" w:hAnsi="arial" w:cs="arial"/>
          <w:i/>
          <w:color w:val="000000"/>
          <w:sz w:val="20"/>
          <w:lang w:val="en-US" w:eastAsia="en-US" w:bidi="ar-SA"/>
        </w:rPr>
        <w:t>Power</w:t>
      </w:r>
      <w:r>
        <w:rPr>
          <w:rFonts w:ascii="arial" w:eastAsia="arial" w:hAnsi="arial" w:cs="arial"/>
          <w:color w:val="000000"/>
          <w:sz w:val="20"/>
          <w:lang w:val="en-US" w:eastAsia="en-US" w:bidi="ar-SA"/>
        </w:rPr>
        <w:t xml:space="preserve"> to be the most applicable, although I note that the plaintiff's injury in that case was more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Having regard to all of the circumstances in this case, I conclude that the plaintiff is entitled to damages for the pain, suffering, loss of amenities and loss of enjoyment of life resulting from the accident, which I assess at $110,000.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 plaintiff is entitled to compensation for past loss of income based on what the plaintiff would have earned but for the injury that was sustained,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 plaintiff is only entitled to recover damages for his or her past net income loss,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this case, the parties have agreed that the amount of net income loss sustained by the plaintiff prior to the time of trial is $72,539.45. I accept the amount of past income loss agreed to and award this amount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 claim for loss of future earning capacity raises two key questions: 1) has the plaintiff's earning capacity been impaired by his or her injuries; and, if so 2) what compensation should be awarded for the resulting financial harm that will accrue over time? The assessment of loss must be based on the evidence, and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essential task of the court is to compare the likely future of the plaintiff's working life if the accident had not happened with the plaintiff's likely future working life after the accident: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There are two possible approaches to assessment of loss of future earning capacity: the "earnings approach" from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the "capital asset approach"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Both approaches are correct and will be more or less appropriate depending on whether the loss in question can be quantified in a measureable way: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Has the plaintiff's capacity to earn income been diminished? If so, what compensation should be awarded for the resulting financial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no dispute that the plaintiff's earning capacity has diminished as a result of the accident. However, there is a marked difference between the position of the plaintiff and defendant as to the amount of compensation which should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for the plaintiff submits that Mr. Bouvier's future earning capacity has been impaired because his injuries have rendered him less capable overall of earning an income. He is restricted from working in jobs which involve lifting or rotational movement of his left arm or which involve outside work in cold weather. Although the plaintiff has past experience working in administrative positions which are more sedentary in nature, as he has not worked in that capacity for the last 15 years and is now 62 years of age, counsel contends that the plaintiff would be less marketable as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the plaintiff notes that, while Mr. Bouvier has now been medically cleared to drive with a class 1 and 6 licence, he continues to have restriction on his ability to lift and rotate his arm, thus restricting his ability to perform work as a long haul truck driver - as he had planned after his retirement. In that regard, counsel contends that the plaintiff's history of employment and dedication to work supported his evidence that, but for the accident, he would have worked until 75 years of age as a long haul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Based on the report of the plaintiff's economist, Mr. Hildebrand, the plaintiff submits that the plaintiff's loss of future earning capacity should be assessed at approximately $269,100.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Counsel for the defendant submits any future loss of earnings must take into account the plaintiff's duty to take all reasonable measure to reduce his loss. Referring to the decision of the Court of Appeal in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counsel submits that the plaintiff acted unreasonably in not remaining in the job as a Maintenance Planning Assistant at BC Transit, which was work to which he was suited. If, as the plaintiff claimed, he was not being properly accommodated or harassed at BC Transit, he was entitled to file a grievance - which he did not do. Instead he left his employment at BC Transit to take a job at Sperry Rail. The defendant submits that, in these circumstances, the financial consequences of the plaintiff's decision should not be borne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defendant also submits that the plaintiff has not met the onus of establishing that he would have obtained work as a long haul driver but for the accident. He observes that there was no evidence that there was a demand for long haul truck drivers in the plaintiff's age bracket or otherwise; that such work would have been available until the plaintiff attained the age of 75; or that the plaintiff would have obtained a position as a long haul driver with only limited and dated experience. He contends that the plaintiff's plan was unrealistic and speculative given the plaintiff's age, health condition, and his lack of recent experience as a long haul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the basis of the economist who was called by the defendant, Mr. Peever, the defendant submits that an award of $40,000 would be a realistic assessment of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submission of the defendant that the plaintiff acted unreasonably in not remaining in the job as a Maintenance Planning Assistant, in my view the defendant has not established that the plaintiff acted unreasonably. As noted above, I accept the evidence of the plaintiff, Ms. Carberry and Mr. Krumm that BC Transit did not treat the plaintiff well in the accommodation process and were resistant to accommodating him in a manner which would allow him the opportunity to increase his earning potential. He was transferred to a bargaining unit in which he had no seniority, he was not given a meaningful opportunity to upgrade his skills to bid on better positions, he assigned certain work that was too physically demanding, and he was not awarded a position for which he appeared to be qualified in favour of an outside candidate.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also accept the evidence of Mr. Bouvier that the accommodation process had a negative effect of his health and sense of self-worth. The undisputed evidence of the plaintiff was that he was being assigned demeaning tasks as a Maintenance Planning Assistant and that certain employees with whom he worked were resentful of his being transferred into a position in their bargaining unit and made it uncomfortable for him. As noted above, the plaintiff's work situation was exacerbated by the plaintiff's belief that management employees were watching his every move and wanted to get rid of him. Whether or not that was true, I find that the plaintiff had a basis for believing that management was not supportive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the defendant contends that the plaintiff could have grieved his treatment by the employer, the evidence of the plaintiff and Ms. Carberry was that the union was involved in meetings with the employer. Further, when the plaintiff had previously taken steps to bring concerns about his accommodation to the attention of his employer, the evidence of Ms. Carberry was that he was told he would be fired if he didn't remain in the position to which he was assigned.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do not take from the plaintiff's evidence that the decision to leave BC Transit was made lightly. He remained at BC Transit after the accident and worked in the positions to which he was assigned, despite the difficulties he encountered. He only left after he concluded that he would not be able to obtain a position which would allow him the opportunity for greater income and job satisfaction. After making the decision to leave, he diligently sought out other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the plaintiff left BC Transit, he accepted a position at Sperry Rail which would allow him to earn a reasonable income. Although the hourly rate was less, he worked much longer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these circumstances, I reject the contention that the plaintiff acted unreasonably in leaving BC Transit for a position at Sperry Rail. While it is apparent, with the benefit of hindsight, that the position at Sperry Rail was not what it was represented to be, I accept that the plaintiff believed the position would assist his financial standing and avoid the negative aspects of his work at BC Transit.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With respect to counsel for the defendant's submission that the plaintiff has not established that he would have worked as a long haul trucker until he reached the age of 75, in my opinion, there is substance to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While I accept that the plaintiff established that he had a desire and commitment to work; that he was motivated to work after retirement because of his financial situation; and that, in light of his years of experience as a bus driver, working as some type of driver was employment for which he would have been qualified and competitive, I nevertheless agree with counsel for the defendant that it would be speculative to assume that the plaintiff would have obtained a highly paid position as a "long haul" truck driver after retirement, given his age, health and relative lack of experience in that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also do not have evidence as to the availability of long haul truck driver positions in Canada or the extent to which such demanding work would be reasonably available to persons who are between 65 and 75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therefore, unable to conclude that, there was a real and substantial possibility that, but for the accident, the plaintiff would have obtained work as a long haul truck driver on a full time and then part time basis until he reached the age of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Turning to what compensation should be awarded to the plaintiff for loss of future earning capacity, I am satisfied that the capital asset approach to the assessment of future income loss is appropriate. This is not a case in which the loss of future earnings can easily be measured and quantified.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agree with counsel for the plaintiff, that the plaintiff's field of potential employment has been significantly narrowed and that he is less capable of earning an income in a competitive labour market than he was prior to the accident. His prospect of working as any type of driver is significantly limited given the restrictions on heavy lifting. The plaintiff has a wealth of skills from prior employment, but he hasn't utilized those skills for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defendant relies on the fact that the plaintiff was able to obtain a position at Sperry Rail following the accident, as evidence of his capacity to earn a similar income in the future. However, I am satisfied that the work at Sperry Rail was not work the plaintiff could perform on an ongoing basis - given the cold temperatures and the lifting involved. I accept Mr. Bouvier's evidence that he was only able to stay in that position as long as he did because a co-worker did the heavier tasks which were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that Mr. Bouvier is less marketable to prospective employers. In that regard, it is not insignificant that the work he was able to obtain near his home was as a security guard position with the Commissionaires. I do not mean to suggest this is the only type of work which will be available to him. The plaintiff has demonstrated a willingness to upgrade his skills and to travel away from his home to obtain work. However, the scope of employment opportunities has narrowed.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considering his future earning capacity, I recognize that there is a possibility that the symptoms from his injuries may still improve. However, given the length of time they have persisted, I find there is a real and substantial possibility that his symptoms will not resolve further. As Dr. Perey stated in his April 2012 report: "It is apparent that Mr. Bouvier will have to remain on modified job status and this may be the case for the rest of his working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light of the above, I conclude that the defendant's future earning capacity projection significantly undervalues the plaintiff's loss. While I find that the plaintiff's projection overstates what Mr. Bouvier would have earned, it is closer to what I consider to be a reasonable assessment of his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All things considered, and taking into account both positive and negative contingencies, I conclude that an appropriate award of compensation for the plaintiff's loss of future earning capacity is $160,000.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plaintiff is entitled to compensation for the cost of future care based upon what is reasonably necessary to restore him to his pre-accident condition in so far as that is possible. The award is to be based upon what is reasonably necessary on the medical evidence to preserve and promote the plaintiff's mental and physical well-being: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Gignac v. ICBC</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this case the plaintiff seeks $3,500 for physiotherapy and massage therapy and pain medication. As there is no medical evidence that physiotherapy or massage therapy would reasonably be required to preserve his future health, I decline to award those costs. With respect to pain medication, the evidence supports the plaintiff's use of analgesics to cope with ongoing pain, at the rate of two 250 tablet bottles per annum. I award $500 for such medication.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An injured person is entitled to recover reasonable out-of-pocket expenses he or she incurred as a result of an accident. This is grounded on the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parties agree that the plaintiff has incurred expenses as a result of the accident in the amount of $11,952.61. I, therefore, award special damages in the agreed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summary, the total damages assessed amount to $354,992.06: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1673"/>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$ 72,539.45</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Loss of Earning Capacity</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$ 160,000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$ 500</w:t>
            </w:r>
          </w:p>
        </w:tc>
        <w:tc>
          <w:tcPr>
            <w:tcW w:w="450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$ 11,952.61</w:t>
            </w:r>
          </w:p>
        </w:tc>
        <w:tc>
          <w:tcPr>
            <w:tcW w:w="450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parties may make submissions as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179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B.P.B v. M.M.B., [2006] B.C.J. No. 1734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Garson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5 and 23,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C984744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1734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1027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440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B.P.B., plaintiff, and M.M.B.,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delivered August 30, 2006. See </w:t>
      </w:r>
      <w:hyperlink r:id="rId138" w:history="1">
        <w:r>
          <w:rPr>
            <w:rFonts w:ascii="arial" w:eastAsia="arial" w:hAnsi="arial" w:cs="arial"/>
            <w:i/>
            <w:color w:val="0077CC"/>
            <w:sz w:val="18"/>
            <w:u w:val="single"/>
            <w:shd w:val="clear" w:color="auto" w:fill="FFFFFF"/>
            <w:lang w:val="en-US" w:eastAsia="en-US" w:bidi="ar-SA"/>
          </w:rPr>
          <w:t>[2006] B.C.J. No. 1994</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9" w:name="Keywords_6"/>
      <w:bookmarkEnd w:id="49"/>
      <w:r>
        <w:rPr>
          <w:rFonts w:ascii="arial" w:eastAsia="arial" w:hAnsi="arial" w:cs="arial"/>
          <w:b/>
          <w:color w:val="000000"/>
          <w:sz w:val="20"/>
          <w:lang w:val="en-US" w:eastAsia="en-US" w:bidi="ar-SA"/>
        </w:rPr>
        <w:t>Tort law — Tortfeasors — Concurrent tortfeasors — Contribution between tortfeasors — Apportionment of liability — Assessment of damages for historic physical and emotional abuse and breach of fiduciary duty inflicted on plaintiff by her father — During period of abuse, plaintiff was sexually assaulted by an uncle — The court found that the abuse by the father was the main cause of the damage to the plaintiff's psyche — The sexual abuse by the uncle would have caused the plaintiff significant harm, but not to the same degree — Accordingly, the father was held 85 per cent responsible for pecuniary damages, and 65 per cent responsible for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For torts — Affecting the person — Assault and battery — Breach of fiduciary duty — Assessment of damages for historic physical and emotional abuse and breach of fiduciary duty inflicted on plaintiff by her father — Plaintiff, age 41, had attempted suicide and self-mutilated as a youth, and suffered panic and anxiety as an adult that rendered her unable to work for sustained periods — Father held 85 per cent responsible for pecuniary damages comprised of $200,000 past loss of income, $135,000 loss of future earning capacity, and $45,000 costs of future care, and 65 per cent responsible for non-pecuniary damages comprised of $95,000 general damages, and $25,000 aggravated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Depression — Emotional distress — Post-traumatic stress disorder — Assessment of damages for historic physical and emotional abuse and breach of fiduciary duty inflicted on plaintiff by her father — Plaintiff, age 41, had attempted suicide and self-mutilated as a youth, and suffered panic and anxiety as an adult that rendered her unable to work for sustained periods — Father held 85 per cent responsible for pecuniary damages comprised of $200,000 past loss of income, $135,000 loss of future earning capacity, and $45,000 costs of future care, and 65 per cent responsible for non-pecuniary damages comprised of $95,000 general damages, and $25,000 aggravated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Loss of earning capacity — Retroactive loss of income — Cost of future care — Non-pecuniary damages, including pain and suffering — Assessment of damages for historic physical and emotional abuse and breach of fiduciary duty inflicted on plaintiff by her father — Plaintiff, age 41, had attempted suicide and self-mutilated as a youth, and suffered panic and anxiety as an adult that rendered her unable to work for sustained periods — Father held 85 per cent responsible for pecuniary damages comprised of $200,000 past loss of income, $135,000 loss of future earning capacity, and $45,000 costs of future care, and 65 per cent responsible for non-pecuniary damages comprised of $95,000 general damages, and $25,000 aggravated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Extension, suspension and inapplicability of limitation periods — General — Assessment of damages for historic physical and emotional abuse and breach of fiduciary duty inflicted on plaintiff by her father — Plaintiff obtained default judgment on issue of liability — Father argued that default judgment could not stand because the plaintiff's claim was statute-barred — Court found that father's failure to file a defence meant that he was unable to raise a limitation argument, and that plaintiff's claim disclosed valid causes of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Judgments and orders — Default judgments — Setting aside — Assessment of damages for historic physical and emotional abuse and breach of fiduciary duty inflicted on plaintiff by her father — Plaintiff obtained default judgment on issue of liability — Father argued that default judgment could not stand because the plaintiff's claim was statute-barred — Court found that father's failure to file a defence meant that he was unable to raise a limitation argument, and that plaintiff's claim disclosed valid causes of action.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Settlements — Releases — Assessment of damages for historic physical and emotional abuse and breach of fiduciary duty inflicted on plaintiff by her father — Father argued that he was released from any claim under the terms of a settlement of a sexual abuse civil action between the plaintiff and her uncle — The court held that as a non-party to the settlement between the uncle and the plaintiff, the father could not claim the benefit of the release.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0" w:name="Case Summary_6"/>
            <w:bookmarkEnd w:id="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for breach of fiduciary duty and physical and emotional abuse suffered by the plaintiff, BPB, at the hands of her father, the defendant, MMB -- The daughter and witnesses testified that the daughter's childhood was characterized by terrifying abuse from an early age through her teenage years -- Litigation regarding sexual abuse inflicted by an uncle was settled out of court -- There was also an allegation that the daughter was sexually abused by her neighbours -- The father was convicted for a beating in 1980 -- The daughter obtained a default civil judgment against the father in 1999 -- The father contended that the default judgment could not stand because the daughter's claim was statute-barred, that her injuries were caused by the sexual abuse by her uncle, that her injuries were exaggerated, and that the daughter released him from any claim under the terms of the settlement with her uncle -- The daughter, age 41, attempted suicide and self-mutilated as a youth -- As an adult, she suffered from panic and anxiety and was unable to work for sustained periods -- HELD: Damages were assessed at $500,000 -- The father's failure to file a defence meant that he was unable to raise a limitation argument -- The default judgment was not set aside because the plaintiff's claim disclosed valid causes of action of assault and breach of fiduciary duty -- As a non-party to the settlement between the uncle and the daughter, the father could not claim the benefit of the release -- The father's contention that he did not depart from accepted parenting standards, and that the daughter exaggerated the extent of the abuse was rejected -- The abuse constituted a breach of the parent/child fiduciary relationship -- The evidence established that the abuse by the father was the main cause of the damage to the daughter's psyche -- The sexual abuse by the uncle would have caused the daughter significant harm, but not to the same degree -- The father was therefore held 85 per cent responsible for pecuniary damages comprised of $200,000 past loss of income, $135,000 loss of future earning capacity, and $45,000 costs of future care, and 65 per cent responsible for non-pecuniary damages comprised of $95,000 general damages, and $25,000 aggravated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1" w:name="Legislation Cited_5"/>
      <w:bookmarkEnd w:id="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2"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s. 6(3), s. 6(4), s. 6(4)(b)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2" w:name="Counsel_6"/>
      <w:bookmarkEnd w:id="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3"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 Edwards J. Oland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Acting on his Own Behalf: M.M.B.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3" w:name="Judgment_6"/>
      <w:bookmarkEnd w:id="53"/>
      <w:r>
        <w:pict>
          <v:line id="_x0000_s1064" style="position:absolute;z-index:2518190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GARSON J."/>
            <w:bookmarkEnd w:id="54"/>
            <w:r>
              <w:rPr>
                <w:rFonts w:ascii="arial" w:eastAsia="arial" w:hAnsi="arial" w:cs="arial"/>
                <w:b/>
                <w:color w:val="000000"/>
                <w:sz w:val="30"/>
                <w:lang w:val="en-US" w:eastAsia="en-US" w:bidi="ar-SA"/>
              </w:rPr>
              <w:t>GARSON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B.P.B. sues her father, M.M.B. for damages for breach of fiduciary duty and for physical and emotional abuse sustained by her over the course of many years beginning when she was a small child. A default judgment was obtained against M.M.B..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before me is an assessment of the damages caused, or contributed to by the physical assaults and emotional abuse perpetrated by the defendant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M.M.B. defends this action on the following four grounds, summarized in his closing argument:</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was statute barred when it was filed, and the default judgment against the defendant cannot stand as it does not disclose a good cause of action;</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released the defendant from any claim she might have had against the defendant on April 26, 1994. Here the defendant refers to the fact that the plaintiff settled her claims against her uncle C.V. for sexually assaulting her and the release stemming from that settlement contains the following clause, that the defendant argues fully protects him from any claim for damages: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further understood and agreed that for the consideration expressed herein the Releasor [B.P.B.] agrees not to make any claim or take any proceedings against any other person or corporation who might claim contribution or indemnity from the Releasee [C.V.] or any of his heirs, executors, administrators, successors, or assigns.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defendant argues that because he can claim contribution and indemnity from C.V., the plaintiff has in effect released her claim against this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exaggerated, and in some cases, fabricated evidence with respect to the extent of physical abuse by the defendant;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alleged to have been suffered by the plaintiff were caused entirely by the sexual abuse committed by C.V., and not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Derek Smith, a psychiatrist who examined B.P.B. for the purposes of this law suit stated his conclusions about the cause of her present symptoms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B.P.B.'s early childhood was, in a word, deplorable. It is always difficult to be precisely sure what level of causation could be attributed to the emotional abuse, physical neglect, physical beatings, and sexual abuse. It is probable, however, that the majority of her current symptoms were directly attributable to the abuse she suffered at the hands of her father. It is almost certain that even without the sexual abuse from her uncle and the possible sexual abuse from her neighbours, that she would have emerged from childhood in a very damaged condition, given the nature and duration of the physical abuse from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heard testimony from the plaintiff, the defendant, the plaintiff's mother, sister and common-law husband as well as two psychiatrists, her treating psychologist and her general practitioner. From this testimony I concluded that as between the sexual and physical abuse, it was the betrayal of the parent-child relationship that was the most damaging to B.P.B. I agree with the conclusion of Dr. Smith just quoted.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conclude also that the sexual abuse inflicted upon her by her uncle undoubtedly caused significant psychological damage. But in my view, without the devastating, continual, prolonged, physical and emotional abuse caused by her father, and with appropriate support from her family and medical professionals, the sexual abuse would not have caused her to be psychologically impaired as she now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Below I also consider and dismiss the arguments that the claim is statute barred, or that the release in favour of the uncle is a full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 of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September 29, 1999, default judgment was obtained by the plaintiff against her father, M.M.B. An application to set aside the default judgment was brought by the defendant on December 15, and 17, 2004, before Madam Justice Koenigsberg. She declined to set aside the default judgment. The judgment of Madam Justice Koenigsberg was appealed by M.M.B. to the Court of Appeal. The appeal was dismissed on August 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reasons for judgment dismissing the appeal, Mr. Justice Low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admits that he was convicted in 1980 of assaulting his daughter and does not deny that he did assault her as alleged in that criminal proceeding. But he denies the years of physical and emotional abuse alleged by the respondent in the pleadings and in an affidavit she swore in support of her application for a summary assessment of damages. There is corroborating evidence from other family members as to a pattern of physical abuse by the appellant of the respondent. Because the respondent claims that she suffered sexual abuse committed by persons other than her father, there are still issues of causation of her damages that are alive. In addition, the duration, nature and extent of the abuse of the respondent by her father are still live issues of fact to be addressed when the court assesses damages. The criminal assault conviction and the facts underlying it form the basis for civil liability for damages regardless of the ultimate findings of credibility as to whether or not there was additional abuse and, if there was, its extent.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26 The appellant had an arguable limitations defence that would have been reduced to a postponement issue. The chambers judge did not address this issue in her reasons and I think she was in error in not finding this to be a defence worthy of investigation. </w:t>
      </w:r>
      <w:r>
        <w:rPr>
          <w:rFonts w:ascii="arial" w:eastAsia="arial" w:hAnsi="arial" w:cs="arial"/>
          <w:color w:val="000000"/>
          <w:sz w:val="20"/>
          <w:u w:val="single"/>
          <w:lang w:val="en-US" w:eastAsia="en-US" w:bidi="ar-SA"/>
        </w:rPr>
        <w:t>However, I think the appellant has foregone this defence because he is unable to meet the first two factors in Miracle Feeds</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[1979] B.C.J. No. 1965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Residual discretion</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27 The appellant argues that because there is a defence worthy of investigation the court has a residual discretion in the interests of the proper administration of justice to permit him to defend despite his failure to file a statement of defence and his inadequately explained delay in moving to set aside the default judgment. The chambers judge seems to have addressed this point by stating that the appellant would be allowed "to participate in defending the case in regard to causation". The order reads that he is to be allowed "to participate in the assessment of damages" upon condition that he disclose certain financial documents by 20 December 2004.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28 The appellant says in his factum that if the default judgment stands assessment of damages "would inevitably involve consideration of so much of the merits' of the case as to render the exercise of separating the purposes for which evidence would be received or not at any trial of the same, highly artificial" causing "a significant potential for the administration of justice to be embarrassed in such a scenario". These words are borrowed from the judgment of McEwan J. in the May case, </w:t>
      </w:r>
      <w:hyperlink r:id="rId140" w:history="1">
        <w:r>
          <w:rPr>
            <w:rFonts w:ascii="arial" w:eastAsia="arial" w:hAnsi="arial" w:cs="arial"/>
            <w:i/>
            <w:color w:val="0077CC"/>
            <w:sz w:val="20"/>
            <w:u w:val="single"/>
            <w:shd w:val="clear" w:color="auto" w:fill="FFFFFF"/>
            <w:lang w:val="en-US" w:eastAsia="en-US" w:bidi="ar-SA"/>
          </w:rPr>
          <w:t>[1997] B.C.J. No. 900</w:t>
        </w:r>
      </w:hyperlink>
      <w:r>
        <w:rPr>
          <w:rFonts w:ascii="arial" w:eastAsia="arial" w:hAnsi="arial" w:cs="arial"/>
          <w:color w:val="000000"/>
          <w:sz w:val="20"/>
          <w:lang w:val="en-US" w:eastAsia="en-US" w:bidi="ar-SA"/>
        </w:rPr>
        <w:t>, cited above at para. 7.</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paragraph</w:t>
      </w:r>
      <w:r>
        <w:rPr>
          <w:rFonts w:ascii="arial" w:eastAsia="arial" w:hAnsi="arial" w:cs="arial"/>
          <w:color w:val="000000"/>
          <w:sz w:val="20"/>
          <w:lang w:val="en-US" w:eastAsia="en-US" w:bidi="ar-SA"/>
        </w:rPr>
        <w:t xml:space="preserve"> 29 Without deciding whether there is a residual discretion to set aside a default judgment as suggested in this argument and in the May case, I am not persuaded that it is the appropriate thing to do in this case. I think the chambers judge adequately addressed the concern by noting that the issue of causation is still alive, a point I have already mentioned. The chambers judge included a provision in the order for the appointment of a case management judge and I see no reason why that process could not be employed to sort out the remaining issues. It will be for the trial judge to determine the extent to which the appellant can challenge the nature and extent of the abuse during trial on the issue of quantum of damages. Given the wilful default and the extensive delay in this case, the anticipation of difficulty for the trial judge in making that determination is no reason for setting aside the default judgment. I see no potential for embarrassment of the administration of justice. Indeed, I think it would be embarrassing to the administration of justice to set aside the default judgment in this case.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relevant allegations contained in the statement of claim are the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in the 1960's and continuing through the early 1980's, the Plaintiff was subjected to physical, psychological and emotional abuse by the Defendant M.M.B. Particulars of such abuse include verbal degradation and sexual insults, threats, assault and battery, and each of them, particulars of which are well known to the Defendant M.M.B..</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physical assaults the Plaintiff experienced at the hands of her father, the Defendant M.M.B., the Ministry became involved with the B. family when the Plaintiff was, approximately in grade 8, in or around 1978.</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around May, 1980, the Defendant M.M.B. physically assaulted and attempted to kill the Plaintiff. As a result of the said assault, the Plaintiff was severely bruised, strangled, and bitten.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M.M.B. entered a guilty plea to a charge of assault causing bodily harm in August, 1980. The Defendant M.M.B. received a suspended sentence and two years probation. The terms of probation included, among other things, an order that he was to live separately from the Plaintiff, her sister and her mother.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further result of the May, 1980 assault, the Plaintiff was apprehended by the Ministry and removed from the care of her parents. In November, 1980 the Plaintiff was returned to the care of her parents subject to supervision by the Superintendent of Child Welfare for a period expiring in May, 1981.</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return to the care of her parents, the Defendant M.M.B. continued to physically, emotionally and psychologically abuse the Plaintiff including assault and battery and each of them, particulars of which are well known to the Defendant M.M.B..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M.M.B. knew his conduct was likely to injure the Plaintiff, but proceeded in such conduct utterly disregarding the interests of the Plaintiff. At all material times, the Plaintiff was a minor and the Defendant was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the plaintiff could argue that the effect of the default judgment is that all these allegations are deemed to be proven, the trial proceeded on the basis that the plaintiff had to prove the duration, and extent of the assaults as well as the nature and extent of her loss caused by the defendant. The factual findings necessary to determine the cause of her loss necessitated a consideration of the nature and extent of the allegations of abuse and consequently it would have been impractical to strictly parse the liability evidence from the quantum assessment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is now fourty-one years of age. She has a grade nine education. She took a cosmetology course in 1998. Part of the way through the course she suffered from what she describes as a "breakdown." She eventually completed the course, but has never been gainfully employed as a cosmetologist. She has been employed occasionally for short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resides with her common-law husband M.H. She has lived with him for twenty years. They have on occasion separated for as long as a year, but they have been together continually for the past six years. She describes herself as dependent upon him, and very much in love with him. She describes him as kind and caring. She says she has difficulty coping with life, she has very little trust in others and she suffers from panic attacks. She says that the problems in their relationship stem from her past abuse. She has two children, her son is twenty-one years-old, fully employed, married and has a small daughter. Her daughter is sixteen years-old and is well adjusted although she has been diagnosed with Lupus. She describes her own family relationship as a strong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to her personal background, she was born in Yugoslavia. She came to Canada at the age of four and a half. At first the family lived in Toronto. The family then moved to Windsor where she began kindergarten and attended school until the end of grade three. In grade four the family moved to Kitimat, in grade five to Surrey and in grade six to Delta. Her parents separated in 1990 and are now divorced.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has one sister M.C.B. At the moment the plaintiff and M.C.B. do not see each other. M.C.B. is thirty-six years of age. She is a homemaker. She lives with her husband and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B.P.B. has worked occasionally for short periods of time in retail environments, as a retail clerk. She has resigned all these positions she says owing to her emotional problems. She and her common-law spouse did have an at-home business for some time, but she was suffering from panic and anxiety and was not participating fully in the business. The business failed and M.H. now works as a truck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M.M.B. is sixty-five. He grew up in Montenegro. He is a millwright of exceptional talent. He has never had difficulty in maintaining steady highly paid employment. He has had his own business since 1976.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mother, R.B. grew up in the former Yugoslavia. She is now about fifty-seven years of age. Throughout her marriage to the defendant she was severely beaten by him. After her mother died in 1975 she became addicted to prescription drugs. She was depressed and suicidal. She attempted to commit suicide on several occasions and was hospitalized for depression several times during her marriage. She says that she does not think she was able to fully care for her children B.P.B. and M.C.B. because of her depression and addiction. She divorced M.M.B. in 1990. She has since undergone psychotherapy and seen many psychiatrists. She is now self-employed in her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shall now turn to the evidence about the allegations of physical and emotional abuse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describes early recollections of her father beating her mother and the plaintiff begging him to stop. She recalls standing in front of her mother to protect her from her father and being pushed or struck out of the way by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an early age she recalls being hit with a belt or with his hand and she says she lived in total terror of her father. She says she "has been tortured and tormented since she was tiny." She says that "When I was a child I was terrified every single day of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Testifying about her early childhood, the plaintiff said, "I liked school. It was an escape for me. I wanted more than anything to connect with my father and for him to be proud of me. I tried really hard. I did well in school. Then, that changed. Life was really hard. I wanted to tell my mom and dad what happened. I was so beaten down I didn't have a voice. During the day I was abused physically. At night I was abused sexually. He (referring to her uncle, C.V.) was a different type of cruel than my dad. I was in grade three when C.V. came to live with us in Windsor. He would take me out of my bed at night - he told me we would watch movies together. He carried me to his bed and did awful things to me. That carried on in Kitimat. It got really bad in Surrey. I was ten and a half or eleven. That was the last time it happened. I didn't yell out for my parents. I believed him that my mother would disown me and my father would kill me. I didn't say nothing. I believed him." The "last time" that B.P.B. refers to was sexual intercourse. Shortly after this event R.B., took both her daughters to Yugoslavia where B.P.B. was bleeding profusely. I conclude from the evidence that B.P.B. was pregnant and had a miscarriage. I formed the impression that R.B. could not admit to herself, even now, what had happened to B.P.B. at the hands of her brother. She did not confirm that B.P.B. was pregnant at the age of eleven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R.B. testified that her brother lived with the family in 1975, in Windsor for up to three months, in Kitimat, in 1976, for a few weeks, and in Surrey, in 1976, for three to six months. M.M.B.'s recollection is that C.V. lived with them for less time than R.B. recalls. The plaintiff's memory of the years of sexual abuse began in Windsor and ended when she became pregnant in 1976. Her memory is of a more continuous abuse than is likely possible given that C.V. did not have the opportunity on a regular basis for all those years. C.V. and M.M.B. never liked each other, quite apart from the allegations of sexual abuse that surfaced years later, and consequently C.V. was not a welcome guest in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R.B., the plaintiff's mother testified that from even before her marriage at age sixteen to the defendant, he beat, kicked, bit, and slapped her. He pulled her hair and swore at her. Until corrective surgery about sixteen years ago R.B. was visually impaired. She testified that in front of the children he insulted her with names like "blind bitch", "handicapped", or "retard". M.M.B. was violent towards his wife at least three times a week. She lived in constant fear of him. When the plaintiff was as young as two years old she would stand between her parents when M.M.B. was hitting R.B. and M.M.B. would push B.P.B. aside. R.B. said that B.P.B. was constantly there trying to protect her. R.B. testified that when B.P.B. was between the ages of two and five she was beaten or struck by M.M.B. (separate from any violence when she was trying to protect her mother) more than once a week. He slapped or strapped the plaintiff frequently. He used a belt or a stick. After incidents of violence he would be loving and beg forgiveness and ask the plaintiff to hug him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B.P.B. remembers that when she was age six or seven, she saw her father drag her mother down the stairs by her hair. She remembers thinking that her father would kill her mother. She remembers feeling terrified that she would then be left to live alone with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describes violence to herself from a very early age. In R.B.'s divorce petition filed on June 24, 1980, she detailed the allegations of abuse. She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1977, when my daughter, B.P.B., was 12 years old, the Respondent began screaming at her on a regular basis and began to beat her in the same manner he had beaten me over the years. Eventually, my daughter, B.P.B., attempted suicide in February of 1980, as a direct result, in my opinion, of the abuse my husband administered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a discrepancy between R.B.'s testimony at trial, and her divorce petition, concerning B.P.B.'s age when M.M.B. began to physically abuse B.P.B. R.B. says that the petition reflects a significant escalation of the physical abuse of B.P.B. when she became a teenager but she says there was physical and emotional abuse long before that. M.C.B. also remembers an escalation in the abuse when B.P.B. began to go through puberty. M.C.B. testified that before that "shift" that is the focus of abuse from R.B. to B.P.B., her father was always abusive to B.P.B. but it was more abuse aimed at R.B. and B.P.B. together. M.C.B. testified that her own response to the violence in their family was to hide. She became quite timid. She rarely suffered actual physical abuse, but she was hit hard enough on one occasion with a switch that she still bears the scar. M.M.B. denies this and says M.C.B. is a liar. M.C.B. has significant psychiatric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R.B. says that after her own mother's death in 1975, she became addicted to prescription drugs. She suffered from depression, attempted suicide several times, and was hospitalized for depression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B.P.B. describes occasions on which the family would be in a vehicle and her father would stop and take a branch from a tree and beat her with it. M.C.B. remembers that she and B.P.B. had to pick switches from trees suitable for corporal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M.C.B. testified that M.M.B. called the plaintiff insulting names. Before puberty he called her names like "stupid", "bad", or "retarded". After she reached puberty he called her names such as "whore", and "town pump". M.C.B. says that the plaintiff was M.M.B.'s "punching bag". M.C.B. says B.P.B. "was treated very very poorly since she was a little girl."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M.C.B. testified that, "it saddens me. My sister had such a bad childhood. He just had it in for her. She was just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B.P.B. says even now, she is terrified for her life from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B.P.B. testified about some of the specific incidents that she recalls.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recalls an incident when she was in grade four, she and her sister had a pillow fight. Her father picked her up by her hair and took her into the bathroom and smashed her face into the sink. She was struck on the bridge of her nose and had two black eyes. She had a big lump on her nose. She got no medical attention. M.C.B. also recalls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One incident occurred in grade five, when a boy in her class took her coat. Her father was enraged when she came home without her coat, and he dragged her by the hair, kicking and punching her all the way over to the boy's house. The boy's father tried to intervene, but her father continued to beat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grade five she recalls being caught smoking. He pulled her out of her bed by her hair, kicked her and was encouraged to do so by her uncle, who was then living with the family. M.C.B. has a vivid recollection of this incident and she says it occurred when B.P.B. was nine or nine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Another incident in grade five, involved a friend, Danny. Her friend was dark skinned. B.P.B. testified that her father was very prejudiced and was angry with her for befriending someone who had dark skin. She hid in a closet. He found her and dragged her around by the hair and dragged her along the stucco wall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she was eleven or twelve, she recalls asking for deodorant and a brassiere. Her father became enraged, shoved her into the corner and struck her with his 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1978 she was in grade eight. Her father accused one of her friends of stealing his tools but he beat her. She went to school the next day, the bruises were visible and she was assigned a social worker because the physical education teacher at B.P.B.'s school observed bruises on B.P.B..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another occasion involving the same boy coming to her window, she was beaten with a strap and her father pointed a gun at the boy.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numerous occasions, throughout the years of her childhood, she says she was beaten with her father s belt either doubled over or with the belt buckle swinging through the air and hitting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She was hospitalized in 1978 for several weeks. She said she could not live in the turmoil anymore and she attempted suicide.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1979, when B.P.B. was fourteen years of age she disclosed to her social worker the sexual abuse perpetrated on her by C.V. Her social worker, G.M. then told R.B., and advised her to get "help" for B.P.B. R.B. did not report her brother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February 1980 she again was hospitalized for an attempted suicide. She had hoped that the appointment of a social worker would protect her from the beatings. She skipped school one day and her father found out and beat her. She ran into the bathroom and in desperation swallowed pills and ended up in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teens she mutilated her nails and breast with razor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May 21, 1980, despite her protestations and pleas her mother and sister left her alone with her father. The plaintiff says she had just turned fifteen. She went to her friend's home; her father did not approve of this friend. He came to the house and dragged her home. He pushed her into the laundry room between the washer and dryer and then stood on the washer or dryer and jumped on to her back. He was wearing work boots. He then continued to kick her and pull her hair. She tried to reach for the telephone, he ripped the phone out of the wall and attempted to strangle her with the phone cord. He also bit her on the back of the arm. This is one of three assaults that M.M.B. admits. M.M.B. points to a number of discrepancies in the various accounts the plaintiff gave to social workers and police officers. In particular he says the allegation that he tried to strangle her with the telephone cord was not mentioned in the statement the plaintiff gave to the police on the day following. He denies that he jumped on her with his work boots. He denies that the beating lasted more than five minutes. He says he strapped her mostly on her arms and legs and she had a little scratch on her cheek. He testified that he did not lose control. He says "I made a mistake. I thought if I strap her she will change her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says, at about 10 p.m. the beating ended and she went to bed. She says there was blood everywhere. That was the worst beating she had ever had. B.P.B. testified that in the morning her mother made her go to school. Her mother says that she kept her home the next day but the following day she went to school. The plaintiff was apprehended by the Ministry of Human Resources on May 22, 1980. She was taken to a doctor for a medical examination at that time. The medical examination documented her injuries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girl was brought to my office on May 22, 1980. She told me that the night before she had been beaten up by her father, and he had in fact, also bitten her. She had not been knocked out during the attack.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she had multiple soft tissue injuries described below: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bruise laterally below the right knee.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diameter bruise on the inner side of the left thigh.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3" diameter light bruise on the outer side of the left thigh.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 long bruise down the back of the right thigh.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thin bruise on the front of the right thigh.</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Long abrasion on the right arm.</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Large bite bruise on the left arm (medial side).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Several small bruises on the inner surface of the left elbow.</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Bruise and abrasion of the right cheek bone.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6 - 7 stripe-like bruises on the left and right forearms (These bruises would be consistent with a whipping type of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R.B. recalls seeing welts around her neck, a bite mark on her arm and numerous other bruises and abrasions. She says that both police and social workers became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B.P.B., M.C.B., and R.B. then moved into a women's shelter. However, her mother and father remained in contact with each other. M.M.B. was convicted of assault in respect of the May 1980 beating of B.P.B..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months that followed the May 1980 beating, M.M.B. built a new home, bought a new car and eventually persuaded R.B. to move back in with him. The plaintiff told the Ministry that everything was fine and that she was moving back home, which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Shortly after she moved back home, B.P.B. was asked to baby-sit by neighbours. The circumstances are not clear, but she moved into the home of these neighbours where she remained for several weeks. There she was sexually abused by both the husband and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Eventually a friend of the plaintiff's realized what was happening at the neighbours and went to the police. The plaintiff says she was so ashamed that she ended up back with her parents. I gathered from her evidence that she declined to give evidence against the neighbours in any criminal proceedings. The neighbours, the Edwards, were also defendants in this lawsuit. Mrs. Edwards has died and Mr. Edwards cannot be found and the lawsuit has been discontinued against them. When her father found out about the Edward's sexual abuse, he felt that she had disgraced the family and called her "the town pump" and slapped her face. M.M.B. says the plaintiff lived with the Edwards for five days. He denies making the statement attributed to him. He says that when he found out about the Edwards sexually abusing his daughter he said nothing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After B.P.B. left the family home at age fifteen she left school, lived with friends, or boyfriends, in group homes or on the street. Both her parents testified that she also lived at home part of the time after age fifteen. What is clear is that her life was chaotic after age fifteen. For some time in 1982 she attended night school and her father drove her to school. She had some brief periods of employment for a few weeks or months. M.M.B. says she was living with them most of the year in 1983. She had several therapeutic abortions. In 1984 she became pregnant with D.B.H. While pregnant she lived with a friend. Eventually she moved back home with her parents. Both her parents came to the hospital to see D.B.H. when he was born. She lived on social assistance and about three months after D.B.H. was born she started living with her present common-law husband 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B.P.B. blames her father for the fact that she was sexually abused by her uncle. She was so terrified of her father that when C.V. cruelly told her that if she told her father, her father would kill her, she believed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She also testified that neither her mother nor her father were emotionally available to her during her childhood. She recounted that her mother was pre-occupied with pleasing the defendant and her own emotional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acknowledged that she did invite her father to the home she shared with M.H. and her son. She said "I was always vying for your love and acceptance." She acknowledged that in 1993 she helped care for her father after he was badly injured in an industrial accident. The plaintiff testified that she longed for a father/daughter relationship and for many years "was in denial. I couldn't face the fact you were hurting me so desperately." Her father was not sympathetic when, in 1998, he finally learned what had happened. He laughed at her and said "You f---ed your own uncle", thus implying just what she had feared as a child, he would say that the sexual abuse was her own fault. M.C.B. corroborated this testimony. M.M.B. adamantly denies making this statement. The plaintiff testified that, "When you said that last gross thing to me, I just unravelled." She said that she believed that if M.M.B. had nurtured her C.V. would not have been so brazen about abusing her in her parents' home. I believe this is her explanation as to why she did not earlier sue her father. She had not seen her father in the ten years before the trial. I accept as credible the plaintiff's evidence about her father's response to news of the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R.B., B.P.B., and M.C.B. all testified about their continuing fear of the defendant and about his following them and harassing them after R.B. left him for the last time in 1990. Between 1994 and 1997 M.M.B. was convicted several times of threatening B.P.B. and R.B. and M.H. He was placed on probation and was convicted of breach of his probation. He served a short jail sentence. The plaintiff, her mother, and her sister testified about continuing threats by the defendant up to about 1997 including a 1993 incident at a children's Halloween party in which he arrived with an axe and threatened them. Both the plaintiff and her sister testified that M.M.B. would phone them up to fifty to one hundred times per day after R.B. left him. He would demand to know where his wife was. The plaintiff testified that he would promise to love her if she would bring her mother back and alternately threaten to cut up her children. Because of her continued fear of the defendant, the plaintiff has always attempted to conceal her address and telephone number from the defendant. It is this continuation of the alleged emotional abuse that the plaintiff would have relied upon to postpone the limitation period had she not obtained a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M.M.B. testified. He considers that any "slapping" of B.P.B. was justified as acceptable corporal punishment. He considered that he was a strict parent dealing with a rebellious teenager and that his treatment of her was justified by her bad behaviour. He denies the extent of his abuse as recounted by his family. He excuses the May 21, 1980, incident as an isolated incident. He was upset with B.P.B. because of her poor performance in school, her friends of whom he disapproved, her lack of attendance at school, and her rudeness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described the May 21, 2000, assault. He testified that he pulled his belt and struck her mostly on her legs, back and her behind, and a little scratch on her cheek. He says the beating lasted no more that a few minutes. He said that afterwards the plaintiff went to "sleep like a baby". He testified that he checked on her every fifteen minutes from which I infer that he was concerned about injuries he may have caused. He hoped that she "would change her ways" if he hit her. He admits hitting her with a wire on one other occasion. He admits one other spanking when she was quite young and living in Toronto. He denies that he regularly beat her as described by the rest of his family. He says that B.P.B. was spoiled by her mother. He also denies hitting R.B. except one incident in Yugoslavia in 1965. He says he misjudged his wife from which I understood him to mean that his wife was dishonest. He said that his wife left him about six times and he has no idea why she left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He points to occasions following May 1980 in which his daughters were kind to him as proof that he could not have been as abusive as they claimed. But his main defence rests on the proposition that it was the sexual abuse that is the primary cause of B.P.B.'s current difficulties. He points to two letters she wrote, one to C.V. and one to her lawyer in the context of the anticipated suit for damages against C.V. In those letters she describes her feelings about the sexual abuse. She wrote in a letter to C.V. "I cannot have normal relationships with anyone. My whole life is shadowed by the sickness you put upon me. Nothing in my life is normal ...". And in the statement she gave to her lawyer she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guess I could go on about the abuse I had suffered at the hands of my father, but my father had had to suffer many losses due to what he'd done. He lost his children, a large sum of money, he had to seek professional help, he also spent a short time in jail. He had realized at least that its unacceptable to treat children in such a way. I've learned to try and resolve that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the one I'm writing about and suing has almost ruined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These letters were provided to the psychiatrists, family doctor and psychologist and were considered by them in reaching their conclusions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Smith explains in his report how physical abuse affected B.P.B's psychopathology: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Serious ongoing physical abuse is a potent cause of psychopathology in young children and frequently results in them suffering Posttraumatic Stress Disorder, low self-esteem, and other psychiatric and psychological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diagnosed the plaintiff with post-traumatic stress disorder, probable dysthymic disorder (chronic, less severe depressive disorder), and possible agoraphobia (a fear of going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Smith considered that the physical and emotional abuse was the stronger causative factor than the sexual abuse because of the closeness of the relationship of the abuser (parent), the length of time of the abuse, and the severity of the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Janke was retained by the defendant. He testified at trial. His opinion about the cause of B.P.B.'s psychological problems is the same as Dr. Smith. He prefers a diagnosis of long term post traumatic stress disorder rather than one of personality disorder. Dr. Janke was also given the plaintiff's letters detailing the allegations about the sexual abuse. As to the cause of her present symptoms, Dr. Janke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sexual assaults by the uncle, the lack of support from her mother, and the severe sexual abuse at the hands of the neighbours would also in and of themselves have produced "significant psychological problems" even in the absence of the physical abuse by B.P.B.'s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Janke testified that early childhood abuse by a person in authority renders a child more susceptible to another abuser and also that the early age abuse by her father rendered her more vulnerable to symptoms caused by the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Smith, Dr. Alden, and Dr. Janke were given copies of B.P.B.'s letters about the effects of the sexual abuse. Dr. Alden testified that in the three years of her treatment of the plaintiff, the plaintiff focussed on the physical abuse and to a lesser extent the sexual abuse. The plaintiff cried when she talked to Dr. Alden about the physical abuse and she talked more about the father's physical abuse, than the uncle's sexual abuse. Her intrusive thoughts and images (symptoms of post traumatic stress disorder) were more about her father and about being hit. Dr. Alden said in testimony, similar to Dr. Janke, that early physical and emotional abuse renders a child more vulnerable to sexual advances and because of the early physical abuse the consequences of the sexual abuse were more severe. Dr. Alden also testified that it is well documented in her field of expertise that children who are physically abused will become rebellious in their teen years, as did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Alden was the plaintiff's treating psychologist off and on for three years. Her diagnosis is post traumatic stress disorder, dysthemia, and agoraphobia. She describes the plaintiff's symptoms: difficulty regulating her emotions, panic, retreats to her bed for a week at a time, depressed mood, very low self-esteem, difficulty persisting and taking direct action. Both Dr. Janke and Dr. Smith elicited the same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All three of these experts found the plaintiff's description of physical and emotional abuse to be coherent, consistent and from their perspective, believable. Dr. Alden testified that over the course of three years of treatment the plaintiff displayed a level of consistency in her accounts about the basic events of the abuse. It is for the court to ultimately determine if the plaintiff's evidence is credible but the opinions of the psychiatrists and psychologist that her account of her childhood was credible from their point of view is a factor that I have taken into account in my assessment of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noted at the beginning of these reasons, the plaintiff obtained a judgment in default in this action and thus my task is only to make findings of fact that are necessary to determine the cause and extent of B.P.B.'s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am satisfied that the plaintiff was a truthful witness. In saying so I have taken into account that she testified about events that occurred as much as thirty-five years ago and at a time when she was very young. I have taken into account the probability that she has misjudged time and the sequence of events that occurred when she was very young. For example she testified that she was physically abused during the day by her father and by night by her uncle. The uncle actually lived with the plaintiff's family for three short periods of time. The plaintiff is mistaken in her recollection that the sexual abuse was a nightly occurrence for years on end. I have also taken into account the possibility of exaggeration by both the plaintiff and her mother. For example, the plaintiff says that during the assault of May 21, 1980, her father strangled or choked her with the ripped out telephone cord. In the statement the plaintiff gave to the police the following day she did not describe the choking part of the assault and there are no lesions, bruises or marks around her neck noted in the medical examination. However, I have no hesitation in accepting the testimony of the plaintiff that she was emotionally and physically abused as she alleges even if over the years her recollection of the details, sequence, and timing of this mistreatment is not completely accurate. Her testimony was corroborated by her mother and sister. She is largely estranged from her mother (whom she has not spoken to in two years) and her sister, so it is improbable that the three of them conspired to fabricate a web of lies about abuse that did not occur as was suggested by the defendant. Her evidence is further corroborated by the fact that a social worker was appointed because of evidence of abuse even before the May 21, 1980, incident. I have already mentioned that the psychiatrists and psychologist found her account of her childhood to be consistent and compelling. On the other hand the defendant's description of the events of May 21, 1980, is so ludicrous that I cannot accept his account of this incident at all, and I do not accept his denials that he did not routinely hit the plaintiff or her mother. His evidence is completely at odds with the medical documentation of the May 21, 1980, injuries. Moreover, the manner in which M.M.B. conducted his cross-examination of the plaintiff, his former wife and M.C.B. confirmed their evidence about his belligerent verbal abuse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B.P.B. was physically and emotionally abused by her father as a very young child, and for many years before C.V. sexually assaulted her. M.M.B. was not capable of controlling his rage and he mercilessly abused his young daughter at a very early age. I find that the abuse worsened considerably around the time that B.P.B. entered puberty and began to assert herself more wilfully. M.M.B. thinks this case is about modern parenting standards. He thinks that his "old style" parenting style is on trial. He is wrong. His treatment of B.P.B. has nothing whatsoever to do with the acceptability or otherwise of spanking. Regardless of whether spanking is or is not an acceptable form of child discipline that is not what M.M.B. inflicted on B.P.B. He repeatedly and brutally assaulted her on innumerable occasions. He assaulted his wife R.B. in front of his children, and he created an atmosphere of intense fear and intimidation in his home. Despite this abuse, I was impressed that both B.P.B. and M.C.B. demonstrated tenderness and love for their father. As noted already when he was severely injured in an industrial accident they tried to take care of him. He was then separated from R.B. However M.C.B. testified that he soon became so abusive that she could not continue to care for him. M.M.B. says that the alleged physical and emotional abuse was exaggerated by his ex-wife and his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do not agree with the defendant that the plaintiff has minimized the effects of the sexual assault. Her letters written to her lawyer and to C.V. were focussed on C.V.'s assaults and cannot be taken as proof that she did not suffer greatly from the physical assaults. I accept Dr. Alden's evidence that the focus of the plaintiff's post-traumatic stress disorder was the physical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carefully reviewed B.P.B.'s letters about the effect on her of her sexual abuse. I accept the opinion of Dr. Smith that her father's prolonged physical and emotional abuse is the main cause of the rupture of her personality. As a child she continued to love her father and he returned that love with brutality and insults. He called her horrible names, and castigated her for normal social interactions with children who were visible minorities or children of divorced parents. I accept Dr. Smith's opinion that the long standing physical and emotional abuse is the primary cause of her damaged psyche.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find that the dreadful sexual abuse was heaped upon an already damaged psyche. The sexual abuse alone would likely have hurt her but I doubt that it alone would have caused her to function in the low range assessed by Dr. Smith. Her feelings of self-loathing after the sexual abuse worsened her pre-existing condition and the pre-existing condition was probably worsened by the added sexual abuse. I accept Dr. Alden's and Dr. Janke's opinion in this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many ways the plaintiff is a remarkable person. Within her own family, she has by all accounts, broken the cycle of violence. She has provided her children with a loving and nurturing environment, despite her own struggles with depression and feelings of hopelessness. This bodes well for some improvement in her psychological health regardless of her father's apparent lack of remorse.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Legal Test for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issue of causation of damages is the central issue in this case. I have found that M.M.B.'s prolonged, brutal, physical and emotional abuse of his daughter caused her not only physical injuries but also devastating permanent damage to her psychological health. I have also found that the sexual abuse she suffered from her uncle and the Edwards caused her emotional and to a lesser extent physical damage. The question to be resolved is whether the sexual abuse she suffered at the hands of her uncle and the neighbours should be taken into account in the assessment of damages in reducing the overall award, and if so, in what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applicable legal test is that stated in </w:t>
      </w:r>
      <w:r>
        <w:rPr>
          <w:rFonts w:ascii="arial" w:eastAsia="arial" w:hAnsi="arial" w:cs="arial"/>
          <w:b/>
          <w:i/>
          <w:color w:val="000000"/>
          <w:sz w:val="20"/>
          <w:lang w:val="en-US" w:eastAsia="en-US" w:bidi="ar-SA"/>
        </w:rPr>
        <w:t>Athey v. Leonatti,</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At paragraph 13 Major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on a balance of probabilities that the defendant caused or contributed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At paragraph 17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paragraph 22 he discussed multiple tortious causes and concluded that where there are multiple tortious causes each defendant is liable to the plaintiff for one hundred-percent of the damage and that it is for the defendants "to seek contribution and indemnity from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At paragraph 31 he discussed independent intervening events such as "a disease or non-tortious accident, [occurring] after the plaintiff is injured. At paragraph 32 Major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At paragraph 34 and following he discussed the "Crumbling Skull" doctrine. At paragraph 35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can be taken into account in reducing the overall award ....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issue I must resolve is whether the defendant is entitled to claim a reduction in the damages assessed on account of the damage caused by the sexual assault. The defendant and C.V. committed separate assaults that caused different physical injuries. But both assaults did contribute to the plaintiff's present psychological illness and disability. Should the damage caused by the sexual assault be considered when calculating the damages payable by the defendant?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[2005] S.C.J. No. 59</w:t>
        </w:r>
      </w:hyperlink>
      <w:r>
        <w:rPr>
          <w:rFonts w:ascii="arial" w:eastAsia="arial" w:hAnsi="arial" w:cs="arial"/>
          <w:color w:val="000000"/>
          <w:sz w:val="20"/>
          <w:lang w:val="en-US" w:eastAsia="en-US" w:bidi="ar-SA"/>
        </w:rPr>
        <w:t>, McLachlin C.J. held at paragraph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calculation of damages for sexual assault to Mr. Barney is complicated by two other sources of trauma: (1) trauma suffered in his home before he came to AIRS; and (2) trauma for non-sexual abuse and deprivation at AIRS that was statute barred. In reality, all these sources of trauma fused with subsequent experiences to create the problems that have beset Mr. Barney all his life. Untangling the different sources of damage and loss may be nigh impossible. Yet the law requires that it be done, since at law a plaintiff is entitled only to be compensated for </w:t>
      </w:r>
      <w:r>
        <w:rPr>
          <w:rFonts w:ascii="arial" w:eastAsia="arial" w:hAnsi="arial" w:cs="arial"/>
          <w:i/>
          <w:color w:val="000000"/>
          <w:sz w:val="20"/>
          <w:lang w:val="en-US" w:eastAsia="en-US" w:bidi="ar-SA"/>
        </w:rPr>
        <w:t>loss caused by the actionable wrong</w:t>
      </w:r>
      <w:r>
        <w:rPr>
          <w:rFonts w:ascii="arial" w:eastAsia="arial" w:hAnsi="arial" w:cs="arial"/>
          <w:color w:val="000000"/>
          <w:sz w:val="20"/>
          <w:lang w:val="en-US" w:eastAsia="en-US" w:bidi="ar-SA"/>
        </w:rPr>
        <w:t xml:space="preserve">. It is the "essential purpose and most basic principle of tort law" that the plaintiff be placed in the position he or she would have been in had the tort not been committed: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paragraph 78 she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It is important to distinguish between causation as the source of the loss and the rules of damage assessment in tort.</w:t>
      </w:r>
      <w:r>
        <w:rPr>
          <w:rFonts w:ascii="arial" w:eastAsia="arial" w:hAnsi="arial" w:cs="arial"/>
          <w:color w:val="000000"/>
          <w:sz w:val="20"/>
          <w:lang w:val="en-US" w:eastAsia="en-US" w:bidi="ar-SA"/>
        </w:rPr>
        <w:t xml:space="preserve">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Mr. Barney's submissions that injury from traumas other than the sexual assault should not be excluded amount to the contention that once a tortious act has been found to be a material cause of injury, the defendant becomes liable for all damages complained of after, whether or not the defendant was responsible for those damages.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A.C. v. Y.J.C</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[2003] O.J. No. 758</w:t>
        </w:r>
      </w:hyperlink>
      <w:r>
        <w:rPr>
          <w:rFonts w:ascii="arial" w:eastAsia="arial" w:hAnsi="arial" w:cs="arial"/>
          <w:color w:val="000000"/>
          <w:sz w:val="20"/>
          <w:lang w:val="en-US" w:eastAsia="en-US" w:bidi="ar-SA"/>
        </w:rPr>
        <w:t xml:space="preserve"> at paragraph 65 - 71)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summary, I have made the following findings of fact: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physical and emotional abuse of the plaintiff began at a very early age and predated the sexual abuse.</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abuse of the plaintiff was of such severity that it alone would have caused significant permanent impairment of her psychological health and function.</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sexual abuse alone, if the plaintiff had not otherwise been abused by her father, would have caused her significant harm but would not have caused the degree of permanent impairment of her psychological health and function she now suffers.</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sexual abuse worsened her already fragile psychological health and function and is partially responsible for her current condition.</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sexual abuse was even more damaging than it would otherwise have been if her original condition was not already compromised by the physical and emotional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Based on these findings of fact I conclude that the plaintiff is in a position similar to that of Mr. Barney in the </w:t>
      </w:r>
      <w:r>
        <w:rPr>
          <w:rFonts w:ascii="arial" w:eastAsia="arial" w:hAnsi="arial" w:cs="arial"/>
          <w:b/>
          <w:i/>
          <w:color w:val="000000"/>
          <w:sz w:val="20"/>
          <w:lang w:val="en-US" w:eastAsia="en-US" w:bidi="ar-SA"/>
        </w:rPr>
        <w:t>Blackwater</w:t>
      </w:r>
      <w:r>
        <w:rPr>
          <w:rFonts w:ascii="arial" w:eastAsia="arial" w:hAnsi="arial" w:cs="arial"/>
          <w:color w:val="000000"/>
          <w:sz w:val="20"/>
          <w:lang w:val="en-US" w:eastAsia="en-US" w:bidi="ar-SA"/>
        </w:rPr>
        <w:t xml:space="preserve"> case. The plaintiff should not be compensated for damages she would have suffered anyway. In this case the plaintiff blames her father for the fact that the sexual abuse occurred over such a long period of time. She says that if she had not been so terrorized by her father, she would have been able to tell him what was happening and inferentially she says he would have protected her from any further abuse. She was not asked and did not testify specifically why she did not go to her mother. She did testify that her mother was "emotionally unavailable for [her]". I was struck by her mother's refusal to acknowledge, even now, what must have been obvious, that the plaintiff was pregnant at the age of about eleven and a half. In the result, I cannot find that the uncle's sexual abuse would not have occurred but for the father's physical and emotional abuse. Neither of her parents, even the one who was not abusing her, appeared to be protecting her. It is therefore my task to assess what portion of her loss is caused by the actionable wrong (the defendant's assaults and emotional abuse). In my view the plaintiff would have had long term significant psychological damage from the sexual abuse. But I doubt that she would have been functionally impaired and unable to work as a consequence of the uncle's abuse. Dr. Alden said, and I accept her evidence on this point, that it is the physical and emotional abuse that has led to the intrusive thoughts and the post-traumatic stress disorder which in turn is the cause of her inability to be employed. Dr. Smith and Dr. Alden both concluded that it was primarily the defendant's abuse that caused her loss. I would therefore assess the defendant's responsibility for her non-pecuniary damages at sixty-five percent and for her pecuniary damages at eighty-five percent. Although it is my view that the plaintiff's "original position" is based upon her completing high school and becoming gainfully employed, it is my view that the consequences of the sexual abuse, while not totally disabling, may have impaired her capacity to work to some degree which I assess at fifteen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 Submits the Default Judgment Should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Before I turn to the assessment of the quantum damages I will consider the defendant's submission that, because the plaintiff's claim was statute barred when it was filed, the default judgment against the defendant cannot stand as the claim does not disclose a good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defendant relies on </w:t>
      </w:r>
      <w:r>
        <w:rPr>
          <w:rFonts w:ascii="arial" w:eastAsia="arial" w:hAnsi="arial" w:cs="arial"/>
          <w:b/>
          <w:i/>
          <w:color w:val="000000"/>
          <w:sz w:val="20"/>
          <w:lang w:val="en-US" w:eastAsia="en-US" w:bidi="ar-SA"/>
        </w:rPr>
        <w:t>Poznekoff v. Bining,</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[2000] B.C.J. No. 633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Judge v. Smith</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(1961), 30 D.L.R. (2d) 521</w:t>
        </w:r>
      </w:hyperlink>
      <w:r>
        <w:rPr>
          <w:rFonts w:ascii="arial" w:eastAsia="arial" w:hAnsi="arial" w:cs="arial"/>
          <w:color w:val="000000"/>
          <w:sz w:val="20"/>
          <w:lang w:val="en-US" w:eastAsia="en-US" w:bidi="ar-SA"/>
        </w:rPr>
        <w:t xml:space="preserve">. These cases stand for the proposition that a judge on an assessment of damages following an interlocutory judgment in an undefended action ought not to order the entry of final judgment if the evidence discloses that the plaintiff has not a good cause of action. In </w:t>
      </w:r>
      <w:r>
        <w:rPr>
          <w:rFonts w:ascii="arial" w:eastAsia="arial" w:hAnsi="arial" w:cs="arial"/>
          <w:b/>
          <w:i/>
          <w:color w:val="000000"/>
          <w:sz w:val="20"/>
          <w:lang w:val="en-US" w:eastAsia="en-US" w:bidi="ar-SA"/>
        </w:rPr>
        <w:t>Poznekoff,</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[1998] B.C.J. No. 613</w:t>
        </w:r>
      </w:hyperlink>
      <w:r>
        <w:rPr>
          <w:rFonts w:ascii="arial" w:eastAsia="arial" w:hAnsi="arial" w:cs="arial"/>
          <w:color w:val="000000"/>
          <w:sz w:val="20"/>
          <w:lang w:val="en-US" w:eastAsia="en-US" w:bidi="ar-SA"/>
        </w:rPr>
        <w:t xml:space="preserve"> the chambers judge set aside the default judgment. He said at paragraph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 to be derived from </w:t>
      </w:r>
      <w:r>
        <w:rPr>
          <w:rFonts w:ascii="arial" w:eastAsia="arial" w:hAnsi="arial" w:cs="arial"/>
          <w:b/>
          <w:i/>
          <w:color w:val="000000"/>
          <w:sz w:val="20"/>
          <w:lang w:val="en-US" w:eastAsia="en-US" w:bidi="ar-SA"/>
        </w:rPr>
        <w:t>Lazard</w:t>
      </w:r>
      <w:r>
        <w:rPr>
          <w:rFonts w:ascii="arial" w:eastAsia="arial" w:hAnsi="arial" w:cs="arial"/>
          <w:color w:val="000000"/>
          <w:sz w:val="20"/>
          <w:lang w:val="en-US" w:eastAsia="en-US" w:bidi="ar-SA"/>
        </w:rPr>
        <w:t xml:space="preserve"> goes beyond its particular facts. It demonstrates that Courts are not compelled by their own procedures to enforce or perpetuate absurdity or injustice. The practice respecting default judgments, particularly those that have once been challenged unsuccessfully, is strict for obvious reasons. It is not so implacable however, that, should a case be fundamentally flawed, the Court must overlook the problem and carry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Poznekoff</w:t>
      </w:r>
      <w:r>
        <w:rPr>
          <w:rFonts w:ascii="arial" w:eastAsia="arial" w:hAnsi="arial" w:cs="arial"/>
          <w:color w:val="000000"/>
          <w:sz w:val="20"/>
          <w:lang w:val="en-US" w:eastAsia="en-US" w:bidi="ar-SA"/>
        </w:rPr>
        <w:t xml:space="preserve"> on appeal, Southin J.A. varied the order made by the chambers judge permitting the plaintiff to amend the statement of claim if it was possible to do so, so as to disclose a cause of action. She said the reference by the chambers judge to the principle in the </w:t>
      </w:r>
      <w:r>
        <w:rPr>
          <w:rFonts w:ascii="arial" w:eastAsia="arial" w:hAnsi="arial" w:cs="arial"/>
          <w:b/>
          <w:i/>
          <w:color w:val="000000"/>
          <w:sz w:val="20"/>
          <w:lang w:val="en-US" w:eastAsia="en-US" w:bidi="ar-SA"/>
        </w:rPr>
        <w:t>Lazard</w:t>
      </w:r>
      <w:r>
        <w:rPr>
          <w:rFonts w:ascii="arial" w:eastAsia="arial" w:hAnsi="arial" w:cs="arial"/>
          <w:color w:val="000000"/>
          <w:sz w:val="20"/>
          <w:lang w:val="en-US" w:eastAsia="en-US" w:bidi="ar-SA"/>
        </w:rPr>
        <w:t xml:space="preserve"> case did not really assist her in resolving the case but I did not understand her judgment to disapprove of </w:t>
      </w:r>
      <w:r>
        <w:rPr>
          <w:rFonts w:ascii="arial" w:eastAsia="arial" w:hAnsi="arial" w:cs="arial"/>
          <w:b/>
          <w:i/>
          <w:color w:val="000000"/>
          <w:sz w:val="20"/>
          <w:lang w:val="en-US" w:eastAsia="en-US" w:bidi="ar-SA"/>
        </w:rPr>
        <w:t>Lazard</w:t>
      </w:r>
      <w:r>
        <w:rPr>
          <w:rFonts w:ascii="arial" w:eastAsia="arial" w:hAnsi="arial" w:cs="arial"/>
          <w:color w:val="000000"/>
          <w:sz w:val="20"/>
          <w:lang w:val="en-US" w:eastAsia="en-US" w:bidi="ar-SA"/>
        </w:rPr>
        <w:t xml:space="preserve">. Accepting without deciding that the law is correctly stated in </w:t>
      </w:r>
      <w:r>
        <w:rPr>
          <w:rFonts w:ascii="arial" w:eastAsia="arial" w:hAnsi="arial" w:cs="arial"/>
          <w:b/>
          <w:i/>
          <w:color w:val="000000"/>
          <w:sz w:val="20"/>
          <w:lang w:val="en-US" w:eastAsia="en-US" w:bidi="ar-SA"/>
        </w:rPr>
        <w:t>Lazard</w:t>
      </w:r>
      <w:r>
        <w:rPr>
          <w:rFonts w:ascii="arial" w:eastAsia="arial" w:hAnsi="arial" w:cs="arial"/>
          <w:color w:val="000000"/>
          <w:sz w:val="20"/>
          <w:lang w:val="en-US" w:eastAsia="en-US" w:bidi="ar-SA"/>
        </w:rPr>
        <w:t xml:space="preserve">, I do not think that principle is properly applicable to this case. B.P.B. has a cause of action in tort for assault and for breach of fiduciary duty. The defendant lost his </w:t>
      </w:r>
      <w:r>
        <w:rPr>
          <w:rFonts w:ascii="arial" w:eastAsia="arial" w:hAnsi="arial" w:cs="arial"/>
          <w:color w:val="000000"/>
          <w:sz w:val="20"/>
          <w:u w:val="single"/>
          <w:lang w:val="en-US" w:eastAsia="en-US" w:bidi="ar-SA"/>
        </w:rPr>
        <w:t>potential</w:t>
      </w:r>
      <w:r>
        <w:rPr>
          <w:rFonts w:ascii="arial" w:eastAsia="arial" w:hAnsi="arial" w:cs="arial"/>
          <w:color w:val="000000"/>
          <w:sz w:val="20"/>
          <w:lang w:val="en-US" w:eastAsia="en-US" w:bidi="ar-SA"/>
        </w:rPr>
        <w:t xml:space="preserve"> defence under the </w:t>
      </w:r>
      <w:r>
        <w:rPr>
          <w:rFonts w:ascii="arial" w:eastAsia="arial" w:hAnsi="arial" w:cs="arial"/>
          <w:b/>
          <w:i/>
          <w:color w:val="000000"/>
          <w:sz w:val="20"/>
          <w:lang w:val="en-US" w:eastAsia="en-US" w:bidi="ar-SA"/>
        </w:rPr>
        <w:t>Limitations Act,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by his failure to file a defence. He applied to set aside the default judgment but was unsuccessful in doing so. He appealed unsuccessfully. One of the grounds of his appeal was that he had a good defence under the </w:t>
      </w:r>
      <w:r>
        <w:rPr>
          <w:rFonts w:ascii="arial" w:eastAsia="arial" w:hAnsi="arial" w:cs="arial"/>
          <w:b/>
          <w:i/>
          <w:color w:val="000000"/>
          <w:sz w:val="20"/>
          <w:lang w:val="en-US" w:eastAsia="en-US" w:bidi="ar-SA"/>
        </w:rPr>
        <w:t>Limitations Act</w:t>
      </w:r>
      <w:r>
        <w:rPr>
          <w:rFonts w:ascii="arial" w:eastAsia="arial" w:hAnsi="arial" w:cs="arial"/>
          <w:color w:val="000000"/>
          <w:sz w:val="20"/>
          <w:lang w:val="en-US" w:eastAsia="en-US" w:bidi="ar-SA"/>
        </w:rPr>
        <w:t xml:space="preserve"> and that he ought to be able to pursue that defence. (see Reasons of Low, J.A. above at paragraph 9) The court of appeal denied his appeal. He cannot now reargue that point under the guise of the rule in </w:t>
      </w:r>
      <w:r>
        <w:rPr>
          <w:rFonts w:ascii="arial" w:eastAsia="arial" w:hAnsi="arial" w:cs="arial"/>
          <w:b/>
          <w:i/>
          <w:color w:val="000000"/>
          <w:sz w:val="20"/>
          <w:lang w:val="en-US" w:eastAsia="en-US" w:bidi="ar-SA"/>
        </w:rPr>
        <w:t>Lazard.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Moreover it cannot be said, as it was in </w:t>
      </w:r>
      <w:r>
        <w:rPr>
          <w:rFonts w:ascii="arial" w:eastAsia="arial" w:hAnsi="arial" w:cs="arial"/>
          <w:b/>
          <w:i/>
          <w:color w:val="000000"/>
          <w:sz w:val="20"/>
          <w:lang w:val="en-US" w:eastAsia="en-US" w:bidi="ar-SA"/>
        </w:rPr>
        <w:t>Poznekoff</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Judge,</w:t>
      </w:r>
      <w:r>
        <w:rPr>
          <w:rFonts w:ascii="arial" w:eastAsia="arial" w:hAnsi="arial" w:cs="arial"/>
          <w:color w:val="000000"/>
          <w:sz w:val="20"/>
          <w:lang w:val="en-US" w:eastAsia="en-US" w:bidi="ar-SA"/>
        </w:rPr>
        <w:t xml:space="preserve"> that the plaintiff has no cause of action. The plaintiff relies upon the emotional abuse and threats that she says continued to 1997, the year before she commenced this action, to postpone the running of the limitation period pursuant to s. 6(3) and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She says she would have argued, had it been necessary, that the course of physical and emotional abuse is one tort that did not end until 1997. The plaintiff also says that s. 6(4)(b) would postpone the running of time because in her peculiar circumstances and fragile emotional condition it was not in her interests to commence the litigation earlier. (See </w:t>
      </w:r>
      <w:r>
        <w:rPr>
          <w:rFonts w:ascii="arial" w:eastAsia="arial" w:hAnsi="arial" w:cs="arial"/>
          <w:b/>
          <w:i/>
          <w:color w:val="000000"/>
          <w:sz w:val="20"/>
          <w:lang w:val="en-US" w:eastAsia="en-US" w:bidi="ar-SA"/>
        </w:rPr>
        <w:t>Novak v. Bond,</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Lastly the plaintiff says that the limitation period applicable to her claim for breach of fiduciary duty is six years. She says that it was not until she consulted legal counsel in 1993 and a psychiatric opinion was then sought that she had reasonable knowledge of an actionable matter. She commenced this action within that six year limitation period. Although it is unnecessary for me to decide the limitation issues, I do conclude that this case is not one where it is plainly obvious the plaintiff had no cause of action and that to assess damages would "perpetuate an absurdity or injustice" as was the case in </w:t>
      </w:r>
      <w:r>
        <w:rPr>
          <w:rFonts w:ascii="arial" w:eastAsia="arial" w:hAnsi="arial" w:cs="arial"/>
          <w:b/>
          <w:i/>
          <w:color w:val="000000"/>
          <w:sz w:val="20"/>
          <w:lang w:val="en-US" w:eastAsia="en-US" w:bidi="ar-SA"/>
        </w:rPr>
        <w:t>Lazard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decline to set aside the default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 Submits that the Release is a Complete Bar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noted above the defendant argues that the plaintiff released her claim against him when she signed a release in favour of C.V. I quoted the terms of the release above at paragraph 3 of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As already noted the default judgment entered on September 29, 1999, regarding liability was upheld on appeal. Accordingly this trial is only an assessment of damages and the defendant is not entitled to introduce into evidence matters that are not relevant to issues of quantum of damages. For that reason it is my view that the release marked as an exhibit for identification only, pending my ruling on its admissibility, ought not to be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It is not admissible in any event because it is irrelevant. The release is a contract executed between the plaintiff and C.V., and in accordance with the decision in </w:t>
      </w:r>
      <w:r>
        <w:rPr>
          <w:rFonts w:ascii="arial" w:eastAsia="arial" w:hAnsi="arial" w:cs="arial"/>
          <w:b/>
          <w:i/>
          <w:color w:val="000000"/>
          <w:sz w:val="20"/>
          <w:lang w:val="en-US" w:eastAsia="en-US" w:bidi="ar-SA"/>
        </w:rPr>
        <w:t>Fraternal Order of Eagles Winnipeg Aerie No. 23 v. Blumes</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[1994] M.J. No. 347</w:t>
        </w:r>
      </w:hyperlink>
      <w:r>
        <w:rPr>
          <w:rFonts w:ascii="arial" w:eastAsia="arial" w:hAnsi="arial" w:cs="arial"/>
          <w:color w:val="000000"/>
          <w:sz w:val="20"/>
          <w:lang w:val="en-US" w:eastAsia="en-US" w:bidi="ar-SA"/>
        </w:rPr>
        <w:t xml:space="preserve"> (C.A.) the privity of contract rule prevents its use as a defence by M.M.B..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Fraternal Order of Eagles</w:t>
      </w:r>
      <w:r>
        <w:rPr>
          <w:rFonts w:ascii="arial" w:eastAsia="arial" w:hAnsi="arial" w:cs="arial"/>
          <w:color w:val="000000"/>
          <w:sz w:val="20"/>
          <w:lang w:val="en-US" w:eastAsia="en-US" w:bidi="ar-SA"/>
        </w:rPr>
        <w:t>, the plaintiffs executed a release as part of a settlement with a former board member, Mr. Rurak, who was accused of defrauding the organization of $200,000. The plaintiffs then sued another board member, Mr. Blumes, also alleging participation in the fraud. The release contained the following provision, worded similarly to the one at issue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 Eagles will not commence any claim or proceeding, whether by Statement of Claim, Cross-Claim, Third Party Claim or otherwise against any party in respect of any matter that would entitle any party to such proceeding to claim contribution or indemnity from Rurak in respect of anything that is hereby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 Mr. Blumes sought to use the release as a defence in summary judgment proceedings. The Manitoba Court of Appeal concluded that the privity of contract rule established by the Supreme Court of Canada in </w:t>
      </w:r>
      <w:r>
        <w:rPr>
          <w:rFonts w:ascii="arial" w:eastAsia="arial" w:hAnsi="arial" w:cs="arial"/>
          <w:b/>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applied to the release, which could not be invoked by the defendant, as he was not a party to it. Similarly, M.M.B. is not a party to the release executed between the plaintiff and C.V., and he therefore cannot avail himself of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law is clear that a parent/child relationship is a fiduciary one. (</w:t>
      </w:r>
      <w:r>
        <w:rPr>
          <w:rFonts w:ascii="arial" w:eastAsia="arial" w:hAnsi="arial" w:cs="arial"/>
          <w:b/>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The defendant is liable for breach of fiduciary duty for the same damages as the intentional tort. (</w:t>
      </w:r>
      <w:r>
        <w:rPr>
          <w:rFonts w:ascii="arial" w:eastAsia="arial" w:hAnsi="arial" w:cs="arial"/>
          <w:b/>
          <w:i/>
          <w:color w:val="000000"/>
          <w:sz w:val="20"/>
          <w:lang w:val="en-US" w:eastAsia="en-US" w:bidi="ar-SA"/>
        </w:rPr>
        <w:t>A.C. v. Y.J.C.</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[2003] O.J. No. 758</w:t>
        </w:r>
      </w:hyperlink>
      <w:r>
        <w:rPr>
          <w:rFonts w:ascii="arial" w:eastAsia="arial" w:hAnsi="arial" w:cs="arial"/>
          <w:color w:val="000000"/>
          <w:sz w:val="20"/>
          <w:lang w:val="en-US" w:eastAsia="en-US" w:bidi="ar-SA"/>
        </w:rPr>
        <w:t xml:space="preserve"> at paragraph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Quantification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claims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405"/>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2510"/>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$394,000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359"/>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capacity to earn income</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$493,600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2510"/>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cost of care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$139,050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823"/>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Punitive damages</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$ 50,000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627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614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$1,227,050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Aggravated damages</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Plus tax gross-up and management fees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acknowledges that the $2,000 she received from the Crime Victim Assistance Program (Ministry of Public Safety and Solicitor General of British Columbia) should be deducted from an award she receives. This payment was made to her as a victim of a crime - the May 21, 1980,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issues to be resolved include the following:</w:t>
      </w:r>
      <w:r>
        <w:rPr>
          <w:rFonts w:ascii="arial" w:eastAsia="arial" w:hAnsi="arial" w:cs="arial"/>
          <w:sz w:val="20"/>
          <w:lang w:val="en-US" w:eastAsia="en-US" w:bidi="ar-SA"/>
        </w:rPr>
        <w:cr/>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assessment of non-pecuniary damages?</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assessment of damages for past loss of income and future loss of earning capacity? This part of the assessment includes consideration of whether her past and alleged future inability to work is the result of her physical and emotional abuse. The future loss assessment also includes consideration as to whether the plaintiff will ever be gainfully employed.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assessment of damages for cost of future care?</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an award of punitive damages appropriate and if so what is the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already noted the plaintiff claims $150,000 under this head of damage. I did not have the benefit of any submissions on this issue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Smith says she has the following problems:</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Initial and mid-insomnia with nightmares frequently occurring;</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 if not daily vague thoughts of being better off dead;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Very low self-esteem;</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symptoms compatible with a diagnosis of post-traumatic stress disorder, panic attacks, and agoraphobia;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Estrangement from all members of her family of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physical and emotional abuse suffered by the plaintiff has had a profound effect on her emotional health. Her childhood was marked by fear, intimidation, physical injuries, and degrading insults. Her adolescent years were chaotic. She did not finish school as a direct result of the earlier abuse. The continuation of the threats lasting to 1997 has limited her ability to recover. The consensus among the psychiatrists and psychologist is that her condition is quite refractory to treatment, although Dr. Janke opines that a higher dosage of Paxil ought to result in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have considered other cases with similar factual backgrounds as a guide to my assessment of non-pecuniary damages and I conclude that the appropriate award is $95,000. (</w:t>
      </w:r>
      <w:r>
        <w:rPr>
          <w:rFonts w:ascii="arial" w:eastAsia="arial" w:hAnsi="arial" w:cs="arial"/>
          <w:b/>
          <w:i/>
          <w:color w:val="000000"/>
          <w:sz w:val="20"/>
          <w:lang w:val="en-US" w:eastAsia="en-US" w:bidi="ar-SA"/>
        </w:rPr>
        <w:t>AC v. YJC</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S.A.D. v. E.E.P. Estate,</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[2003] B.C.J. No. 2337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M.M. v. R.F.,</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[1997] B.C.J. No. 2914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A.D.Y. v. M.Y.Y.,</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[1994] B.C.J. No. 375</w:t>
        </w:r>
      </w:hyperlink>
      <w:r>
        <w:rPr>
          <w:rFonts w:ascii="arial" w:eastAsia="arial" w:hAnsi="arial" w:cs="arial"/>
          <w:color w:val="000000"/>
          <w:sz w:val="20"/>
          <w:lang w:val="en-US" w:eastAsia="en-US" w:bidi="ar-SA"/>
        </w:rPr>
        <w:t>). M.M.B. is liable for sixty-five percent of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claims punitive damages of $50,000 and unspecified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Counsel for the plaintiff notes that the criminal sanction imposed on M.M.B. for the assault was minimal, consisting of probation without onerous conditions. M.M.B. showed no remorse whatsoever. His manner in the courtroom, particularly when cross-examining his daughter, was insensitive, belligerent, and insulting.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 Y. v. F.G.C.,</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[1996] B.C.J. No. 1596</w:t>
        </w:r>
      </w:hyperlink>
      <w:r>
        <w:rPr>
          <w:rFonts w:ascii="arial" w:eastAsia="arial" w:hAnsi="arial" w:cs="arial"/>
          <w:color w:val="000000"/>
          <w:sz w:val="20"/>
          <w:lang w:val="en-US" w:eastAsia="en-US" w:bidi="ar-SA"/>
        </w:rPr>
        <w:t xml:space="preserve"> the court stated at paragraph 63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to be applied to an award of punitive damages are set forth in Hill v. Church of Scientology of Toronto, </w:t>
      </w:r>
      <w:hyperlink r:id="rId155"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supra, at pp. 185-186: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[196] Punitive damages may be awarded in situations where the defendant's misconduct is so malicious, oppressive and highhanded that it offends the court's sense of decency. Punitive damages bear no relation to what the plaintiff should receive by way of compensation. Their aim is not to compensate the plaintiff, but rather to punish the defendant. It is the means by which the jury or judge expresses its outrage at the egregious conduct of the defendant. They are in the nature of a fine which is meant to act as a deterrent to the defendant and to others from acting in this manner. It is important to emphasize that punitive damages should only be awarded in those circumstances where the combined award of general and aggravated damages would be insufficient to achieve the goal of punishment and deterrence.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plaintiff also claims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a Supreme Court of Canada case dealing with sexual assault, </w:t>
      </w:r>
      <w:r>
        <w:rPr>
          <w:rFonts w:ascii="arial" w:eastAsia="arial" w:hAnsi="arial" w:cs="arial"/>
          <w:b/>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Mr. Justice La Forest said, "Aggravated damages may be awarded if the battery has occurred in humiliating or undignified circumstances. These damages are not awarded in addition to general damages. Rather, general damages are assessed "taking into account any aggravating features of the case and to that extent increasing the amount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this case, the nature of the physical and emotional abuse inflicted on the plaintiff by the defendant was particularly oppressive and malicious. He carried out the abuse over many years, which clearly increased the plaintiff's humiliation and anxiety and caused her to live in terror in her own home. His emotional abuse continued until at least 1997 and included threats against the plaintiff and her children. In addition, the defendant has shown no remorse for his actions, has never apologized, and was belligerent and verbally abusive to the plaintiff during his extensive cross-examination of her in the course of the trial. All of these factors militate in favour of assessing aggravated damages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Several cases have considered the appropriate quantum of aggravated damages to be awarded in cases of ongoing abuse between a parent and a child. In </w:t>
      </w:r>
      <w:r>
        <w:rPr>
          <w:rFonts w:ascii="arial" w:eastAsia="arial" w:hAnsi="arial" w:cs="arial"/>
          <w:b/>
          <w:i/>
          <w:color w:val="000000"/>
          <w:sz w:val="20"/>
          <w:lang w:val="en-US" w:eastAsia="en-US" w:bidi="ar-SA"/>
        </w:rPr>
        <w:t>G.K. v. D.K.</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[1999] O.J. No. 1953</w:t>
        </w:r>
      </w:hyperlink>
      <w:r>
        <w:rPr>
          <w:rFonts w:ascii="arial" w:eastAsia="arial" w:hAnsi="arial" w:cs="arial"/>
          <w:color w:val="000000"/>
          <w:sz w:val="20"/>
          <w:lang w:val="en-US" w:eastAsia="en-US" w:bidi="ar-SA"/>
        </w:rPr>
        <w:t>, the Ontario Court of Appeal upheld an aggravated damages award of $30,000 where a jury found that the father had physically and emotionally abused his daughter throughout her childhood until she was thirty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R.L.L. v. R.L.</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[1999] B.C.J. No. 1764</w:t>
        </w:r>
      </w:hyperlink>
      <w:r>
        <w:rPr>
          <w:rFonts w:ascii="arial" w:eastAsia="arial" w:hAnsi="arial" w:cs="arial"/>
          <w:color w:val="000000"/>
          <w:sz w:val="20"/>
          <w:lang w:val="en-US" w:eastAsia="en-US" w:bidi="ar-SA"/>
        </w:rPr>
        <w:t xml:space="preserve">, the British Columbia Supreme Court awarded non-pecuniary damages of $25,000 including aggravated damages, to a daughter who had suffered physical and emotional abuse at the hands of her parent. In making the award, the court noted at paragraph 159 that, "[t]he assault occurred in the context of the parent-child relationship, perhaps the ultimate relationship of trust. The evidence shows a lack of remorse on the part of the parents. It is appropriate in these circumstances to include in the non-pecuniary award an amount for aggravated damages ...". In </w:t>
      </w:r>
      <w:r>
        <w:rPr>
          <w:rFonts w:ascii="arial" w:eastAsia="arial" w:hAnsi="arial" w:cs="arial"/>
          <w:b/>
          <w:i/>
          <w:color w:val="000000"/>
          <w:sz w:val="20"/>
          <w:lang w:val="en-US" w:eastAsia="en-US" w:bidi="ar-SA"/>
        </w:rPr>
        <w:t>R.L.L.</w:t>
      </w:r>
      <w:r>
        <w:rPr>
          <w:rFonts w:ascii="arial" w:eastAsia="arial" w:hAnsi="arial" w:cs="arial"/>
          <w:color w:val="000000"/>
          <w:sz w:val="20"/>
          <w:lang w:val="en-US" w:eastAsia="en-US" w:bidi="ar-SA"/>
        </w:rPr>
        <w:t>, the course of emotional and physical abuse was similar, if somewhat less severe than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P.S. v. J.I.S.</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[1996] O.J. No. 4617</w:t>
        </w:r>
      </w:hyperlink>
      <w:r>
        <w:rPr>
          <w:rFonts w:ascii="arial" w:eastAsia="arial" w:hAnsi="arial" w:cs="arial"/>
          <w:color w:val="000000"/>
          <w:sz w:val="20"/>
          <w:lang w:val="en-US" w:eastAsia="en-US" w:bidi="ar-SA"/>
        </w:rPr>
        <w:t>, the Ontario Court of Justice (G.D.) awarded $25,000 in aggravated damages to the plaintiff daughter who had been sexually assaulted and threatened by her father from the ages of four to fifteen. In assessing the aggravated circumstances of the case, the court noted that the abuse occurred over a long period of time and had a far-reaching affect on her life, causing her to leave high school early. Also, the humiliation of the assaults was caused by her father, who had an obligation to protect her, and this breach of trust was an aggravating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this case I would award $25,000 in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combined amount of aggravated and non-pecuniary damages for which M.M.B. is liable is $78,000. (that is sixty-five percent of $95,000 non-pecuniary damages plus sixty-five percent of $25,000 aggravated damages). I did not hear any evidence about M.M.B.'s wealth. I would assume however given his occupation and the fact that his assets were divided pursuant to his divorce that $78,000 is a significant punishment. Consequently, although M.M.B.'s conduct would fulfill the criteria for an award of punitive damages, it cannot be said that the combined non-pecuniary award is insufficient to achieve the goal of punishment and deterrence, and therefore I decline to award both aggravated and punitive damages. As I said, aggravated damages are compensatory damages and therefore M.M.B. is liable for only sixty-five percent of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Loss of Income and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B.P.B. was examined by a vocational psychologist, Mr.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doctors and psychologists agree that B.P.B. has average or above average intelligence. Mr. Nordin concludes that she had the ability to complete some level of post-secondary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Janke pointed out that Mr. Nordin did not complete a full battery of intelligence testing. Dr. Janke testified that there is insufficient evidence of the plaintiff's intellectual abilities to assess her ability to have completed post-secondary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Her sister began a psychiatric nursing program but did not complete it owing to her own pregnancy. M.C.B. did become trained as a care-aid. B.P.B. completed a course in cosmetology. In my opinion, but for the physical and emotional abuse for which she had no choice but to leave home, she would have at least completed high school. The range of income available to her would be up to $34,200 for a non-university certificate or diploma of one year or less. The income available to her holding only a grade nine education is $25,800. These are statistical averages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B.P.B. says that at the moment she cannot work. She says that she has a job, just trying to heal herself. She says that she feels low and degraded, sad, and unable to fully function. She thinks about suicide but would not act on such thoughts because of her children. She still lives in fear of what her father might do to her. She still has nightmares about him. The physicians and psychologists who examined her, including Dr. Janke, all opine that she is, and has been, disabled from working owing to her impaired psychiatric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evidence of Mr. Nordin and Dr. Janke was that the plaintiff could </w:t>
      </w:r>
      <w:r>
        <w:rPr>
          <w:rFonts w:ascii="arial" w:eastAsia="arial" w:hAnsi="arial" w:cs="arial"/>
          <w:color w:val="000000"/>
          <w:sz w:val="20"/>
          <w:u w:val="single"/>
          <w:lang w:val="en-US" w:eastAsia="en-US" w:bidi="ar-SA"/>
        </w:rPr>
        <w:t>obtain</w:t>
      </w:r>
      <w:r>
        <w:rPr>
          <w:rFonts w:ascii="arial" w:eastAsia="arial" w:hAnsi="arial" w:cs="arial"/>
          <w:color w:val="000000"/>
          <w:sz w:val="20"/>
          <w:lang w:val="en-US" w:eastAsia="en-US" w:bidi="ar-SA"/>
        </w:rPr>
        <w:t xml:space="preserve"> employment but she could not </w:t>
      </w:r>
      <w:r>
        <w:rPr>
          <w:rFonts w:ascii="arial" w:eastAsia="arial" w:hAnsi="arial" w:cs="arial"/>
          <w:color w:val="000000"/>
          <w:sz w:val="20"/>
          <w:u w:val="single"/>
          <w:lang w:val="en-US" w:eastAsia="en-US" w:bidi="ar-SA"/>
        </w:rPr>
        <w:t>maintain</w:t>
      </w:r>
      <w:r>
        <w:rPr>
          <w:rFonts w:ascii="arial" w:eastAsia="arial" w:hAnsi="arial" w:cs="arial"/>
          <w:color w:val="000000"/>
          <w:sz w:val="20"/>
          <w:lang w:val="en-US" w:eastAsia="en-US" w:bidi="ar-SA"/>
        </w:rPr>
        <w:t xml:space="preserv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Before the trial, those professionals were unaware of the extent of her recent employment. B.P.B. and her husband both testified that she worked at Save-on-Foods as a clerk from May 2004, until about October or November, 2004, although her earnings for that year are only $2,741.30 as disclosed by the T4 slip, which I gave leave to file following the trial. She was involved in two motor vehicle accidents in that time period, one of which caused $4,000 damage to her vehicle. She strained her neck and back. B.P.B. described her ability to work. She said she worked between thirty-seven and fourty hours a week. She said her employer and the customers liked her. She felt very stressed when she was tested, but generally performed the job well. The plaintiff says she felt badly that at the age of fourty-one she could still earn only minimum wage and this eventually led her to resign. I understood her testimony to mean that working at low paying jobs reinforced her perception of her lack of self-worth.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However M.H. testified that he thought she resigned her Save-on-Foods job owing to her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a report dated March 17, 2005, written to plaintiff's counsel for the purpose of claiming damages arising from the May 17, 2005, and September 2, 2004, motor vehicle accidents Dr. Di Cesari's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She had been totally disabled from working since the MVA.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Since the MVA of September 2004, she had been feeling restless, anxious, easily frustrated and she had insomnia. She had a history of anxious depression but had it under control and was medication free for months. The second motor vehicle accident associated injuries and lifestyle changes had brought on a recurrence of anxiety. She was prescribed Paxil (an anti-depressant/anti-anxiolitic). She was advised to continue with a home exercise program for the musculoskeletal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October 28, 2004, she had started a job as a cashier (part-time) due to financial strain. She had to further decrease her work hours due to moderate low back and upper back pain and headaches.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January 11, 2005, ... She could not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the MVA of September 2, 2004, further aggravated B.P.B.'s soft tissue injuries to her neck ... In addition to cause a recurrence of her anxious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predict when the anxious depression will settle down, but it is expected to improve when the pain syndrome improves. In the meantime, she is advised to continue on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This report is somewhat inconsistent with Dr. Di Cesari's evidence at this trial. I have taken the motor vehicle accident report into account in my assessment of the plaintiff's ability to seek further education and become employed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testified that she received $11,000 net of legal fees in settlement of her claims arising from the two motor vehicle accidents. She says that the claims included a wage loss component. She testified that just before the motor vehicle accident she had been on Paxil for twelve years. She asked Dr. Di Cesari if she could taper down. She says the reduction in her Paxil did not work out for her. She says that she goes through phases of anxiety. In 2004 a lot was happening including the illness of her daughter, the failure of the home business, the loss of their home in May 2004; and Matthew working two jobs to make ends meet, all of which necessitated her attempt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M.H. described the course of the plaintiff's illness in the following way. In the first five years of their lives together, commencing in about 1985, the plaintiff was looking after her son. They did socialize a little with the plaintiff's family. The plaintiff did not tell him about her childhood. As the years went by, she told him about her childhood and she began to become increasingly depressed. The plaintiff accounts for this later development of her symptoms. She says that as her own children grew, she realized how impoverished her childhood had been. Both the plaintiff and M.H. testified that the plaintiff is not taking Paxil, her prescribed medication, and has not been for over one year. He says her symptoms have worsened in the past year. Dr. Di Cesari thought she was continuing to take Paxil.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Janke testified that the plaintiff should be on a much higher dose of Paxil than that prescribed by Dr. Di Cesari. He testified that with more aggressive drug therapy as well as psychotherapy the plaintiff should, "significantly improve to the point where further education, training, and entering into competitive employment could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Given the evidence of Dr. Di Cesari that the plaintiff has had fluctuating periods of reduced symptoms; the plaintiff about a relatively successful albeit brief period of employment; and Dr. Janke about the expectation of symptom improvement with an appropriate drug regime, I conclude that the plaintiff will be able to gain further education or training in the near future and become employed. I expect she will have periodic increases in her symptoms and she will be at risk of resigning her employment when her symptoms increase.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difficult to determine what level of education the plaintiff would have achieved but for the abuse of her father. She probably would have completed high school. Beyond that it is difficult to say and somewhat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would assess her past loss of income on the basis of the average female income for a high school graduate. The actuary, Mr. Karp's calculations are based on average female income with one or two years post-secondary training. He says that his calculations include all relevant labour market contingencies meaning that the statistical average includes non-participation in the labour market. In other words, the plaintiff's counsel says I should not adjust these figures downward for the contingency that B.P.B. would have stayed home to raise children. I recognize that these statistical averages of female income include those females who do not work. But the result is averaged over a large population and is not in my view reflective of the contingencies I must consider in this case. B.P.B. did not testify about whether she would have stayed home to raise her family if she was well. She did say she wants to work outside the home. Her mother did stay home to raise her family for most of the childhood of her daughters. M.C.B. stays home to raise her children. It is difficult to know what the plaintiff would have worked at or if she would have stayed home but for her psychiatric illness. I think that it is reasonable to consider what her mother and sister have done as a very rough indicator of what she might have done. In saying this I do recognize that they too have been affected by the abuse in the home. However I conclude that it is likely she would have stayed home for a significant part of her children's lives. I would reduce that past wage loss claimed for the contingencies that she would not have completed a post-secondary diploma, and for the probability she would not have participated in the labour market on a full time basis at the same time she raised her children. An appropriate assessment of her past wage loss, assuming a high school diploma and fifty percent participation over the past twenty years, is $200,000 for which M.M.B. is responsible for eighty-five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would assess her future loss of earning capacity on the basis that the plaintiff should undertake more aggressive psychiatric and psychological treatment. She has not taken Paxil for about one year. All the physicians opined that she needs to take this or a similar medication and I accept Dr. Janke's evidence that she should see a psychiatrist to ensure that she is prescribed an effective dosage. It is reasonable to assume that with such treatment she should be able to upgrade her education and obtain employment within three to four years. I would anticipate that the plaintiff will have further episodes of depression and unemployment. On this basis, I award her the equivalent of five years income as a rough measure of her loss of earning capacity. According to Mr. Nordin a high school graduate in British Columbia should earn about $28,900 per year. The present value of this amount for five years is about $135,000. M.M.B. is responsible for eighty-five percent of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Nazneen Chow, an occupational therapist, visited the plaintiff in her home and made recommendations that are summarized at page fifteen of her report. She described the deplorable state of housekeeping in the plaintiff's home. The plaintiff and M.H. say that the plaintiff has difficulty managing household tasks when she is depressed. The plaintiff takes pride in her cooking and is capable in this pursuit. The plaintiff has rarely worked or advanced her education in the past twenty-five years. It will be difficult for her to commit to completing her high school education and select suitable training for a position that will give her a reasonable level of satisfaction. She will need vocational support to achieve these goals. She will need psychotherapy from a trained psychologist. She will need medications for the rest of her life. I believe that it is reasonable to assume she will be able to manage her household better if she is properly medicated and her depression lifts. Below I reproduce the actuarial calculation of the summary of the present value of all the expenses recommended by Ms. Chow.</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65" type="#_x0000_t75" style="width:362.3pt;height:586.58pt">
            <v:imagedata r:id="rId160"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would allow the medication as claimed in the amount of $24,100. I accept Dr. Janke's opinion that life time psychological therapy is not necessary, although as I have already said she could be expected to need counselling for the next three to four years and thereafter on an episodic basis for her life. I have therefore reduced the amount claimed and allowed $15,000 for psychological counselling. I allow $1,000 for immediate household management but on the basis that her depression should improve with appropriate medication and I think it probable that she will not find it difficult to manage her own household in the future. The plaintiff will need vocational support in the next few years to assist her with education and training. I would allow $5,000 under this head of damage. The total assessment for cost of future care is therefore $45,000. M.M.B. is responsible for eight-five percent of this head of damage on the basis that the physical abuse would have disabled her from employment in a way that would necessitate vocational support, life-time medication, and household management. In my view the contribution of the sexual assaults to this head of damage is limited to fifteen percent.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summary, I would assess the plaintiff's damages for which the defendant is liable at the following amounts: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66" type="#_x0000_t75" style="width:432.06pt;height:231.03pt">
            <v:imagedata r:id="rId161"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recognizes that her damages must be reduced by $2,000 on account of the payment from the Crime Victim Assistance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parties have liberty to make further submissions concerning tax gross-up, management fees, and costs in the event they are unable to reach agreement with respect to these items. In that event the parties should contact the registry for a time convenient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GARSON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Chen (Litigation guardian of) v. Beltran, [2011] B.C.J. No. 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M063729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C.P.C. (7th) 185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187 A.C.W.S. (3d) 949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Yi-Lang Chen also known as Allan Chen, an infant, by his litigation guardian, Li Jin Huang also known as Jean Huang, Plaintiff, and Juan Jose Beltran and Soleybi Leticia Fernandez,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5" w:name="Keywords_7"/>
      <w:bookmarkEnd w:id="55"/>
      <w:r>
        <w:rPr>
          <w:rFonts w:ascii="arial" w:eastAsia="arial" w:hAnsi="arial" w:cs="arial"/>
          <w:b/>
          <w:color w:val="000000"/>
          <w:sz w:val="20"/>
          <w:lang w:val="en-US" w:eastAsia="en-US" w:bidi="ar-SA"/>
        </w:rPr>
        <w:t>Civil litigation — Civil procedure — Costs — Particular orders — Against solicitor personally — Special orders — For reprehensible or inefficient conduct — Particular items — Disbursements — Witness fees and expenses — Costs application by plaintiff after the plaintiff's action for damages for injuries sustained in a motor vehicle accident was dismissed, allowed in part — The defendants were entitled to costs, and the plaintiff's financial hardship, standing alone, was not a factor to be considered — The defendants were disallowed the $23,759 disbursement for its expert report and it was required to pay the plaintiff's $10,518 disbursement for its expert's report — The plaintiff's solicitor made unwarranted allegations that the defendant and his expert witness intended to deceive the court, and the solicitor would pay $1,500 in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Barristers and solicitors — Duties to the profession — Opposite party — Liability — Liability for costs — Costs application by plaintiff after the plaintiff's action for damages for injuries sustained in a motor vehicle accident was dismissed, allowed in part — The defendants were entitled to costs, and the plaintiff's financial hardship, standing alone, was not a factor to be considered — The defendants were disallowed the $23,759 disbursement for its expert report and it was required to pay the plaintiff's $10,518 disbursement for its expert's report — The plaintiff's solicitor made unwarranted allegations that the defendant and his expert witness intended to deceive the court, and the solicitor would pay $1,500 in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Costs application by plaintiff after the plaintiff's action for damages for injuries sustained in a motor vehicle accident was dismissed, allowed in part — The defendants were entitled to costs, and the plaintiff's financial hardship, standing alone, was not a factor to be considered — The defendants were disallowed the $23,759 disbursement for its expert report and it was required to pay the plaintiff's $10,518 disbursement for its expert's report — The plaintiff's solicitor made unwarranted allegations that the defendant and his expert witness intended to deceive the court, and the solicitor would pay $1,500 in costs.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Practice and procedure — Costs — Costs application by plaintiff after the plaintiff's action for damages for injuries sustained in a motor vehicle accident was dismissed, allowed in part — The defendants were entitled to costs, and the plaintiff's financial hardship, standing alone, was not a factor to be considered — The defendants were disallowed the $23,759 disbursement for its expert report and it was required to pay the plaintiff's $10,518 disbursement for its expert's report — The plaintiff's solicitor made unwarranted allegations that the defendant and his expert witness intended to deceive the court, and the solicitor would pay $1,500 in costs.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6" w:name="Case Summary_7"/>
            <w:bookmarkEnd w:id="5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Costs application by plaintiff. In a March 2010 judgment, the litigation guardian's action seeking damages for injuries sustained by her son, the plaintiff, in a 2006 motor vehicle accident was dismissed on the grounds that the plaintiff was solely responsible for the accident. The defendant then presented a bill of costs for $75,735. The plaintiff argued the defendants ought to be denied their costs (a) due to the financial circumstances of the litigation guardian and her family, and (b) due to the manner in which the defendants conducted their defence at trial. The plaintiff further argued the defendants (i) should be denied the costs of an accident reconstruction expert, (ii) should pay the costs of the plaintiff's reconstruction expert, (iii) should be restricted to the costs of one counsel, (iv) were not entitled to costs for a disbursement relating to a psychiatric assessment, and (v) that the plaintiff ought not to be required to pay for a disbursement relating to the cost to "skip trace" the defendants. The defendants sought special costs on the grounds that the plaintiff made allegations that were untrue, baseless and reprehensible.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7" w:name="Holdings of Court_5"/>
            <w:bookmarkEnd w:id="5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would require ongoing medical and psychological care throughout his life. However, the case law was clear the financial circumstances of a litigant, standing alone, were not to be taken into consideration as a factor in the awarding of costs. The court could not draw an inference that the defendants deliberately put forth a defence based on facts they knew were untrue. They were not to be denied costs due to the manner in which they conducted the defence. However, the defendants were disallowed the $23,759 disbursement for its expert report and it was required to pay the plaintiff's $10,518 disbursement for its expert's report. This was the appropriate remedy given the lack of usefulness of the defendant's expert's reports, that the plaintiff's expert's reports were obtained as rebuttal reports to the defendant's reports and that considerable trial time was spent in cross-examination on these reports. The defendants were not to recover items incurred for consulting with its expert or for time spent preparing to examine him for direct at trial or the cross-examination of either expert. At least one and one-half days of the four-day trial were consumed with such cross-examination and the plaintiff ought not to be charged for this time. It was reasonable for the defendants to have two counsel present as there were a number of lay witnesses who gave evidence. The issue of the psychiatrist's assessment was left to the registrar. It was not reasonable or logical for the defendants to recover costs from the plaintiff to discover their own whereabouts, and the "skip trace" disbursement was disallowed. The statements by the plaintiff's counsel to the effect that the defendant and his expert witness sought to deceive the court were unwarranted and showed a marked departure from the principle of civility. They were deserving of censure and warranted an award of special costs. However, this conduct was not attributable to the plaintiff, only to counsel. Plaintiff's counsel was to pay $1,500 in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8" w:name="Legislation Cited_6"/>
      <w:bookmarkEnd w:id="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1-3, Rule 11-7(4), Rule 14-1(9) C Rule 14-1(14), Rule 14-1(33)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69"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9" w:name="Counsel_7"/>
      <w:bookmarkEnd w:id="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Shane.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 Burnett, I. McGurk.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7"/>
      <w:bookmarkEnd w:id="60"/>
      <w:r>
        <w:pict>
          <v:line id="_x0000_s1071" style="position:absolute;z-index:2518200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B.M. GREYELL J."/>
            <w:bookmarkEnd w:id="61"/>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10, 2010 I issued reasons for judgment dismissing the litigation guardian's action for damages on behalf of her son Allan Chen arising from an accident in which he sustained serious injury (the "Accident"). The Accident occurred on February 27, 2006 when Allan, riding a skateboard, entered the intersection of 10th Street and Royal Avenue in New Westminster and was struck by a car operated by the defendant Mr. Beltran. The trial proceeded on the issue of liability only with quantum of damages to be determined once the issue of liability was decided. The plaintiff admitted Allan was partially responsible for the Accident but submitted the defendants were also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 concluded Allan was solely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has now applied for various orders concerning costs. The defendants have presented a bill of costs in the amount of $75,735.31. The plaintiff argues the following relating to the bill of costs: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even though successful, should be denied their costs because of the financial circumstances of the litigation guardian and her family;</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should be denied their costs because of the manner in which the defendants conducted their defence at the trial;</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Alternately to a) and b), that the defendants should be denied the costs of an accident reconstruction expert retained by the defendants and called at trial, and that the defendants should be required to pay the cost of the plaintiff's reconstruction expert who the plaintiff called at trial;</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should be restricted in their bill of costs to the cost of one counsel;</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not be required to pay for a disbursement relating to the cost of a psychiatric assessment;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not be required to pay for a disbursement relating to the cost to "skip trace"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in turn, seek special costs of this application against the plaintiff because the plaintiff made allegations in its submissions on costs the defendants submit are "untrue, baseless and reprehensible". The defendants base this claim on an assertion in the plaintiff's argument on costs that the defendants improperly conducted their case at trial in such a manner as to attempt to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review the relevant principles behind an award of costs and then deal with these matters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Costs generally follow the event. That is, while this Court retains discretion in the matter of awarding costs, a successful party is generally entitled to the costs of prosecuting or defending the lawsuit as indemnification for the costs incurred by being forced to do so by the unsuccessful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Rule 14-1(9)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14-4(9) Subject to subrule (12), costs of a proceeding must be awarded to the successful party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Bailey v. Victory</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(1995), 4 B.C.L.R. (3d) 389</w:t>
        </w:r>
      </w:hyperlink>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57 B.C.A.C. 23</w:t>
        </w:r>
      </w:hyperlink>
      <w:r>
        <w:rPr>
          <w:rFonts w:ascii="arial" w:eastAsia="arial" w:hAnsi="arial" w:cs="arial"/>
          <w:color w:val="000000"/>
          <w:sz w:val="20"/>
          <w:lang w:val="en-US" w:eastAsia="en-US" w:bidi="ar-SA"/>
        </w:rPr>
        <w:t xml:space="preserve"> (C.A.) Cumming J.A. stated for the Court of Appeal,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rule, as set out in R. 57(9) [now Rule 14-9], is that costs follow the event. The successful litigant is entitled to costs as indemnification for the costs incurred in having been forced into litigation. The rules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contain other provisions which show, and recent cases have indicated, that the power of the court to award costs is not limited to indemnification. In appropriate cases awards for costs can be made with a view to discouraging frivolous claims or defences and unnecessary or abusive proceedings, to encourage prompt and early settlements, and, in appropriate cases, to penalize improper conduct. But through the Rules and the decided cases runs one simple overriding principle which must not be lost sight of - that is that discretionary exceptions to the general rule must be made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Hall J.A. stated that different causes of action should not result in a different approach to the assessment of costs because of the uncertainty such an approach would cause in the law of costs. He confirmed the general approach of the courts at para. 16 of his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It seems to me that the trend of recent authorities is to the effect that the costs rules should be utilized to have a winnowing function in the litigation process. The costs rules require litigants to make careful assessments of the strength or lack thereof of their cases at commencement and throughout the course of litigation. The rules should discourage the continuance of doubtful cases or defences. This of course imposes burdens on counsel to carefully consider the strengths and weaknesses of particular fact situations. Such considerations should, among other things, encourage reasonable settlements.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A. The financial circumstances of the guardian </w:t>
      </w:r>
      <w:r>
        <w:rPr>
          <w:rFonts w:ascii="arial" w:eastAsia="arial" w:hAnsi="arial" w:cs="arial"/>
          <w:b/>
          <w:i/>
          <w:color w:val="000000"/>
          <w:sz w:val="20"/>
          <w:lang w:val="en-US" w:eastAsia="en-US" w:bidi="ar-SA"/>
        </w:rPr>
        <w:t>ad litem</w:t>
      </w:r>
      <w:r>
        <w:rPr>
          <w:rFonts w:ascii="arial" w:eastAsia="arial" w:hAnsi="arial" w:cs="arial"/>
          <w:b/>
          <w:color w:val="000000"/>
          <w:sz w:val="20"/>
          <w:lang w:val="en-US" w:eastAsia="en-US" w:bidi="ar-SA"/>
        </w:rPr>
        <w:t xml:space="preserve">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first basis upon which the plaintiff says the defendants should be denied costs is that Allan suffered significant injuries in the Accident and will require ongoing medical and psychological care throughout his life. His ongoing care will involve significant cost to both his parents. Allan's parents have already incurred substantial debt to prosecute the lawsuit, have limited financial resources and will have difficulty providing for Allan's future care even if they are successful on this application. The plaintiff says that an order for costs will financially "cripple" the family. While I have great sympathy for Allan's parents the case law is clear that the financial circumstances of a litigant, standing alone, are not to be taken into consideration as a factor in the awarding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107 B.C.A.C. 64</w:t>
        </w:r>
      </w:hyperlink>
      <w:r>
        <w:rPr>
          <w:rFonts w:ascii="arial" w:eastAsia="arial" w:hAnsi="arial" w:cs="arial"/>
          <w:color w:val="000000"/>
          <w:sz w:val="20"/>
          <w:lang w:val="en-US" w:eastAsia="en-US" w:bidi="ar-SA"/>
        </w:rPr>
        <w:t xml:space="preserve"> (C.A.) the Court of Appeal allowed an appeal from a decision by the trial judge, </w:t>
      </w:r>
      <w:hyperlink r:id="rId173" w:history="1">
        <w:r>
          <w:rPr>
            <w:rFonts w:ascii="arial" w:eastAsia="arial" w:hAnsi="arial" w:cs="arial"/>
            <w:i/>
            <w:color w:val="0077CC"/>
            <w:sz w:val="20"/>
            <w:u w:val="single"/>
            <w:shd w:val="clear" w:color="auto" w:fill="FFFFFF"/>
            <w:lang w:val="en-US" w:eastAsia="en-US" w:bidi="ar-SA"/>
          </w:rPr>
          <w:t>[1996] B.C.J. No. 2429</w:t>
        </w:r>
      </w:hyperlink>
      <w:r>
        <w:rPr>
          <w:rFonts w:ascii="arial" w:eastAsia="arial" w:hAnsi="arial" w:cs="arial"/>
          <w:color w:val="000000"/>
          <w:sz w:val="20"/>
          <w:lang w:val="en-US" w:eastAsia="en-US" w:bidi="ar-SA"/>
        </w:rPr>
        <w:t>, to limit costs awarded to a successful defendant to $1,500 because of the plaintiff's "difficult financial circumstance". The Court held, at para. 5, that "financial hardship in itself is not a sound basis for departing from the usual rule with respect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Cowherd v. Fraser Valley Health Region et al</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2004 BCSC 698</w:t>
        </w:r>
      </w:hyperlink>
      <w:r>
        <w:rPr>
          <w:rFonts w:ascii="arial" w:eastAsia="arial" w:hAnsi="arial" w:cs="arial"/>
          <w:color w:val="000000"/>
          <w:sz w:val="20"/>
          <w:lang w:val="en-US" w:eastAsia="en-US" w:bidi="ar-SA"/>
        </w:rPr>
        <w:t>, Madam Justice Ballance stated,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principle which has emerged from recently decided authorities is that, in general, the unfortunate personal circumstances and characteristics of a litigant are not to be taken into account by the court in exercising its discretion in making an award of costs. Such personal circumstances would encompass a party's needy financial situation (</w:t>
      </w:r>
      <w:r>
        <w:rPr>
          <w:rFonts w:ascii="arial" w:eastAsia="arial" w:hAnsi="arial" w:cs="arial"/>
          <w:i/>
          <w:color w:val="000000"/>
          <w:sz w:val="20"/>
          <w:lang w:val="en-US" w:eastAsia="en-US" w:bidi="ar-SA"/>
        </w:rPr>
        <w:t>Brown v. Black Top Cabs Ltd.</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(1997), 43 B.C.L.R. (3d) 76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Zelenski Estate v. Fairway</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Churchland v. Gore Mutual Insurance Co.</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[1999] B.C.J. No. 2475</w:t>
        </w:r>
      </w:hyperlink>
      <w:r>
        <w:rPr>
          <w:rFonts w:ascii="arial" w:eastAsia="arial" w:hAnsi="arial" w:cs="arial"/>
          <w:color w:val="000000"/>
          <w:sz w:val="20"/>
          <w:lang w:val="en-US" w:eastAsia="en-US" w:bidi="ar-SA"/>
        </w:rPr>
        <w:t>, September 23, 1999, No. SO-9912, Vancouver (S.C.). There is also authority that the financial hardship of a litigant who would otherwise be responsible to pay costs should not, standing alone, justify a departure from the ordinary rule. (</w:t>
      </w:r>
      <w:r>
        <w:rPr>
          <w:rFonts w:ascii="arial" w:eastAsia="arial" w:hAnsi="arial" w:cs="arial"/>
          <w:i/>
          <w:color w:val="000000"/>
          <w:sz w:val="20"/>
          <w:lang w:val="en-US" w:eastAsia="en-US" w:bidi="ar-SA"/>
        </w:rPr>
        <w:t>Robinson v. Lakner</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(1998), 159 D.L.R. (4th) 191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clear based on the above authorities that this Court is unable, on any principled basis, to take the plaintiff's financial circumstances into account in determining whether to award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To conclude otherwise would undermine the rationale underlying Rule 14-9 and would likely lead to the promotion of litigation rather than to promote the "winnowing" function described by Hall J.A. in </w:t>
      </w:r>
      <w:r>
        <w:rPr>
          <w:rFonts w:ascii="arial" w:eastAsia="arial" w:hAnsi="arial" w:cs="arial"/>
          <w:i/>
          <w:color w:val="000000"/>
          <w:sz w:val="20"/>
          <w:lang w:val="en-US" w:eastAsia="en-US" w:bidi="ar-SA"/>
        </w:rPr>
        <w:t>Catalyst Paper</w:t>
      </w:r>
      <w:r>
        <w:rPr>
          <w:rFonts w:ascii="arial" w:eastAsia="arial" w:hAnsi="arial" w:cs="arial"/>
          <w:color w:val="000000"/>
          <w:sz w:val="20"/>
          <w:lang w:val="en-US" w:eastAsia="en-US" w:bidi="ar-SA"/>
        </w:rPr>
        <w:t>. It would lead to a collapse of the general principle discussed in the authorities and result in the unacceptable proposition that costs in each case would be measured not by a party's success but by the personal financial circumstances of the litigants.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while financial hardship standing alone does not warrant mitigation of an award of costs, there are other circumstances raised by the plaintiff which I now turn to consider.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defendants' manner of conducting their defence; and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cost of the accident reconstruction experts'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also says the defendants should be denied costs because they presented a defence "based on facts they knew to be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assertion is closely tied to the plaintiff's alternative argument that even if costs are awarded against them, they should not be required to pay the costs of the accident reconstruction experts. I will therefore deal with these matters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says that the defendants called Mr. Ising, their accident reconstruction expert, to give opinion evidence prior to calling the defendant driver, Mr. Beltran, so that Mr. Beltran's evidence could be tailored so as to be consistent with the reports and thereby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Ising testified in support of two reports he had prepared dated April 27, 2009 and December 29, 2009. The first report was prepared to "assess the visibility and avoidance potential for Mr. Beltran."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second report was a "rebuttal" report to a report prepared by Mr. Rempel, the accident reconstruction expert retained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Rempel was retained by the plaintiff to provide a technical analysis of the Accident. He prepared two reports. The first report, issued November 3, 2009, largely responded to Mr. Ising's first report; the second report, issued January 4, 2010, was in response to Mr. Ising's "rebuttal"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the plaintiff says the plaintiff would not have retained an accident reconstruction expert had the defendants not retained Mr. Ising. I accept the plaintiff's position. There is nothing in Mr. Rempel's reports to indicate otherwise. The two reports prepared by Mr. Rempel were clearly rebuttal reports prepared in response to Mr. Ising's reports. I also conclude it was reasonable in the circumstances for the plaintiff to have retained Mr.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ultimately did not rely on either the reports of Mr. Ising or Mr. Rempel. I concluded at paras. 19-22 of my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Both the plaintiff and defendants called accident reconstruction experts to give evidence. I have found their evidence to be of no assistance to me in reaching my conclusions as the assumptions upon which both witnesses based their opinions are not supported by my findings of the facts. The plaintiff called Mr. Rempel and the defendants called Mr. Ising.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premise of Mr. Rempel's opinion, in addition to addressing matters raised in Mr. Ising's report, was that had Mr. Beltran been travelling at a slower rate of speed he would have been able to avoid the collision with the plaintiff. The assumptions used by both experts were based on when and where Mr. Beltran first saw Allan and the pressure Mr. Beltran then applied to the brake pedal of the vehicle. In my view, both assumptions do not correspond to the evidence at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Mr. Ising assumed Mr. Beltran was between 28 and 40 metres from the intersection when he first noticed Allan. </w:t>
      </w:r>
      <w:r>
        <w:rPr>
          <w:rFonts w:ascii="arial" w:eastAsia="arial" w:hAnsi="arial" w:cs="arial"/>
          <w:b/>
          <w:color w:val="000000"/>
          <w:sz w:val="20"/>
          <w:lang w:val="en-US" w:eastAsia="en-US" w:bidi="ar-SA"/>
        </w:rPr>
        <w:t>The preponderance of evidence is that Mr. Beltran was much closer to the intersection.</w:t>
      </w:r>
      <w:r>
        <w:rPr>
          <w:rFonts w:ascii="arial" w:eastAsia="arial" w:hAnsi="arial" w:cs="arial"/>
          <w:color w:val="000000"/>
          <w:sz w:val="20"/>
          <w:lang w:val="en-US" w:eastAsia="en-US" w:bidi="ar-SA"/>
        </w:rPr>
        <w:t xml:space="preserve"> I accept Mr. Beltran's evidence he was about two car lengths from the intersection when he first saw Allan. Mr. Ising also assumed Mr. Beltran did not hit his brake pedal as hard as he could. </w:t>
      </w:r>
      <w:r>
        <w:rPr>
          <w:rFonts w:ascii="arial" w:eastAsia="arial" w:hAnsi="arial" w:cs="arial"/>
          <w:b/>
          <w:color w:val="000000"/>
          <w:sz w:val="20"/>
          <w:lang w:val="en-US" w:eastAsia="en-US" w:bidi="ar-SA"/>
        </w:rPr>
        <w:t>This assumption does not correspond to Mr. Beltran's evidence.</w:t>
      </w:r>
      <w:r>
        <w:rPr>
          <w:rFonts w:ascii="arial" w:eastAsia="arial" w:hAnsi="arial" w:cs="arial"/>
          <w:color w:val="000000"/>
          <w:sz w:val="20"/>
          <w:lang w:val="en-US" w:eastAsia="en-US" w:bidi="ar-SA"/>
        </w:rPr>
        <w:t xml:space="preserve"> Again, I accept Mr. Beltran's testimony that he applied his brakes as hard as he could and swerved his vehicle away from Allan.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Mr. Rempel acknowledged in cross-examination he did not take into account any time lag to account for human reaction time. That is, he did not take into account the time it would have taken Mr. Beltran to recognize the emergent situation developing in front of him. I accept the defendant's position it would have taken time for Mr. Beltran to recognize and react to the danger posed by Allan coming into her sight from the right. Mr. Rempel's report and opinion evidence is likewise of no assistance to the Court as it is based on many of the same assumptions upon which Mr. Ising based his report.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Ising based his first report on several assumptions: that the vehicle Mr. Beltran was driving was travelling between 40 to 60 km/h at the time he saw Allan (that is at hazard detection); that the road surface was wet; that Allan was sitting on his skateboard; and that he was skateboarding down the center of the sidewalk before proceeding into the intersection. He concluded it was not possible to determine the actual speed of the vehicle as the road was wet and the vehicle left no skid marks and, importantly, that while the brakes of the vehicle were applied there was no way of knowing the degree to which they were applied, the duration of such application or Mr. Beltran's distance from the intersection at the time the brakes were applied. His conclusions at p. 11 of his report were: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assumptions and analysis outlined in this report, the following conclusions were drawn:</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Assuming an average response by Mr. Beltran, the Fernandez Mazda was about 29 meters away from the point</w:t>
      </w:r>
      <w:r>
        <w:rPr>
          <w:rFonts w:ascii="arial" w:eastAsia="arial" w:hAnsi="arial" w:cs="arial"/>
          <w:color w:val="000000"/>
          <w:sz w:val="20"/>
          <w:lang w:val="en-US" w:eastAsia="en-US" w:bidi="ar-SA"/>
        </w:rPr>
        <w:t xml:space="preserve"> of impact at hazard detection if travelling 40 km/h, 35 meters away if travelling 50 km/h, </w:t>
      </w:r>
      <w:r>
        <w:rPr>
          <w:rFonts w:ascii="arial" w:eastAsia="arial" w:hAnsi="arial" w:cs="arial"/>
          <w:color w:val="000000"/>
          <w:sz w:val="20"/>
          <w:u w:val="single"/>
          <w:lang w:val="en-US" w:eastAsia="en-US" w:bidi="ar-SA"/>
        </w:rPr>
        <w:t>or 41 meters away</w:t>
      </w:r>
      <w:r>
        <w:rPr>
          <w:rFonts w:ascii="arial" w:eastAsia="arial" w:hAnsi="arial" w:cs="arial"/>
          <w:color w:val="000000"/>
          <w:sz w:val="20"/>
          <w:lang w:val="en-US" w:eastAsia="en-US" w:bidi="ar-SA"/>
        </w:rPr>
        <w:t xml:space="preserve"> if travelling 60 km/h.</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Mr. Beltran's hazard perception was concurrent with Mr. Chen's emergence from behind the bushes as the northeast corner of the intersection, then the average speed of the Chen skateboard was about 11 to 12 km/h during its visible exposure.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 Mr. Ising determined that Mr. Beltran had not fully locked the brakes from the rest position of the vehicle at the scene: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significant leftward steering maneuver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completed by Mr. Beltran indicates the Mazda's brakes were not fully locked. However, the fact that the Mazda came to rest within the intersection indicates that the brakes were applied. The degree to which they were applied and the length of time for which they were applied is unknown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stated, Mr. Beltran gave evidence after Mr. Ising testified. In direct examination he testified he was from the witness box to the door of the courtroom - some 30 feet or two car lengths from Allan when he first saw him. He was not asked further questions concerning the circumstances of the Accident in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Beltran testified in cross-examination that the front of his car was in the intersection when he saw Allan and that perhaps two seconds passed between the time he saw him and when Allan hit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defendants' counsel elicited answers from Mr. Beltran that he was travelling closer to 40 km/h than to 50 km/h when he first saw Allan and that he turned the wheel and "slammed" on the brakes of the vehicle immediately upon seeing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Accordingly, at least in two significant respects the assumptions underlying Mr. Ising's reports differed from the evidence given by Mr. Beltran: the manner in which Mr. Beltran applied the brakes once he observed Allan; and the distance he was from Allan when he noticed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relies on this evidence not only to argue that the defendants should pay the costs associated with the experts and their reports, but also to demonstrate that Mr. Ising gave 'untrue' evidence and that the defendant Mr. Beltran testified to such a manner in direct examination as to purposefully avoid giving evidence which contradicted the assumptions drawn by Mr. Ising. In short, the defendants' counsel called Mr. Ising to testify before calling Mr. Beltran because had Mr. Beltran been called first his evidence may have skewed the basis upon which Mr. Ising had formed his opinion. Plaintiff's counsel further points to the very limited questions asked of Mr. Beltran in direct examination. He says the defendants again attempted to limit facts adduced to the Court which would have brought into question Mr. Ising's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the evidence given at trial by the defendant Mr. Beltran concerning how far he was from the intersection when he first observed Allan and the manner in which he applied the vehicle's brakes was at substantial variance with the evidence given by Mr. Ising, I cannot draw an inference the defendants (or, as the plaintiff has argued, their controlling mind, ICBC) knew of the contradiction and deliberately put forward a defence based on facts they knew to be untrue. Arguably the evidence of Mr. Ising was less favourable to the defendant Beltran than his own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 one can assume the plaintiff was aware of Mr. Beltran's version of the Accident prior to the trial through the examination for discovery process. The plaintiff conducted an examination for discovery of Mr. Beltran and had an opportunity to challenge Mr. Ising on his assumptions when he was being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Oasis Hotels Ltd. v. Zurich Insurance Co.</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(1981), 124 D.L.R. (3d) 455</w:t>
        </w:r>
      </w:hyperlink>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28 B.C.L.R. 230</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Cardwell et al v. Perthen et al</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2007 BCSC 366</w:t>
        </w:r>
      </w:hyperlink>
      <w:r>
        <w:rPr>
          <w:rFonts w:ascii="arial" w:eastAsia="arial" w:hAnsi="arial" w:cs="arial"/>
          <w:color w:val="000000"/>
          <w:sz w:val="20"/>
          <w:lang w:val="en-US" w:eastAsia="en-US" w:bidi="ar-SA"/>
        </w:rPr>
        <w:t>. These cases are distinguishable from the present case as the courts in those cases were dealing with whether costs should be awarded to parties who were found to be deceptive in giving their evidence. There is no basis for concluding that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therefore do not accept that the defendants' should be denied costs because of the manner in which they conducted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What emerges however is that based on the contents of his reports and evidence at trial, there appears to have been little, if any, communication between the defendant Mr. Beltran and Mr. Ising. There was a significant difference between Mr. Beltran's evidence and the assumptions relied on by Mr. Ising. As I have said, ultimately I concluded his reports and the rebuttal report of Mr. Rempel were of no assistance in reaching a decision on the cause of the Accident and were unnecessary to the conduct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Rule 14-1(14) (formerly Rule 57(14)reads: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14-1(14) If anything is done or omitted improperly or unnecessarily, by or on behalf of a party, the court or a registrar may order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any costs arising from or associated with any matter related to the act or omission not be allowed to the party, or</w:t>
      </w:r>
    </w:p>
    <w:p>
      <w:pPr>
        <w:numPr>
          <w:numId w:val="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party pay the costs incurred by any other party by reason of the act or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Rule 11-7(4)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11-7(4) If an expert has been required to attend at trial for cross-examination by a demand under subrule (3) and the court is of the opinion that the cross-examination was not of assistance, the court may order the party who demanded the attendance of the expert to pay to the other party or to the expert costs in an amount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Both Mr. Rempel and Mr. Ising were required to attend at trial for cross-examination. The collective cross-examinations of both consumed the better part of two days of a four-day trial. Mr. Rempel's cross-examination was in excess of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disbursement claimed by the defendants for retaining Mr. Ising is $23,759.95. The disbursement paid by the plaintiff to retain Mr. Rempel is $10,517.85. In my view the appropriate remedy in this case, given the lack of usefulness to the Court of the Ising reports, that the Rempel reports were obtained as rebuttal reports to the Ising reports and that considerable trial time was spent in cross-examination on these reports is to disallow the defendants' disbursement for the Ising reports and to require the defendants to pay the plaintiff's disbursement for the Rempel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further of the view the defendants should not recover items incurred for consulting with its expert or for time spent preparing to examine for Mr. Ising's direct at trial or the cross-examination of either Mr. Ising or Mr. Rempel. At least 1.5 days of this four-day trial were consumed with cross-examination of these experts. The plaintiff should not be charged for this time in the defendants' bill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these general directions, the registrar will determine the appropriate items and units.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Restricting the defendants' Bill of Costs to one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argues the defendants should only be entitled to 60 units for trial rather than 120 units as claimed by the defendants for two counsel being present. The plaintiff says it was unnecessary for two counsel to be present as the trial was short and uncomplicated.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acknowledges there were three persons present at counsel table for the plaintiff but says that one was an articling student present for training purposes and the second was a young lawyer who attended for trial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case law suggests that the importance of the matter to the parties, the factual complexity of the matter and the number of witnesses are relevant to assessing whether it is reasonable for two counsel to be present: see </w:t>
      </w:r>
      <w:r>
        <w:rPr>
          <w:rFonts w:ascii="arial" w:eastAsia="arial" w:hAnsi="arial" w:cs="arial"/>
          <w:i/>
          <w:color w:val="000000"/>
          <w:sz w:val="20"/>
          <w:lang w:val="en-US" w:eastAsia="en-US" w:bidi="ar-SA"/>
        </w:rPr>
        <w:t>Antorisa Investments Ltd. v. 172965 Canada Ltd.</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[2007] O.J. No. 195</w:t>
        </w:r>
      </w:hyperlink>
      <w:r>
        <w:rPr>
          <w:rFonts w:ascii="arial" w:eastAsia="arial" w:hAnsi="arial" w:cs="arial"/>
          <w:color w:val="000000"/>
          <w:sz w:val="20"/>
          <w:lang w:val="en-US" w:eastAsia="en-US" w:bidi="ar-SA"/>
        </w:rPr>
        <w:t xml:space="preserve"> (January 23, 2007), Doc. T98-CT-18323, </w:t>
      </w:r>
      <w:hyperlink r:id="rId180" w:history="1">
        <w:r>
          <w:rPr>
            <w:rFonts w:ascii="arial" w:eastAsia="arial" w:hAnsi="arial" w:cs="arial"/>
            <w:i/>
            <w:color w:val="0077CC"/>
            <w:sz w:val="20"/>
            <w:u w:val="single"/>
            <w:shd w:val="clear" w:color="auto" w:fill="FFFFFF"/>
            <w:lang w:val="en-US" w:eastAsia="en-US" w:bidi="ar-SA"/>
          </w:rPr>
          <w:t>2007 CarswellOnt 284</w:t>
        </w:r>
      </w:hyperlink>
      <w:r>
        <w:rPr>
          <w:rFonts w:ascii="arial" w:eastAsia="arial" w:hAnsi="arial" w:cs="arial"/>
          <w:color w:val="000000"/>
          <w:sz w:val="20"/>
          <w:lang w:val="en-US" w:eastAsia="en-US" w:bidi="ar-SA"/>
        </w:rPr>
        <w:t xml:space="preserve"> (Ont. S.C.J.); </w:t>
      </w:r>
      <w:r>
        <w:rPr>
          <w:rFonts w:ascii="arial" w:eastAsia="arial" w:hAnsi="arial" w:cs="arial"/>
          <w:i/>
          <w:color w:val="000000"/>
          <w:sz w:val="20"/>
          <w:lang w:val="en-US" w:eastAsia="en-US" w:bidi="ar-SA"/>
        </w:rPr>
        <w:t>Aon Consulting Inc. v. Watson Wyatt &amp; Co.</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[2006] O.J. No. 1044</w:t>
        </w:r>
      </w:hyperlink>
      <w:r>
        <w:rPr>
          <w:rFonts w:ascii="arial" w:eastAsia="arial" w:hAnsi="arial" w:cs="arial"/>
          <w:color w:val="000000"/>
          <w:sz w:val="20"/>
          <w:lang w:val="en-US" w:eastAsia="en-US" w:bidi="ar-SA"/>
        </w:rPr>
        <w:t xml:space="preserve"> (February 3, 2006), Doc. 05-CV-290952-PD2, </w:t>
      </w:r>
      <w:hyperlink r:id="rId181" w:history="1">
        <w:r>
          <w:rPr>
            <w:rFonts w:ascii="arial" w:eastAsia="arial" w:hAnsi="arial" w:cs="arial"/>
            <w:i/>
            <w:color w:val="0077CC"/>
            <w:sz w:val="20"/>
            <w:u w:val="single"/>
            <w:shd w:val="clear" w:color="auto" w:fill="FFFFFF"/>
            <w:lang w:val="en-US" w:eastAsia="en-US" w:bidi="ar-SA"/>
          </w:rPr>
          <w:t>2006 CarswellOnt 9132</w:t>
        </w:r>
      </w:hyperlink>
      <w:r>
        <w:rPr>
          <w:rFonts w:ascii="arial" w:eastAsia="arial" w:hAnsi="arial" w:cs="arial"/>
          <w:color w:val="000000"/>
          <w:sz w:val="20"/>
          <w:lang w:val="en-US" w:eastAsia="en-US" w:bidi="ar-SA"/>
        </w:rPr>
        <w:t xml:space="preserve"> (Ont.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consider it reasonable for the defendants to have had two counsel present at the trial as there were a number of lay witnesses who gave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Disbursement relating to psychiatric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objects to the inclusion of a disbursement in the amount of $5,307.50 for a report of Dr. Smith dated June 23, 2009 which is included on the defendants' bill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argues she was never served with the report and that the report was likely obtained and used by ICBC to determine its obligation to provide "no fault" benefits on behalf of Allan. The defendants say Dr. Smith's report was requested before the liability and damages portions of the trial were split, that damages were a live issue and defence counsel determined an opinion from Dr. Smith was necessary to assist the defendants in their response to the issues raised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no way of determining whether the report of Dr. Smith was in fact used by ICBC for the administration of its "no fault" benefit plan. If the report was requested by the defendants for the purposes they say it is a proper disbursement. I will leave to the registrar a determination of whether this is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Disbursement to "skip trace"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it is not reasonable or logical for the defendants to recover costs from the plaintiff to discover their own whereabouts. I disallow this item.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Special costs against the plaintiff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say that because of statements made by the plaintiff's counsel in submissions on costs, I should order special costs of this application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statements contained in the plaintiff's written argument about which the defendants are concerned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substantially successful party who has deceived the court even on small matters may be denied costs. </w:t>
      </w:r>
      <w:r>
        <w:rPr>
          <w:rFonts w:ascii="arial" w:eastAsia="arial" w:hAnsi="arial" w:cs="arial"/>
          <w:i/>
          <w:color w:val="000000"/>
          <w:sz w:val="20"/>
          <w:lang w:val="en-US" w:eastAsia="en-US" w:bidi="ar-SA"/>
        </w:rPr>
        <w:t>[citing] Cardwell v. Perthen</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2007 BCSC 366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defendants were completely successful at trial, it is submitted that they should not be rewarded for presenting what amounted to a defence based on facts they knew to be untrue.</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Given [the plaintiff is a minor who has no memory of the Accident], it is submitted that there is a high onus on the defendants to present honest facts about the circumstances of the accident which significantly wounded the infant. This is particularly so given the fact that the controlling mind of the defendants is a provincial insurance company.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Beltran knew that Mr. Ising's report was based on untrue assumptions. He also knew that the report drew false conclusions. Despite this, he allowed the report and testimony to be put to the court as if correct, and testified in such a manner so as to not contradict it. Further, even if he personally had no knowledge of this, the controlling mind behind his defence (ICBC), clearly did.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submitted that the defendants should not be rewarded in costs for putting forward a defence which was based on facts that they knew to be false. While they were ultimately successful on the basis of the facts as found by the court, this does not alleviate the fact that the facts they presented, and upon which they wanted the court to rely upon, were known to be untrue. This is particularly reprehensible given that the plaintiff is an infant with no memory of the event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These statements are clearly directed at the manner in which defence counsel presented the defence evidence, the questions he asked his witness Mr. Beltran and his general strategy in presenting the case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there was certainly a disconnect between the evidence given by Mr. Beltran and the facts and assumptions relied on by Mr. Ising that is not, in the Court's experience, an unusual circumstance. There was no suggestion in the evidence that either of Mr. Ising or Mr. Beltran was tailoring his evidence to suit the circumstances. Both gave evidence and each was subject to a searching cross-examination. There is no evidence before me that either witness sought to deceive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Absent such evidence, I find the statements made by plaintiff's counsel to be unwarranted. They show a marked departure from the principle of civility which is a hallmark of the legal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importance of civility in the practice of law cannot be overstated. In the words of K. Nagorney from his article "A Noble Profession? A discussion of Civility Among Lawyers" (1999) 12 GJLE 815 at 816-17: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Civility within the legal system not only holds the profession together, but also contributes to the continuation of a just society. [Our legal system] is markedly adversarial and without something to act as a glue within, its adversarial nature might overrun its underlying goal of preserving liberty and justice. Conduct that may be characterized as uncivil, abrasive, hostile or obstructive necessarily impedes the goal of resolving conflicts rationally, peacefully, and efficiently, in turn delaying or even denying justice. Lawyers have altered the art of argument as a form of discourse into battle, made trial a siege and litigation a war. This mind set eliminates peaceable dealing and often forces dilatory, inconsiderate tactics that detract from just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agree with this statement. Unsupported allegations that opposing counsel has failed in his ethical duty to the Court are deserving of censure.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law on special costs is set out in </w:t>
      </w:r>
      <w:r>
        <w:rPr>
          <w:rFonts w:ascii="arial" w:eastAsia="arial" w:hAnsi="arial" w:cs="arial"/>
          <w:i/>
          <w:color w:val="000000"/>
          <w:sz w:val="20"/>
          <w:lang w:val="en-US" w:eastAsia="en-US" w:bidi="ar-SA"/>
        </w:rPr>
        <w:t>Garcia v. Crestbrook Forest Industries Ltd.</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(1994), 119 D.L.R. (4th) 740</w:t>
        </w:r>
      </w:hyperlink>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9 B.C.L.R. (3d) 242</w:t>
        </w:r>
      </w:hyperlink>
      <w:r>
        <w:rPr>
          <w:rFonts w:ascii="arial" w:eastAsia="arial" w:hAnsi="arial" w:cs="arial"/>
          <w:color w:val="000000"/>
          <w:sz w:val="20"/>
          <w:lang w:val="en-US" w:eastAsia="en-US" w:bidi="ar-SA"/>
        </w:rPr>
        <w:t xml:space="preserve"> (C.A.)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single standard for the awarding of special costs is that the conduct in question properly be categorized as "reprehensible". As Chief Justice Esson said in </w:t>
      </w:r>
      <w:r>
        <w:rPr>
          <w:rFonts w:ascii="arial" w:eastAsia="arial" w:hAnsi="arial" w:cs="arial"/>
          <w:i/>
          <w:color w:val="000000"/>
          <w:sz w:val="20"/>
          <w:lang w:val="en-US" w:eastAsia="en-US" w:bidi="ar-SA"/>
        </w:rPr>
        <w:t>Leung v. Leung</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(1993), 77 B.C.L.R. (2d) 314</w:t>
        </w:r>
      </w:hyperlink>
      <w:r>
        <w:rPr>
          <w:rFonts w:ascii="arial" w:eastAsia="arial" w:hAnsi="arial" w:cs="arial"/>
          <w:color w:val="000000"/>
          <w:sz w:val="20"/>
          <w:lang w:val="en-US" w:eastAsia="en-US" w:bidi="ar-SA"/>
        </w:rPr>
        <w:t>], the word reprehensible is a word of wide meaning. It encompasses scandalous or outrageous conduct but it also encompasses milder forms of misconduct deserving of reproof or rebuke. Accordingly, the standard represented by the word reprehensible, taken in that sense, must represent a general and all encompassing expression of the applicable standard for the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of the view the plaintiff's counsel's conduct in making the above submissions falls within the definition of "reprehensible" and standing alone warrants an award of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comments of the Madam Justice Koenigsberg in </w:t>
      </w:r>
      <w:r>
        <w:rPr>
          <w:rFonts w:ascii="arial" w:eastAsia="arial" w:hAnsi="arial" w:cs="arial"/>
          <w:i/>
          <w:color w:val="000000"/>
          <w:sz w:val="20"/>
          <w:lang w:val="en-US" w:eastAsia="en-US" w:bidi="ar-SA"/>
        </w:rPr>
        <w:t>Interstate Investments Ltd. v. Pacific International Securities</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10 B.C.L.R. (3d) 265</w:t>
        </w:r>
      </w:hyperlink>
      <w:r>
        <w:rPr>
          <w:rFonts w:ascii="arial" w:eastAsia="arial" w:hAnsi="arial" w:cs="arial"/>
          <w:color w:val="000000"/>
          <w:sz w:val="20"/>
          <w:lang w:val="en-US" w:eastAsia="en-US" w:bidi="ar-SA"/>
        </w:rPr>
        <w:t>, 1995 CanLII 2123 are applicable: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Ip v. Insurance Corp. of British Columbia</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(1994), 89 B.C.L.R. (2d) 251</w:t>
        </w:r>
      </w:hyperlink>
      <w:r>
        <w:rPr>
          <w:rFonts w:ascii="arial" w:eastAsia="arial" w:hAnsi="arial" w:cs="arial"/>
          <w:color w:val="000000"/>
          <w:sz w:val="20"/>
          <w:lang w:val="en-US" w:eastAsia="en-US" w:bidi="ar-SA"/>
        </w:rPr>
        <w:t xml:space="preserve"> (S.C.), Mr. Justice McKinnon dealt with an application for special costs. That case involved an allegation of fraud made by the defendant. The fraud was pleaded without foundation as found by the trial judge. At p. 253 of the decision, Mr. Justice McKinnon said this: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appreciate that the defendant is faced with many fraudulent claims and that it has a duty to refuse payment where reasonable grounds exist for so doing. An allegation of fraud, wilful misstatements, or other such claims made against a person casts a serious pall over his or her reputation in the community. Very careful consideration must be given by the defendant before making such serious allegations. At the very least, a prima facie case must exist and if it does not then special costs by way of "chastisement" is a reminder to the defendant to exercise better care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Where, as here, there is an allegation of serious or outrageous conduct alleged against the plaintiff's solicitor, the words of Mr. Justice McKinnon have special application. The plaintiff's solicitor had no direct interest in this litigation other than to represent her client's interests in the transactions. She was and is a professional person, engaged in carrying out her professional duties both in communicating with the defendant and in swearing the affidavit she did. As is the case with any legal practitioner, her reputation for integrity is the most valuable asset she has. Each professional owes all others reasonable, even vigilant, care in assessing actions undertaken and words said, before allegations or imputations are made which can have the effect of undermining another practitioner's reputation for integrity. Defendant's counsel failed to exercise that care. The allegation of serious misconduct in the context in which it was made and relied on in this proceeding by the defendant was not well-founded and the obvious steps were not taken to determine whether such an allegation did have any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This is clearly a case where the plaintiff's solicitors are on a "frolic of their own:" that is, the conduct complained of is not attributable to the plaintiff but, rather, to her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For the foregoing reasons I am of the view it would be appropriate to require plaintiff's counsel - and not the plaintiff - to pay special costs to the defendants on all matters arising from the allegations made that the defendant's counsel engaged in improper conduct in the presenting of the defendant's case. However this is not a practical resolution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relating to the allegations that the defendants sought to mislead the Court is intertwined with the evidence of the accident reconstruction experts. I have already ordered that the defendants bear both their own costs and those of the plaintiff in respect of the accident reconstruction experts' reports, preparing the experts' evidence, the experts' evidence at trial, and any items relating to these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therefore exercise my discretion under Rule 14-1(33) to make an appropriate order for costs against plaintiff's counsel. That 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14-1(33) If the court considers that a party's lawyer has caused costs to be incurred without reasonable cause, or has caused costs to be wasted through delay, neglect or some other fault, the court may do any one or more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other order that the court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objects of the Supreme Court Civil Rules appear under Rule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object of these Supreme Court Civil Rules is to secure the just, speedy and inexpensive determination of every proceeding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Plaintiff's counsel has caused unnecessary costs to be incurred by making reprehensible and unfounded allegations against defence counsel. I consider that a costs award against plaintiff's counsel in the amount of $1,500 will serve the interests of justice in this case by acting to remind counsel such behaviour is not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College of Chiropractors of British Columbia v. Health Professions Review Board, [2016] B.C.J. No. 884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J.M.I. Duncan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26, 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S145846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884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391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IN THE MATTER OF the Judicial Review Procedure Act, R.S.B.C. 1996, c. 241 and the Health Professions Act, R.S.B.C. 1996, c. 183 (as amended) and Decision No. 2013-HPA-146(a) of the Health Professions Review Board Between College of Chiropractors of British Columbia, Petitioner, and Health Professions Review Board, Chihiro Homma and Dr. Richard So,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2" w:name="Keywords_8"/>
      <w:bookmarkEnd w:id="62"/>
      <w:r>
        <w:rPr>
          <w:rFonts w:ascii="arial" w:eastAsia="arial" w:hAnsi="arial" w:cs="arial"/>
          <w:b/>
          <w:color w:val="000000"/>
          <w:sz w:val="20"/>
          <w:lang w:val="en-US" w:eastAsia="en-US" w:bidi="ar-SA"/>
        </w:rPr>
        <w:t>Health law — Health care professionals — Discipline — Complaint to governing body — Investigation — Preliminary — Appeal or judicial review — Particular professions — Chiropractors — Petition by College of Chiropractors for judicial review of decision by Health Professions Review Board allowed — Patient alleged negligent treatment by chiropractor caused severe pain with ongoing symptoms — College's inquiry committee sent two letters indicating it investigated and determined no further action was required — Board found investigation was inadequate — It was patently unreasonable for Board to find that further credibility assessment was necessary or that the opinions of other health care professionals were necessary for adequate investigation — Board's decision set aside.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Governing body — Complaints — Investigations — Judicial review — Professions — Health care — Chiropractors — Petition by College of Chiropractors for judicial review of decision by Health Professions Review Board allowed — Patient alleged negligent treatment by chiropractor caused severe pain with ongoing symptoms — College's inquiry committee sent two letters indicating it investigated and determined no further action was required — Board found investigation was inadequate — It was patently unreasonable for Board to find that further credibility assessment was necessary or that the opinions of other health care professionals were necessary for adequate investigation — Board's decision set aside.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3" w:name="Case Summary_8"/>
            <w:bookmarkEnd w:id="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Petition by the College of Chiropractors of British Columbia for judicial review of a decision by the Health Professions Review Board. Homma complained to the College in respect of chiropractic treatment provided by Dr. So. She alleged that the adjustments performed by Dr. So were negligently administered, and caused severe pain with ongoing symptoms that affected all aspects of her life. Two weeks later, Homma received a letter from the College indicating it investigated the complaint and determined no further action was required. Homma was unsatisfied with the response and sought a complaint disposition review pursuant to the Health Professions Act. The College responded with a more detailed letter to Homma that attempted to address her concerns with the treatment. Her complaint proceeded to a written hearing. The Board remitted the complaint file to the College for further investigation on the basis that its initial investigation was inadequate due to a failure to consider the appropriateness of the treatment technique or Dr. So's competency. The College sought judicial review.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4" w:name="Holdings of Court_6"/>
            <w:bookmarkEnd w:id="64"/>
            <w:r>
              <w:rPr>
                <w:rFonts w:ascii="arial" w:eastAsia="arial" w:hAnsi="arial" w:cs="arial"/>
                <w:color w:val="000000"/>
                <w:sz w:val="20"/>
                <w:lang w:val="en-US" w:eastAsia="en-US" w:bidi="ar-SA"/>
              </w:rPr>
              <w:t>HELD: Petition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College's inquiry committee explicitly considered the appropriateness of the treatment administered in both of its letters to Homma. The committee had each party's version of events. It considered them both and explained its conclusions in detail. To require anything further would require an evidentiary hearing beyond the scope of the committee's powers. The investigation was reasonably undertaken. It was patently unreasonable for the Board to find that either a further credibility assessment was necessary or that the opinions of other health care professionals were necessary for an adequate investigation. The Board's decision was set aside.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5" w:name="Legislation Cited_7"/>
      <w:bookmarkEnd w:id="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4"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193" w:history="1">
        <w:r>
          <w:rPr>
            <w:rFonts w:ascii="arial" w:eastAsia="arial" w:hAnsi="arial" w:cs="arial"/>
            <w:i/>
            <w:color w:val="0077CC"/>
            <w:sz w:val="20"/>
            <w:u w:val="single"/>
            <w:shd w:val="clear" w:color="auto" w:fill="FFFFFF"/>
            <w:lang w:val="en-US" w:eastAsia="en-US" w:bidi="ar-SA"/>
          </w:rPr>
          <w:t>SBC 2004, CHAPTER 45, s. 58</w:t>
        </w:r>
      </w:hyperlink>
      <w:r>
        <w:rPr>
          <w:rFonts w:ascii="arial" w:eastAsia="arial" w:hAnsi="arial" w:cs="arial"/>
          <w:color w:val="000000"/>
          <w:sz w:val="20"/>
          <w:lang w:val="en-US" w:eastAsia="en-US" w:bidi="ar-SA"/>
        </w:rPr>
        <w:t>, s. 58(2), s. 58(3)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Professions Act, </w:t>
      </w:r>
      <w:r>
        <w:rPr>
          <w:rFonts w:ascii="arial" w:eastAsia="arial" w:hAnsi="arial" w:cs="arial"/>
          <w:i/>
          <w:color w:val="000000"/>
          <w:sz w:val="20"/>
          <w:lang w:val="en-US" w:eastAsia="en-US" w:bidi="ar-SA"/>
        </w:rPr>
        <w:t>RSBC 1996, CHAPTER 183, s. 33</w:t>
      </w:r>
      <w:r>
        <w:rPr>
          <w:rFonts w:ascii="arial" w:eastAsia="arial" w:hAnsi="arial" w:cs="arial"/>
          <w:color w:val="000000"/>
          <w:sz w:val="20"/>
          <w:lang w:val="en-US" w:eastAsia="en-US" w:bidi="ar-SA"/>
        </w:rPr>
        <w:t>, s. 33(1), s. 33(4), s. 33(5), s. 33(6), s. 50.6, s. 50.6(5), s. 50.6(7), s. 50.6(8), s. 50.63(1), s. 50.63(2)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judicial review from a decision of the Health Professions Review Board No. 2013-HPA-146(a) dated May 30, 2014.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6" w:name="Counsel_8"/>
      <w:bookmarkEnd w:id="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5"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D. Lebans, S. Precious.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Health Professions Review Board: F.A.V. Falzon.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her own behalf, the Respondent, Chihiro Homma: C. Homma.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7" w:name="Judgment_8"/>
      <w:bookmarkEnd w:id="67"/>
      <w:r>
        <w:pict>
          <v:line id="_x0000_s1076"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DETAILS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COLLEGE'S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MS. HOMMA'S STATEMENT OF POINTS BEFORE THE HPRB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COLLEGE'S STATEMENT OF POINTS BEFORE THE HPRB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HPRB'S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OVERVIEW OF THE PARTIES' POSITIONS ON JUDICIAL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adequacy of the investigation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The HPRB made contradictory findings on appropriateness of treatment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The Committee does not determine credibility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3. There was no need to obtain information from other health care professionals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4. The HPRB erred in allowing the complainant's additional documents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The Reasonableness of the Committee's Disposition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The Committee did not rely on a single member's clinical expertise</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There was no need to canvas responses and opinions of other medical professionals</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Committee did not dismiss the complaint as a civil matter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HPRB speculated about the issue of competence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scope of the HPRB's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Application of the Patently Unreasonable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8" w:name="J.M.I. DUNCAN J."/>
            <w:bookmarkEnd w:id="68"/>
            <w:r>
              <w:rPr>
                <w:rFonts w:ascii="arial" w:eastAsia="arial" w:hAnsi="arial" w:cs="arial"/>
                <w:b/>
                <w:color w:val="000000"/>
                <w:sz w:val="30"/>
                <w:lang w:val="en-US" w:eastAsia="en-US" w:bidi="ar-SA"/>
              </w:rPr>
              <w:t>J.M.I. DUNCAN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Chihiro Homma received chiropractic treatment from Dr. Richard So between March 23 and July 6, 2011. Dr. So is a Registrant of the College of Chiropractors of British Columbia (the "College"). In 2013, Ms. Homma complained about the treatment to the College. The College's initial response was in the form of a brief letter dated July 22, 2013, explaining that it had investigated the complaint but determined to take no further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Homma was not satisfied with the College's response to her complaint. On August 20, 2013 she sought a complaint disposition review under the </w:t>
      </w:r>
      <w:r>
        <w:rPr>
          <w:rFonts w:ascii="arial" w:eastAsia="arial" w:hAnsi="arial" w:cs="arial"/>
          <w:i/>
          <w:color w:val="000000"/>
          <w:sz w:val="20"/>
          <w:lang w:val="en-US" w:eastAsia="en-US" w:bidi="ar-SA"/>
        </w:rPr>
        <w:t>Health Professions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183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The College then wrote a second, more detailed letter to Ms. Homma dated October 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complaint proceeded to a written hearing. On May 30, 2014, the Health Professions Review Board (the "HPRB") remitted the complaint file to the College for further investigation: decision No. 2013-HPA-146(a). The College applies for judicial review of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parties on this judicial review are the College, the HPRB, Ms. Homma and Dr. So. Dr. So did not appear personally or through counsel. The College was represented by counsel. Ms. Homma was not represented by counsel. Counsel for the HPRB, Mr. Falzon, made submissions concerning this Court's role on judicial review in a case of this nature, which involves two levels of administrative decision-making. Despite the HPRB's status as the body that issued the decision under review, it is appropriate to hear from its counsel in order to ensure the decision in this case is based on a full appreciation of the statutory roles and standards of review engaged: </w:t>
      </w:r>
      <w:r>
        <w:rPr>
          <w:rFonts w:ascii="arial" w:eastAsia="arial" w:hAnsi="arial" w:cs="arial"/>
          <w:i/>
          <w:color w:val="000000"/>
          <w:sz w:val="20"/>
          <w:lang w:val="en-US" w:eastAsia="en-US" w:bidi="ar-SA"/>
        </w:rPr>
        <w:t>18320 Holdings Inc. v. Thibeau</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2014 BCCA 494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Moore v. College of Physicians and Surgeons of British Columbia</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2013 BCSC 2081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Legislative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prescribes three different ways of processing complaints. The first is through the Registrar of a college. The Registrar has the power to dismiss a complaint. The second stage is the Inquiry Committee. The first and second stages are often referred to as screening or streaming mechanisms. The third stage is the Discipline Committee. Each stage is vested with its own authority and limits on what can and cannot be done. A complaint need not proceed sequentially through each stage before a complainant can apply for a review by the HPRB.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Section 33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governs Inquiry Committees: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(1) If a complaint is delivered to the inquiry committee by the registrar under section 32 (2), the inquiry committee must investigate the matter raised by the complainant as soon as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inquiry committee may, on its own motion, investigate a registrant regarding any of the following matters: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contravention of this Act, the regulations or the bylaws;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conviction for an indictable offence;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comply with a standard, limit or condition imposed under this Act;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misconduct or unprofessional conduct;</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2008-29-34.]</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competence to practise the designated health profession;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physical or mental ailment, an emotional disturbance or an addiction to alcohol or drugs that impairs his or her ability to practise the designated health profession.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inquiry committee must request the registrant who is the subject of an investigation under this section to provide it with any information regarding the matter that the registrant believes should be considered by the inquiry committee.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considering any information provided by the registrant, the inquiry committee may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no further action if the inquiry committee is of the view that the matter is trivial, frivolous, vexatious or made in bad faith or that the conduct or competence to which the matter relates is satisfactory,</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an investigation respecting a complaint, take any action it considers appropriate to resolve the matter between the complainant and the registrant,</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under section 36, or</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the registrar to issue a citation under section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HPRB was created in 2008 through amendments to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Among other things, the HPRB conducts reviews initiated by public complainants challenging the adequacy of investigations and the reasonableness of complaint dispositions of the 22 professional health colleges for which it is responsible. The statutory test for complaint disposition reviews is in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50.6(5) On receipt of an application under subsection (1), the review board must conduct a review of the disposition and must consider one or both of the following:</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adequacy of the investigation conducted respecting the complaint;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reasonableness of the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completing a review, the HPRB may make one of three orders under s. 50.6(8):</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confirming the disposition of the inquiry committee,</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the inquiry committee to make a disposition that could have been made by the inquiry committee in the matter, or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sending the matter back to the inquiry committee for reconsideration with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contains a privative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50.63(1) The review board has exclusive jurisdiction to inquire into, hear and determine all those matters and questions of fact, law and discretion arising or required to be determined in a review or an investigation and disposition under this Part and to make any order permitted to be made.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or order of the review board under this Part on a matter in respect of which the review board has exclusive jurisdiction is final and conclusive and is not open to question or review in any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Administrative Tribunals Act</w:t>
      </w:r>
      <w:r>
        <w:rPr>
          <w:rFonts w:ascii="arial" w:eastAsia="arial" w:hAnsi="arial" w:cs="arial"/>
          <w:color w:val="000000"/>
          <w:sz w:val="20"/>
          <w:lang w:val="en-US" w:eastAsia="en-US" w:bidi="ar-SA"/>
        </w:rPr>
        <w:t>, S.B.C. 2004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c. 45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58(1) If the Act under which the application arises contains or incorporates a privative clause, relative to the courts the tribunal must be considered to be an expert tribunal in relation to all matters over which it has exclusive jurisdiction.</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judicial review proceeding relating to expert tribunals under subsection (1)</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finding of fact or law or an exercise of discretion by the tribunal in respect of a matter over which it has exclusive jurisdiction under a privative clause must not be interfered with unless it is patently unreasonable,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 and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all matters other than those identified in paragraphs (a) and (b), the standard of review to be applied to the tribunal's decision is correctness.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(2)(a), a discretionary decision is patently unreasonable if the discretion</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30"/>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31"/>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Details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May 15, 2013, Ms. Homma filed a complaint against Dr. So with the College in relation to treatment she received from him on March 23, April 8, July 5 and July 6, 2011. Her account of the four visits can be summarized as follows:</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Homma went to see Dr. So on March 23, 2011 for a neck adjustment. He asked if she had any other issues. Ms. Homma mentioned left ankle weakness, following which Dr. So performed "a severe" left ankle adjustment without first examining the ankle. She woke up the next morning with sharp left front hip joint pain.</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April 8, 2011 Ms. Homma saw Dr. So for a follow up visit and advised him of the left hip joint pain that had persisted since her previous visit. She said Dr. So had her lie on her right side to perform an adjustment. The left hip pain was reduced by half, but it persisted and she could feel it with every step she took.</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5, 2011 Ms. Homma returned to Dr. So for a follow up visit. She expected another left hip adjustment but Dr. So adjusted both sides. She said he did not tell her he was going to adjust the right side in the same way he did the left. Ms. Homma woke up the next morning feeling she had lost her entire right leg to dull pain with numbing. She called Dr. So's office to make a follow up appointment.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6, 2011 Ms. Homma went for the follow up appointment. In her complaint letter she described the appointment: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calmly explained to Dr. So that my right leg had always been fine and I had no complaint about it, but he made an adjustment the previous day. All I wanted was that my right leg would be back to normal. I wanted what he had done the day before undone. Dr. So, without any explanation about the reasons for his adjustment in my right hip during the last session or what my new symptoms indicated, said "You want it undone. You want it undone, okay, you want it undone", repeatedly. I became a bit scared, as it seemed like he was thinking to himself about what to do...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Homma said Dr. So had her lie on her left side. He put his hand over his right hip and told her he would push forward. When he pushed she heard several loud cracking sounds in her upper right pelvis.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her complaint letter, Ms. Homma said her right leg did not heal back to normal. She never walked the same and suffered from left front hip joint pain as well as right hip joint pain. The pain caused sleep disturbance, difficulty with driving and flying, decreased physical activity and the need to take an extended leave of absence from her doctoral studies in music because she could not sit at the piano for her hours of daily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Homma saw numerous health care practitioners for treatment after her last visit to Dr. So. She felt her condition had begun to improve but as of the date of her complaint letter, her recovery was not complete. She offered to provide the College with receipts of her visits to medical and non-medical professionals along with documentation from them concerning her injuries, proof of her regular physical activity and the rigours of her doctoral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Homma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breaches of the College's Professional Conduct Handbook. Specifically:</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 failed to keep accurate clinical records, contrary to Standard 2.1 of the College Professional Conduct Handbook;</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failed to tell her he was going to manipulate her right hip joint, contrary to Standard 2.3;</w:t>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conducted right hip and right pelvis manipulations that were unnecessary, contrary to Standard 2.4;</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conduct a direct physical examination of her ankle before adjusting it, contrary to Standard 2.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College's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Shannon MacNeill was the College member committee tasked with investigating the complaint. She spoke with Ms. Homma by telephone on May 31, 2013 and told Ms. Homma the College did not need supporting documentation concerning her previous good health at that point. Ms. Homma advised Dr. MacNeill that she had sought legal counsel concerning a claim for damages against Dr.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MacNeill corresponded with Dr. So to obtain his clinical records. Dr. So responded in writing, maintaining his treatments did not cause the injuries alleged and saying the substance of the matter was more properly dealt with civilly than via the complaint process. He had notified his malpractice insurer, the Canadian Chiropractic Protective Association of the situation involving Ms. Homma. Dr. So consented to his clinical records being provided to Ms. Homma, but not his response letter to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MacNeill sent the clinical records to Ms. Homma. Ms. Homma noted they did not refer to the right hip manipulation on July 5 and inquired if the committee would give Dr. So the benefit of the doubt if he denied the right hip manipulation. Dr. MacNeill responded by saying the committee was concerned with what led to the alleged injury (consent, adequate history, exam, diagnosis), not what came after. She said the documentation Ms. Homma offered to provide would be supportive of an injury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July 17, 2013, Dr. MacNeill emailed the other committee members the documents she had obtained concerning Ms. Homma's complaint along with a brief summary of the results. Dr. MacNeill noted Ms. Homma had already sought legal counsel and was "quite demanding" but understood the College could not compensate her for her injuries. Dr. MacNeill said in her view, the records kept by Dr. So were adequate. Dr. MacNeill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offered further documentation of her various other practitioners since this alleged injury, but I told her that was unnecessary as we only needed to see what occurred before, and that the other letters would be supportive of an injury claim addressed civilly.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recommendation is dismissal. Unfortunately, she may have suffered ill effects from treatment, but that is a civil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committee agreed to take no further action on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MacNeill wrote to Ms. Homma on July 22, 2013 advising her that the committee had determined to take no further action. In substance, Dr. MacNeill advised Ms. Homma: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So presented an adequate history and examination, including a signed consent according to the College's guidelines. He also did a reasonable treatment for the affected areas, which were within the scope of practice for chiropractors in British Columbia. Unfortunately there can be adverse effects from any form of treatment, which can't be predicted. Accordingly, having considered the information arising from that investigation, the Committee has decided to take no further action in respect of the complaint.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discussed, the College has no authority to order compensation for any alleged injury from chiropractic treatment. As the dismissed complaint includes allegations of personal injury, you may want to consult a lawyer to determine whether you have a legal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MacNeill's letter concluded with information concerning the right to apply for a review of the College's decision to the HPRB.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August 20 2013, Ms. Homma filed an application for review of the College's decision. The heart of the request for a review was Ms. Homma's objection that the committee's disposition was not sufficiently detailed.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College subsequently provided Ms. Homma with a more detailed explanation of its decision to take no further action by letter dated October 4, 2013. Dr. MacNeill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will address each of the concerns raised in the Complaint in turn. However, before doing so, I wanted to begin this letter by commenting on a couple of statements that you make in the Complaint which seem to indicate possible misconceptions about chiropractic. It is appropriate that I start by addressing those statements as, if there are misconceptions, they may be confusing your perception of Dr. So's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MacNeill first addressed the cracking sound Ms. Homma complained about in association with a "severe adjustment". The doctor explained the noise was normal and is called cavitation. It occurs when chiropractors manipulate or mobilize joints. It is not harmful and does not indicate the treatment has caused any injury. A loud noise following a manipulation or mobilization of a joint does not mean that the chiropractor has applied a lot of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Next, Dr. MacNeill addressed Ms. Homma's concerns about Dr. So treating an asymptomatic joint. She explained that chiropractors do not just treat symptoms. Treatment for a complaint of low back pain may lead a chiropractor to find a joint restriction in a patient's mid-back associated with tense muscles leading down to the low back, for example. Treating a joint restriction that may not be causing the patient pain or other symptoms is a clinical decision for the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Homma said she wanted Dr. So to put back joints into the position they were before he adjusted them. Dr. MacNeill explained this is not possible because a chiropractor is not moving bones into a desired position. Positioning is dictated by muscles, tendons, ligaments and other tissues surrounding the joint. If a joint has not been moving properly for a long time, manipulation or mobilization of the joint to full movement can cause discomfort. Specifically, Dr. MacNeill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case, the weakness in your left ankle that you reported to Dr. So on March 23, 2012, was the result of an injury that occurred 20 years previously. That is a very long time for a joint not to be working properly. It therefore came as no surprise to the Committee that following Dr. So's treatment of your ankle on that date you began to experience discomfort in your left hip and a sensation that your leg was moving differently. Chiropractors frequently see hip pain and stiffness in association with reported problems with an ankle or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MacNeill addressed the individual points raised in Ms. Homma's complaint, commencing with the allegation that Dr. So failed to conduct a direct physical examination before treating her ankle. Dr. MacNeill said different patient complaints will require different examinations. She noted that Ms. Homma had advised Dr. So of a long-standing ankle condition in her left ankle, noted findings for four separate range of motion tests on the ankle and recorded a diagnosis of left ankle dysfunction. Dr. So's notes reflected the existence of a talus joint restriction in the left ankle as well as mobilization of that joint. The committee found it "inconceivable that Dr. So would have known to perform the particular mobilization he did without conducting an examination of your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to Ms. Homma's complaint that the manipulation of her right hip was unnecessary, Dr. MacNeill referred back to her explanation that chiropractic treatment of asymptomatic joints is not unusual and that it is common for chiropractors to treat hips in tandem. Ms. Homma's description of how she felt, as reflected in Dr. So's notes, persuaded the committee there were symptoms and findings that justified treatment of the right hip. Dr. So's notes indicated he mobilized both sacroiliac joints on July 6 and the right joint mobilization produced cavitation.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Homma complained Dr. So did not tell her he was going to treat her right hip. The committee was satisfied the requisite consent had been obtained. When Ms. Homma presented on July 6 with pain and numbing in her right hip, Dr. So provided treatment consistent with what had been provided at prior appointments. The committee was satisfied Ms. Homma was not surprised and had consented.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committee found no evidence Dr. So failed to keep accurate clinical records. Ms. Homma's description of the treatments at four appointments was largely consistent with the doctor's clinical notes. Dr. MacNeill wrote the only real difference arose from Ms. Homma's assumptions about what joint may have been targeted, based on what she felt at the time and the effects of the treatment. While those recollections and perceptions were truthfully held, the committee found they did not support Ms. Homma's assumptions about the treatment and there was no basis for concluding that Dr. So's records were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Finally, Dr. MacNeill turned to Ms. Homma's allegations that she sustained injury as a result of Dr. So's treatment of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all health care is to bring about an improvement in the patient's health. However, that cannot be guaranteed, and does not always happen. Indeed, on occasion, a patient's condition may actually worsen while under care. Whether that occurs in spite of or as a result of the treatment provided is not easy to discern. Further, even where the treatment may be associated with a downturn in the patient's condition, that is not in and of itself an indication of any wrongdoing by the practitioner.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have previously advised you, it does not fall within the Committee's mandate to determine whether Dr. So's treatment injured you. Further, even if it could decide that issue, the Committee does not have the authority to award compensation for an alleged injury. The Committee understands that you have commenced a civil claim in the courts against Dr. So. That is the appropriate forum to pursue questions of causation and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November 4, 2013, the College applied to tender into evidence, as part of the record before the Review Board, the October 4, 2013 letter to Ms. Homma. The letter was described as an extension of the committee's determination in respect of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18, 2014, Ms. Homma supplied additional information for the Review Board to consider along with her Statement of Points on the review. The information consisted of the documents she had offered to the College when it was investigating her complaint. Ms. Homma explained the information was important for her to show she had no lower back or hip injuries prior to the treatments from Dr. So and to prove the problems arose after receiving questionable treatments from Dr.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Ms. Homma's Statement of Points Before the HPRB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Homma objected to the fact that the College's decision was based solely on clinical records kept by Dr. So and his "verbal explanation" of them. The College refused to accept the documents she had offered and she felt Dr. So had an opportunity to omit recording superfluous adjustments from his records. Ms. Homma stated that unless the College reviewed the records of her treatments after she stopped seeing Dr. So, its investigation and disposition were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Later in her statement of points, after responding to some of the specifics in the College's second response, Ms. Homma reiterated her concern that she received Dr. So's records in late June 2013 and there was no way of knowing if he had modified his records to get "maximum support" from the College by contradicting her claim or manipulating the records or adding facts to make his treatments appear reasonably legitimate.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College's Statement of Points Before the HPRB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Counsel for the College characterized the principal complaint as an allegation of injury arising from treatment, in addition to being treated without a proper examination, without consent, in a manner inappropriate to her presenting condition and a claim of inaccurate clinical records. Counsel noted it does not lie within the committee's mandate to determine whether Dr. So's treatment injured the patient. He also noted the additional documents Ms. Homma tendered were solely for the purpose of supporting her allegation that Dr. So had injured her and that is neither an issue that falls within the jurisdiction of the committee nor subject to review by the Review Board. For those reasons, the College objected to the admission into evidence of the documents because they were not relevant to the subject matter of the review and not reasonably required by the Review Board for a full and fair disclosure of all matters related to the issues under review pursuant to s. 50.6(7)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Rule 50(7).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for the College maintained the investigation into the complaint was adequate. Perfection is not the standard, nor is the investigation required to be exhaustive. The committee was required to take reasonable steps to investigate and obtain key information from relevant sources. Ms. Homma complained the committee did not examine the supplemental documents she offered; however, counsel for the College reiterated the position that the documentation related to injuries and that was not probative of any factual allegations relevant to whether Dr. So examined or treated Ms. Homma appropriately and with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balance of the College's written submissions dealt with the elements of Ms. Homma's complaints, apart from her injuries. The College maintained its committee's investigation was adequate, considering the nature of the issues raised and the facts concerning those issues as revealed in the complaint and the response and the committee's disposition of the complaint was rationally supported by the evidence uncovered by its investigation, was fully and clearly explained to Ms. Homma and met the required reasonable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HPRB's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HPRB panel chair reviewed the background of the complaint, including Ms. Homma's treatment, her complaint letter and the process undertaken by the College committee in reviewing the complaint. The chair noted the scope of review in s. 50.6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addressed the additional documents which Ms. Homma included with her statement of points. The chair determined the additional documentation from other health care professionals who treated Ms. Homma following her treatment by Dr. So was relevant for a full and fair disclosure of the issues, pursuant to s. 50.6(7)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chair first addressed the adequacy of the investigation with a number of principles in mind. First, not all complaints require a college to pursue every avenue of investigation but a complainant is entitled to an adequate investigation. Second, the role of the HPRB in assessing adequacy is to determine whether the investigation provided the College committee with sufficient information to assess the complaints. Third, the degree of diligence may vary depending on the harm alleged, the complexity of the investigation, the availability of evidence and the resources available to the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chair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In this case, the investigation of the Inquiry Committee was focused on whether the Registrant had appropriately examined the Complainant's ankle, whether the treatment of both her hips was appropriate and whether the necessary consent was obtained. The investigation did not go beyond the treatment of the Complainant by the Registrant. It did not consider whether the Registrant provided an inappropriate treatment technique to the Complainant or assess the competency of the Registrant.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While recognizing the committee faced the challenge of assessing conflicting evidence from the complainant and the registrant on a variety of issues, the chair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The Committee only considered the information provided by the Registrant, the resulting limited scope amounted to an abdication of the Inquiry Committee's obligations to investigate and assess the allegations under a transparent, objective, impartial and fair process conducted in the public interest. In this case the Committee readily adopted the statements of the Registrant without sufficient investigation of the information available from other health care professionals involved in the Complainant's care following the alleged injury. As stated in Review Board Decision No. 2013-HPA-050(a):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clear that an investigation is inadequate if key information is missing, but equally it will be found to be inadequate if a decision is not defensible based upon lack of probing to determine what is key information. It is difficult for speculation to exist within an adequate investigation.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The Inquiry Committee did not have all of the key information necessary to address the complaint when it completed the second disposition letter. The Committee too readily adopted the statements from the Registrant, and because the Committee indicated they expected injuries from chiropractic treatment to occur on occasion, and the informed consent warns of untoward events, it appears the complaint was dismissed without adequate investigation. I find the Inquiry Committee's investigation into the complaint was not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 the issue of the reasonableness of the disposition, the chair acknowledged it was not the HPRB's role to decide whether the College committee was right or wrong, but whether its disposition was supported by the evidence from the investigation and fit within a range of acceptable and rational outcomes. The chair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In this case the Investigator recommended dismissal of the case without obtaining evidence from other sources, effectively disregarding information provided by the Complainant indicating she had attended over 35 visits to other medical and non-medical practitioners for a 2 year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 Investigator indicated that the Complainant may have been injured by the Complainant [sic] but this was a civil matter and not a matter for the Committee to investigate. I disagree with this statement, as it is [the] responsibility of the Committee to obtain evidence from relevant collateral sources. In addition, the acknowledgement by the Committee of possible injury as alleged by the Complainant should have by its very nature triggered a deeper analysis of the available evidence with a view toward assessment of the Registrant's competence.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In dismissing the complaint as a civil matter and in failing to obtain collateral evidence, I [find] that the Inquiry Committee's disposition of this complaint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conclusion, the chair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An adequate investigation requires more information to support a sufficiently detailed assessment of assessing the Registrant's appropriateness of treatment. This should have been done at least in part by seeking information and records from other medical professionals that provided care to the Complainant. By ignoring the additional evidence provided by the Complainant regarding the care following the alleged injury, the Inquiry Committee's investigation failed the adequacy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[56] I order that the matter be sent back to the Inquiry Committee with directions to investigate the complaint adequately. Specifically I order that the Inquiry Committee obtain information from the other medical professionals who treated the Complainant for their assessment of her injury. I also order that the Committee obtain and review information from the Registrant regarding his expertise to assess and treat patients with symptoms of the type presented by the Complainant. I also order the Committee to produce a new disposition detailing its consideration of the additional evidence supplied by, referred to or available through the assistance of the Complainant.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parties agree the proper standard of review of decisions of the HPRB, where jurisdiction is not in issue, is patent unreasonableness. This was the standard applied in </w:t>
      </w:r>
      <w:r>
        <w:rPr>
          <w:rFonts w:ascii="arial" w:eastAsia="arial" w:hAnsi="arial" w:cs="arial"/>
          <w:i/>
          <w:color w:val="000000"/>
          <w:sz w:val="20"/>
          <w:lang w:val="en-US" w:eastAsia="en-US" w:bidi="ar-SA"/>
        </w:rPr>
        <w:t>Moore v. Health Professions Review Board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aff'd </w:t>
      </w:r>
      <w:hyperlink r:id="rId196" w:history="1">
        <w:r>
          <w:rPr>
            <w:rFonts w:ascii="arial" w:eastAsia="arial" w:hAnsi="arial" w:cs="arial"/>
            <w:i/>
            <w:color w:val="0077CC"/>
            <w:sz w:val="20"/>
            <w:u w:val="single"/>
            <w:shd w:val="clear" w:color="auto" w:fill="FFFFFF"/>
            <w:lang w:val="en-US" w:eastAsia="en-US" w:bidi="ar-SA"/>
          </w:rPr>
          <w:t>2014 BCCA 466</w:t>
        </w:r>
      </w:hyperlink>
      <w:r>
        <w:rPr>
          <w:rFonts w:ascii="arial" w:eastAsia="arial" w:hAnsi="arial" w:cs="arial"/>
          <w:color w:val="000000"/>
          <w:sz w:val="20"/>
          <w:lang w:val="en-US" w:eastAsia="en-US" w:bidi="ar-SA"/>
        </w:rPr>
        <w:t xml:space="preserve">; application for leave to appeal refused June 4, 2015, and in </w:t>
      </w:r>
      <w:r>
        <w:rPr>
          <w:rFonts w:ascii="arial" w:eastAsia="arial" w:hAnsi="arial" w:cs="arial"/>
          <w:i/>
          <w:color w:val="000000"/>
          <w:sz w:val="20"/>
          <w:lang w:val="en-US" w:eastAsia="en-US" w:bidi="ar-SA"/>
        </w:rPr>
        <w:t>College of Dental Surgeons of British Columbia v. Health Professions Review Board</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2014 BCSC 1841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xml:space="preserve"> was a judicial review of a decision of the HPRB. Dr. Moore, the petitioner, had prescribed Lyrica to a federal prisoner and then discontinued the prescription shortly after a policy directive from the Correctional Service of Canada stating that it would no longer make Lyrica available in prison pharmacies except in exceptional circumstances. The prisoner complained to the College that the petitioner had terminated his prescription for Lyrica without medical reason and as a result of the policy directive.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college requested a response from the petitioner. He denied his decision to discontinue Lyrica was influenced by the CSC directive and he said he was not aware of the directive when he discontinued Lyrica. He discontinued it because the complainant said it was not fully effective in controlling the pain. The Registrar of the college advised the complainant the college had no specific criticism of the care provided by the petitioner. The complainant sought a review under s. 50.6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HPRB, in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concluded that the Registrar's investigation was inadequate "both substantively and on jurisdictional grounds and that the decision was beyond the jurisdiction of the Registrar." The HPRB remitted the matter to the college with directions to review the file, interview the petitioner and ask him a set of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judicial review, Mr. Justice Bracken accepted that the standard of review of the HPRB's decision was patent unreasonableness, which requires a high level of deference to the decision-making body. The HPRB, in turn, owes deference to the specialized tribunals it oversees. Bracken J.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[119] The Board must approach its review with the context of the complaint at issue in mind. The College does not have unlimited resources available to process complaints. Thus, it must use its resources wisely when it makes its initial assessment. Some complaints will be easily categorized as serious and put into the proper "stream" to be dealt with by the Inquiry Committee or Discipline Committee. Others will fall at the opposite end of the spectrum and will require little more than a fair assessment of a registrant's response to the complaint to dispose of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[120] It does not necessarily follow that simply because a complaint is disposed of in a summary way that the process warrants intervention by the Board. This is so even where there is a conflict between the complainant's statement and the response of the registrant. The nature of the complaint process will frequently result in conflicting versions of events and not all of them can be fully investigated and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The Board must defer to the College in cases where the investigation, given the context of the complaint and the disposition of the College fall within a range of outcomes that are reasonable and rational. The Board must intervene where there is either no investigation or only a cursory investigation that is inconsistent with the nature of the complaint, or where even though there has been a proper, full investigation the disposition of the College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Bracken J. determined the Registrar of the college had jurisdiction to investigate and dispose of the complaint. There was no jurisdiction for the college to compel answers to questions unless a citation was issued. The HPRB's decision failed to respect the jurisdiction granted to Registrars and Inquiry Committees to assess and dispose of complaints in a reasonable way after an adequate investigation. The HPRB's decision was set aside and the decision of the Registrar was restored.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of the Parties' Positions on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College submits the issue in this case is whether it is reasonable for a health profession college to take no further action in relation to a complaint about alleged negligent health care treatment where neither professional misconduct nor competency are in issue. The College's submissions were divided into three parts dealing with the adequacy of the investigation, the reasonableness of the disposition and the nature of the order from the HPRB remitting the complaint for further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Mr. Falzon for the HPRB submits the sole question on this judicial review is whether, pursuant to the legislated standard of review provisions in s. 58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it was patently unreasonable for the HPRB to conclude that the College's investigation was inadequate. Counsel submits it was rational and well within the HPRB's mandate to find that the College should have "taken a closer look" at the particular treatment </w:t>
      </w:r>
      <w:r>
        <w:rPr>
          <w:rFonts w:ascii="arial" w:eastAsia="arial" w:hAnsi="arial" w:cs="arial"/>
          <w:color w:val="000000"/>
          <w:sz w:val="20"/>
          <w:u w:val="single"/>
          <w:lang w:val="en-US" w:eastAsia="en-US" w:bidi="ar-SA"/>
        </w:rPr>
        <w:t>technique</w:t>
      </w:r>
      <w:r>
        <w:rPr>
          <w:rFonts w:ascii="arial" w:eastAsia="arial" w:hAnsi="arial" w:cs="arial"/>
          <w:color w:val="000000"/>
          <w:sz w:val="20"/>
          <w:lang w:val="en-US" w:eastAsia="en-US" w:bidi="ar-SA"/>
        </w:rPr>
        <w:t xml:space="preserve"> the Registrant applied. He also submits it was rational and well within the HPRB's mandate to find that the question of whether the Registrant injured the complainant was relevant to a professional standards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will set out the College's points and the HPRB's responses before turning to an application of the standard of review.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adequacy of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Counsel for the College advances four specific complaints about the HPRB's decision concerning the adequacy of its investigation.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The HPRB made contradictory findings on appropriateness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the College highlights the following passage from para. 39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investigation did not go beyond the treatment of the Complainant by the Registrant. It did not consider whether the Registrant provided an inappropriate treatment </w:t>
      </w:r>
      <w:r>
        <w:rPr>
          <w:rFonts w:ascii="arial" w:eastAsia="arial" w:hAnsi="arial" w:cs="arial"/>
          <w:color w:val="000000"/>
          <w:sz w:val="20"/>
          <w:u w:val="single"/>
          <w:lang w:val="en-US" w:eastAsia="en-US" w:bidi="ar-SA"/>
        </w:rPr>
        <w:t>technique</w:t>
      </w:r>
      <w:r>
        <w:rPr>
          <w:rFonts w:ascii="arial" w:eastAsia="arial" w:hAnsi="arial" w:cs="arial"/>
          <w:color w:val="000000"/>
          <w:sz w:val="20"/>
          <w:lang w:val="en-US" w:eastAsia="en-US" w:bidi="ar-SA"/>
        </w:rPr>
        <w:t xml:space="preserve"> to the Complainant or assess the competency of the Registrant.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Lebans submits the Committee specifically commented on the treatment for Ms. Homma's right hip in its July 22, 2013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Registrant] did a reasonable treatment for the affected areas, which were within the scope of practice for chiropractors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in its October 4, 2013 letter: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your clinical condition on July 6, 2011 as described in the Complaint and reflected in [the Registrant's] notes, the Committee concluded that there were symptoms and findings that justified treatment of the right hip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Lebans submits it was inappropriate for the HPRB to ignore the Committee's explicit consideration of the appropriateness of treatment outlined in its October 4, 2013 letter. This is particularly so in light of the fact that the HPRB noted at para. 48 of its decision that the treatment to the Complainant's right hip was a justified treatment. Mr. Lebans submits the HPRB misapprehended the record before it and contradicted its own factual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Mr. Falzon, counsel for the HPRB, submits that while the College found the treatment was appropriate and fell within the scope of practice, it did not investigate the particular treatment </w:t>
      </w:r>
      <w:r>
        <w:rPr>
          <w:rFonts w:ascii="arial" w:eastAsia="arial" w:hAnsi="arial" w:cs="arial"/>
          <w:color w:val="000000"/>
          <w:sz w:val="20"/>
          <w:u w:val="single"/>
          <w:lang w:val="en-US" w:eastAsia="en-US" w:bidi="ar-SA"/>
        </w:rPr>
        <w:t>technique</w:t>
      </w:r>
      <w:r>
        <w:rPr>
          <w:rFonts w:ascii="arial" w:eastAsia="arial" w:hAnsi="arial" w:cs="arial"/>
          <w:color w:val="000000"/>
          <w:sz w:val="20"/>
          <w:lang w:val="en-US" w:eastAsia="en-US" w:bidi="ar-SA"/>
        </w:rPr>
        <w:t xml:space="preserve"> employed by the Registrant, and it was neither arbitrary nor irrational for the HPRB to find the College failed in this regard. Counsel also submits that the HPRB did not make a finding of fact at para. 48 of its decision that the treatment of Ms. Homma's right hip was justified; rather, it was simply reciting the committee's findings before going on to find the committee had failed to inquire into the particular treatment technique employed.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The Committee does not determine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At para. 42 of the decision the HPRB found the Committee "faced the challenge of assessing the credibility and weight of the evidence from the Registrant only". Mr. Lebans submits the Committee's investigative powers are set out in s. 33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its role is largely investigative and screening. It is not an adjudicative body and it cannot make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Madam Justice Holmes examined the difference between an investigative committee and a discipline committee under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Farbeh v. College of Pharmacists of B.C.</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2009 BCSC 1120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The main difficulty with Ms. Farbeh's position on this matter is that it brings to the first of the two stages in the disciplinary process I have described, the full range of procedural protections which will apply at the second stage before the discipline committee.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Inquiry Committee served largely in an investigative and screening role to determine whether or not the matter should proceed to a hearing before the discipline committee. A governing body's investigative role is to be distinguished from its adjudicative role, as Mr. Justice Hollinrake for the B.C. Court of Appeal explained in </w:t>
      </w:r>
      <w:r>
        <w:rPr>
          <w:rFonts w:ascii="arial" w:eastAsia="arial" w:hAnsi="arial" w:cs="arial"/>
          <w:i/>
          <w:color w:val="000000"/>
          <w:sz w:val="20"/>
          <w:lang w:val="en-US" w:eastAsia="en-US" w:bidi="ar-SA"/>
        </w:rPr>
        <w:t>Strauts v. College of Physicians and Surgeons</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(1997), 36 B.C.L.R. (3d) 106</w:t>
        </w:r>
      </w:hyperlink>
      <w:r>
        <w:rPr>
          <w:rFonts w:ascii="arial" w:eastAsia="arial" w:hAnsi="arial" w:cs="arial"/>
          <w:color w:val="000000"/>
          <w:sz w:val="20"/>
          <w:lang w:val="en-US" w:eastAsia="en-US" w:bidi="ar-SA"/>
        </w:rPr>
        <w:t xml:space="preserve"> at 108, </w:t>
      </w:r>
      <w:hyperlink r:id="rId199" w:history="1">
        <w:r>
          <w:rPr>
            <w:rFonts w:ascii="arial" w:eastAsia="arial" w:hAnsi="arial" w:cs="arial"/>
            <w:i/>
            <w:color w:val="0077CC"/>
            <w:sz w:val="20"/>
            <w:u w:val="single"/>
            <w:shd w:val="clear" w:color="auto" w:fill="FFFFFF"/>
            <w:lang w:val="en-US" w:eastAsia="en-US" w:bidi="ar-SA"/>
          </w:rPr>
          <w:t>94 B.C.A.C. 254</w:t>
        </w:r>
      </w:hyperlink>
      <w:r>
        <w:rPr>
          <w:rFonts w:ascii="arial" w:eastAsia="arial" w:hAnsi="arial" w:cs="arial"/>
          <w:color w:val="000000"/>
          <w:sz w:val="20"/>
          <w:lang w:val="en-US" w:eastAsia="en-US" w:bidi="ar-SA"/>
        </w:rPr>
        <w:t xml:space="preserve"> (C.A.), and the requirements of procedural fairness of the former will be less demanding than of the latter: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approach of the Courts with respect to the College [of Physicians and Surgeons, acting under the </w:t>
      </w:r>
      <w:r>
        <w:rPr>
          <w:rFonts w:ascii="arial" w:eastAsia="arial" w:hAnsi="arial" w:cs="arial"/>
          <w:i/>
          <w:color w:val="000000"/>
          <w:sz w:val="20"/>
          <w:lang w:val="en-US" w:eastAsia="en-US" w:bidi="ar-SA"/>
        </w:rPr>
        <w:t>Medical Practitioners Act</w:t>
      </w:r>
      <w:r>
        <w:rPr>
          <w:rFonts w:ascii="arial" w:eastAsia="arial" w:hAnsi="arial" w:cs="arial"/>
          <w:color w:val="000000"/>
          <w:sz w:val="20"/>
          <w:lang w:val="en-US" w:eastAsia="en-US" w:bidi="ar-SA"/>
        </w:rPr>
        <w:t>] has been to recognize its purpose and functions as being to serve and protect the public. That is clear from the statute itself. That end is not accomplished by imposing on the College in its investigative function the panoplies of administrative law that protect the members at the adjudicative stage of the College's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 distinction is apparent from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itself, which plainly contemplates a larger role for the registrant at the second stage than at the first. Sections 37 and 38 set out detailed procedural and evidentiary requirements for the discipline committee hearing (concerning the form and timing of notice to the registrant, certain requirements for disclosure, the types of evidence that may be received, and the right of the registrant to participate with or without counsel in the hearing). By contrast,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says relatively little about the Inquiry Committee's process as it may involve or affect the registrant.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sum, Mr. Lebans submits the HPRB's criticisms of the Committee's shortcomings on assessing credibility and weighing evidence was patently unreasonable because it failed to take into account the committee's role under the HPA.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Mr. Falzon submits it is an oversimplification to suggest health colleges have no role to play in assessing credibility outside the discipline process. He cites </w:t>
      </w:r>
      <w:r>
        <w:rPr>
          <w:rFonts w:ascii="arial" w:eastAsia="arial" w:hAnsi="arial" w:cs="arial"/>
          <w:i/>
          <w:color w:val="000000"/>
          <w:sz w:val="20"/>
          <w:lang w:val="en-US" w:eastAsia="en-US" w:bidi="ar-SA"/>
        </w:rPr>
        <w:t>College of Dental Surgeons of British Columbia, supra.</w:t>
      </w:r>
      <w:r>
        <w:rPr>
          <w:rFonts w:ascii="arial" w:eastAsia="arial" w:hAnsi="arial" w:cs="arial"/>
          <w:color w:val="000000"/>
          <w:sz w:val="20"/>
          <w:lang w:val="en-US" w:eastAsia="en-US" w:bidi="ar-SA"/>
        </w:rPr>
        <w:t xml:space="preserve"> In that decision, Madam Justice Donegan acknowledged the difference between the front end or screening process and the discipline process, as described by Holmes J. in </w:t>
      </w:r>
      <w:r>
        <w:rPr>
          <w:rFonts w:ascii="arial" w:eastAsia="arial" w:hAnsi="arial" w:cs="arial"/>
          <w:i/>
          <w:color w:val="000000"/>
          <w:sz w:val="20"/>
          <w:lang w:val="en-US" w:eastAsia="en-US" w:bidi="ar-SA"/>
        </w:rPr>
        <w:t>Farbeh</w:t>
      </w:r>
      <w:r>
        <w:rPr>
          <w:rFonts w:ascii="arial" w:eastAsia="arial" w:hAnsi="arial" w:cs="arial"/>
          <w:color w:val="000000"/>
          <w:sz w:val="20"/>
          <w:lang w:val="en-US" w:eastAsia="en-US" w:bidi="ar-SA"/>
        </w:rPr>
        <w:t>, but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Despite the differences between the two processes, one should not underestimate the significance of the front end process. As Review Board decisions have recognized, this screening role is significant and meaningful. The vast majority of complaints are resolved at this stage. While not formally disciplinary, the power the Inquiry Committee may exercise have remedial consequences and their exercise may require critical evaluation of conflicting evidence: Review Board Decision 2011-HPA-0036(b).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Falzon submits it is still the HPRB's role to determine if an Inquiry Committee's inquiries, including the evaluation of conflicting evidence, are adequate in the circumstances of each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There was no need to obtain information from other health care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Lebans submits the HPRB erred in finding the committee only considered information from the Registrant. In the decision itself the HPRB acknowledged that the committee reviewed the complainant's letter and contacted her by telephone to verify the details of the complaint and provided her a copy of the clinical records for review and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submits the HPRB misstated the test concerning key evidence and evidence from collateral sources when it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Review Board Decision No. 2010-HPA-0115(a) states that the required degree of due diligence is met when a college "considers and attempts to obtain evidence from those Registrants that are [the] subject of the complaint as well as from relevant collateral sources." It is clear that the Committee did not canvas responses and opinions from the other medical professionals providing the Complainant with care following the alleged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In this case the Investigator recommended dismissal of the case without obtaining evidence from other sources, effectively disregarding information provided by the Complainant indicating she had attended over 35 visits to other medical and non-medical practitioners for a 2 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Lebans submits the test for key evidence comes from Review Board Decision No. 2011-HPA-165(a),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College must, however, take </w:t>
      </w:r>
      <w:r>
        <w:rPr>
          <w:rFonts w:ascii="arial" w:eastAsia="arial" w:hAnsi="arial" w:cs="arial"/>
          <w:color w:val="000000"/>
          <w:sz w:val="20"/>
          <w:u w:val="single"/>
          <w:lang w:val="en-US" w:eastAsia="en-US" w:bidi="ar-SA"/>
        </w:rPr>
        <w:t>reasonable steps</w:t>
      </w:r>
      <w:r>
        <w:rPr>
          <w:rFonts w:ascii="arial" w:eastAsia="arial" w:hAnsi="arial" w:cs="arial"/>
          <w:color w:val="000000"/>
          <w:sz w:val="20"/>
          <w:lang w:val="en-US" w:eastAsia="en-US" w:bidi="ar-SA"/>
        </w:rPr>
        <w:t xml:space="preserve"> to investigate and obtain key information from </w:t>
      </w:r>
      <w:r>
        <w:rPr>
          <w:rFonts w:ascii="arial" w:eastAsia="arial" w:hAnsi="arial" w:cs="arial"/>
          <w:color w:val="000000"/>
          <w:sz w:val="20"/>
          <w:u w:val="single"/>
          <w:lang w:val="en-US" w:eastAsia="en-US" w:bidi="ar-SA"/>
        </w:rPr>
        <w:t>relevant sources</w:t>
      </w:r>
      <w:r>
        <w:rPr>
          <w:rFonts w:ascii="arial" w:eastAsia="arial" w:hAnsi="arial" w:cs="arial"/>
          <w:color w:val="000000"/>
          <w:sz w:val="20"/>
          <w:lang w:val="en-US" w:eastAsia="en-US" w:bidi="ar-SA"/>
        </w:rPr>
        <w:t xml:space="preserve">. This standard obliges the College (and in this particular case the Registrar) to conduct an investigation with a degree of due diligence whereby the College considers and attempts to obtain evidence from those Registrants that are the subject of the complaint, as well as from </w:t>
      </w:r>
      <w:r>
        <w:rPr>
          <w:rFonts w:ascii="arial" w:eastAsia="arial" w:hAnsi="arial" w:cs="arial"/>
          <w:color w:val="000000"/>
          <w:sz w:val="20"/>
          <w:u w:val="single"/>
          <w:lang w:val="en-US" w:eastAsia="en-US" w:bidi="ar-SA"/>
        </w:rPr>
        <w:t>relevant collateral sources</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College submits the HPRB removed the limits of reasonableness and relevance from the committee's task of collecting information without explaining how the information was in any way relevant to the committee's investigation of this particular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Mr. Lebans submits other passages in the decision, such as paras. 51 and 55 which commented on the complainant's injury and visits to other health care professionals, indicate the HPRB was focussed on the injury and perhaps that the Registrant caused the complainant injury; however,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causation and damages are all beyond the committee's powers in s. 33(4)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Information from other health care practitioners about the complainant's alleged injury was simply not relevant to the committee's task.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Falzon maintains that when the HPRB's decision is read in its entirety, rather than in isolated portions, it focuses on reasonable steps and relevant collateral sources in accordance with the correct approach. As to the need for documents concerning Ms. Homma's injuries, counsel submits that even though determinations of civil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outside the mandate of an Inquiry Committee, the fact of injury or its causation may be relevant to substandard practice and thus to whether a college should question the Registrant's version of events.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The HPRB erred in allowing the complainant's additional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Lebans submits the HPRB's decision to allow the additional documents was conclusory and gave no consideration to the arguments of the College that the documents were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Falzon notes that in the decision under review, at para. 52, the chair more fully explained the decision to allow the additional documents. The Committee acknowledged the possibility of injury to the complainant and that in turn should have triggered a deeper analysis of the available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Reasonableness of the Committee's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College submits the HPRB found the College's disposition was unreasonable in a number of respects.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The Committee did not rely on a single member's clinical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Lebans submits the panel's statement at para. 47 of the decision that the committee "relied upon the clinical expertise of one of the Inquiry Committee members in determining that the chiropractic care given to the complainant meets all of the current standards of the Chiropractic Professional Conduct Handbook" is baseless and thus arbitrary and patently unreasonable. Counsel notes that while the letters to Ms. Homma were signed by Dr. MacNeill, they were written on behalf of the committee and provided the committee's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Falzon acknowledges the decision refers to reliance on the clinical expertise of one of the committee members, but there was no suggestion the member was not speaking for the committee and in any event, this comment did not lead to the HPRB setting aside the committee's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There was no need to canvas responses and opinions of other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Lebans submits the HPRB's finding that the committee did not canvas responses and opinions of other medical professionals or seek information and records from other medical professionals, at paras. 50 and 55 of the decision, is at best a restatement of its criticism concerning the adequacy of the investigation. Further, counsel submits it implies an obligation on the committee to review records of matters after the incident complained of and seek out information and opinions from the complainant's other health care professionals. That standard of adequacy sets too high a bar for colleges and gives little consideration to available resources. It also lacks a relevancy link between the complaint and the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Counsel further submits the procedural difficulties in engaging the views of other health care professionals about the nature of an injury would complicate an investigation. The HPRB's decision failed to consider the reasonableness of the committee's decision not to collect information from the additional sources offered by the complainant and based the need to collect such information on irrelevant factors. The collection of information is beyond the statutory framework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xml:space="preserve"> and the particular jurisdiction of the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Counsel for the HPRB submits the decision did not require the College to obtain opinions from other factors, just information from other medical practitioners who treated the complainant for their assessment of her injury, under para. 56. The committee would then review those records, determine how they accord with the Registrant's version of events and the specific technique he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Falzon says that orders of the HPRB must be construed reasonably. The complainant was offering the information and thus the decision implicitly recognized that the information would be obtained with her consent.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The Committee did not dismiss the complaint as a civil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Lebans submits the committee dismissed the complaint because it determined the Registrant's patient history and examination was adequate; consent to treatment had been obtained; treatment of the affected areas was reasonable; the treatment fell within the scope of the Registrant's practice; and adverse effects can arise from treatment where there is no wrongdoing. While the committee referred in its correspondence with the complainant to the fact that it had no authority to order compensation for any alleged injury, that did not limit or short circuit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Counsel for the HPRB submits the decision found the College's refusal to consider any information about whether the Registrant's treatment injured the Complainant meant the investigation was inadequate, not simply because of the College's statement that it was a civil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The HPRB speculated about the issue of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Counsel for the College submits the HPRB equated the possible occurrence of an injury to incompetence, despite the fact that the investigation revealed no evidence of misconduct by the Registrant. The HPRB disagreed with the College's finding of no misconduct without considering the reasonableness of the finding. Mr. Lebans relies on Donegan J.'s comments in </w:t>
      </w:r>
      <w:r>
        <w:rPr>
          <w:rFonts w:ascii="arial" w:eastAsia="arial" w:hAnsi="arial" w:cs="arial"/>
          <w:i/>
          <w:color w:val="000000"/>
          <w:sz w:val="20"/>
          <w:lang w:val="en-US" w:eastAsia="en-US" w:bidi="ar-SA"/>
        </w:rPr>
        <w:t>College of Dental Surgeons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to the effect that the failure to apply the reasonableness standard was patently unreasonable: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Implicit in its Disposition, and evident in the College record, the Inquiry Committee reached the conclusion that the evidence regarding the crown and bridge was inconclusive. Instead of applying the reasonableness standard to an evaluation of this conclusion, the Review Board engaged in its own assessment of the significance of certain findings. Further, it relied upon what can only be seen as its own factual inference that the placement of the crown must have been deficient because of the complainant's reported improvement following its replacement. By making its own assessment of the evidence instead of asking whether the Inquiry Committee's assessment was reasonable demonstrates that the Review Board, although recognizing it owed deference, failed to actually extend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 I conclude that the Review Board did misunderstand its review role by failing to apply a reasonableness standard of review to the Disposition, both in terms of interpretation of the legislation and assessment of the evidence. This failure goes to the very essence of the review function. The Decision - a finding that the Disposition was unreasonable and the resulting direction imposed - stemmed directly from the Review Board's failure to apply its statutorily mandated standard of review. As such, it is openly, clearly, and evidently unreasonable such that no amount of curial deference can justify letting it stand. It is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Lebans submits the suggestion that a competency investigation should follow on each case of an alleged injury would be a radical expansion of the present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the HPRB submits it was well within its authority, on the facts, to hold the College to a more stringent standard of adequacy than might be appropriate in a less serious complaint. Mr. Falzon submits the use of the word "disagrees" indicates the HPRB's view that it was inadequate for the College to exclude consideration of evidence of causation because that issue was for a civil court to decide.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Falzon submits that while the College is entitled to deference, they are not immune from review by the HPRB. The HPRB was created to apply the adequacy standard.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Scope of the HPRB's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College submits the HPRB ordered the committee to obtain irrelevant information outside its jurisdiction. The College has no power to compel the production of evidence from the Registrant or third party professionals. The HPRB's use of the word "obtain" in its order, rather than "seek", is a term the College may not be able to satisfy. In any event, counsel reiterates that the committee should not be forced to obtain information that is not relevant to its consideration simply because the complainant offers it. Taken to an extreme, the order would allow the complainant to determine the scope of the investigation by offering evidence, undermining the committee's adequacy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Mr. Lebans also submits the HPRB erred in ordering the committee to obtain and review information from the Registrant concerning his expertise to assess and treat patients with the symptoms the complainant presented with when he was registered and qualified as a chiropractor; the treatments fell within the scope of his practice; there is no expertise required to assess and treat patients with the symptoms presented by the complainant other than as acquired by being a registrant of the College; the committee has no power to compel the Registrant to provide evidence under s. 33 of the </w:t>
      </w:r>
      <w:r>
        <w:rPr>
          <w:rFonts w:ascii="arial" w:eastAsia="arial" w:hAnsi="arial" w:cs="arial"/>
          <w:i/>
          <w:color w:val="000000"/>
          <w:sz w:val="20"/>
          <w:lang w:val="en-US" w:eastAsia="en-US" w:bidi="ar-SA"/>
        </w:rPr>
        <w:t>HPA</w:t>
      </w:r>
      <w:r>
        <w:rPr>
          <w:rFonts w:ascii="arial" w:eastAsia="arial" w:hAnsi="arial" w:cs="arial"/>
          <w:color w:val="000000"/>
          <w:sz w:val="20"/>
          <w:lang w:val="en-US" w:eastAsia="en-US" w:bidi="ar-SA"/>
        </w:rPr>
        <w:t>; and the evidence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Ordering the committee to question the Registrant about his expertise to assess and treat a patient with the symptoms the complainant presented with, in Mr. Lebans' submission, accords no deference to the committee. It found the Registrant had the necessary expertise to assess and treat patients like the complainant because of his training as a chiropractor. There is nothing further for the committee to investigate.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Counsel for the College submits the order in this case finds a close parallel in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where Bracken J. concluded there was no useful purpose or jurisdiction to compel answers to questions from the Registrant: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[123] There was no reason for the Registrar to resolve issues of conflict between the petitioner's version of events and the version of the complainant. There is no purpose to be served in seeking answers from the petitioner as to how the complainant came to know of the CSC directive. There was no useful purpose in the College conducting an interview with the petitioner to explain the conflict between the complainant's version of events and his own. There is no jurisdiction for the College to compel answers to such questions unless a citation is issued against the petitioner by the College.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The decision of the Board fails to respect the jurisdiction granted to the Registrar and the Inquiry Committee to assess and dispose of complaints in a reasonable manner after an adequate investigation has been conducted by the College. The decision of the Board is therefore patently unreasonable and must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Falzon submits the HPRB's order should not be read in a manner that creates a legal impossibility. Read fairly, the order in paras. 55 and 56 requires the College to seek and obtain information legally available from other health care providers. That information implicitly has to be obtained with the complainant's consent. Furthermore, the College can ask a Registrant to attend a meeting and ask questions of him or her, even if they cannot compel an answer.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Application of the Patently Unreasonable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As noted earlier in these reasons, ss. 58(2) and (3) of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circumscribe the scope of a judicial review of an expert tribunal's decision. Those provisions, and their interpretation in the jurisprudence, dictate a high degree of deference to the decision of the tribunal. It is not for the reviewing court to parse the decision under review to unearth error. Nor is it for the reviewing court to act as an appellate court to examine errors of law because the </w:t>
      </w:r>
      <w:r>
        <w:rPr>
          <w:rFonts w:ascii="arial" w:eastAsia="arial" w:hAnsi="arial" w:cs="arial"/>
          <w:i/>
          <w:color w:val="000000"/>
          <w:sz w:val="20"/>
          <w:lang w:val="en-US" w:eastAsia="en-US" w:bidi="ar-SA"/>
        </w:rPr>
        <w:t>ATA</w:t>
      </w:r>
      <w:r>
        <w:rPr>
          <w:rFonts w:ascii="arial" w:eastAsia="arial" w:hAnsi="arial" w:cs="arial"/>
          <w:color w:val="000000"/>
          <w:sz w:val="20"/>
          <w:lang w:val="en-US" w:eastAsia="en-US" w:bidi="ar-SA"/>
        </w:rPr>
        <w:t xml:space="preserve"> delineates serious errors such as arbitrariness, bad faith, improper purpose, irrelevant factors or a failure to take into account statutory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Bearing in mind the foregoing principles, it is nevertheless my view that the HPRB's decision was patently unreasonable for a number of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First, as to the adequacy of the investigation, the HPRB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In this case, the investigation of the Inquiry Committee was focused on whether the Registrant had appropriately examined the Complainant's ankle, whether the treatment of both her hips was appropriate and whether the necessary consent was obtained. The investigation did not go beyond the treatment of the Complainant by the Registrant. It did not consider whether the Registrant provided an appropriate treatment technique to the Complainant or assess the competency of the Registrant.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committee explicitly considered the appropriateness of treatment in both its July 22 and October 4, 2013 letters. Counsel for the HPRB emphasizes the word "technique" in the decision as an indication that the committee needed to do more than it did. The decision does not explain why or how, in the face of an investigation which clearly considered the appropriateness of treatment, the addition of the word "technique" would make any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 second feature of the adequacy analysis by the HPRB concerns the issue of credibility. At para. 42 of the decision, the HPRB noted that the committee faced the challenge of assessing the credibility and weight of the evidence from the Registrant only and at para. 43 found it only considered information provided by the Registrant because it did not review evidence of the complainant's treatment by other health care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As to the first issue, the challenge of assessing the credibility and weight of the evidence, Mr. Falzon submits that there is scope for credibility assessments at the inquiry stage because it is still the HPRB's role to determine if an Inquiry Committee's inquiries, including the evaluation of conflicting evidence, are adequate in the circumstances of each case. While I agree with the comments of Donegan J. at para. 71 of the </w:t>
      </w:r>
      <w:r>
        <w:rPr>
          <w:rFonts w:ascii="arial" w:eastAsia="arial" w:hAnsi="arial" w:cs="arial"/>
          <w:i/>
          <w:color w:val="000000"/>
          <w:sz w:val="20"/>
          <w:lang w:val="en-US" w:eastAsia="en-US" w:bidi="ar-SA"/>
        </w:rPr>
        <w:t>College of Dental Surgeons decision, supra</w:t>
      </w:r>
      <w:r>
        <w:rPr>
          <w:rFonts w:ascii="arial" w:eastAsia="arial" w:hAnsi="arial" w:cs="arial"/>
          <w:color w:val="000000"/>
          <w:sz w:val="20"/>
          <w:lang w:val="en-US" w:eastAsia="en-US" w:bidi="ar-SA"/>
        </w:rPr>
        <w:t>, that the Inquiry Committee may need to critically evaluate conflicting evidence, there is a difference between critically evaluating evidence and determining matters of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Inquiry Committee had the complainant's version of events at treatment and the Registrant's. It considered them both and explained its conclusions in detail in the October 4, 2013 letter. To require anything more than that would necessitate a hearing with some form of cross-examination, something beyond the scope of the Inquiry Committee's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second issue, the failure to consider the information from other health care professionals, is intertwined with the preceding issue concerning credibility. Leaving aside whether or not the information from other health care professionals was key information, it is difficult to conceive what the Inquiry Committee could do with that evidence within its statutory mandate. The evidence might be relevant to causation in a civil lawsuit, but the opinion of other healthcare practitioners that the chiropractic treatment caused the injury would not resolve the issues the Inquiry Committee had to examine.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To put it another way, the Inquiry Committee did not dismiss the complaint because it did not find Ms. Homma had sustained injuries. It dismissed the complaint because on review of the materials the committee concluded there was a proper examination, consent to treatment, treatment appropriate to the presenting condition and adequate clinical records. In the circumstances the investigation was reasonably adequate and it was patently unreasonable for the HPRB to find either that a further credibility assessment was necessary (or even available) or that the opinions of other health care professionals were necessary for an adequate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to the reasonableness of the committee's disposition, the HPRB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In dismissing the complaint as a civil matter and in failing to obtain collateral evidence, I [find] that the Inquiry Committee's disposition of this complaint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criticism of a failure to obtain collateral evidence falls more properly under the adequacy of the investigation. Characterizing the dismissal of the complaint as a civil matter falls squarely within the question of whether the disposition was reasonable. The HPRB's statutorily mandated standard of review is reasonableness. It owes deference to the inferior tribunal and reasonableness is a broad concept. To find that the complaint was dismissed as a civil matter does not take into account what the Inquiry Committee examined, what it concluded and whether the disposition was reasonable. It plucks one comment from the committee's internal discussions and one theme from the closing remarks in the committee's October 4, 2013 letter and transforms it into the </w:t>
      </w:r>
      <w:r>
        <w:rPr>
          <w:rFonts w:ascii="arial" w:eastAsia="arial" w:hAnsi="arial" w:cs="arial"/>
          <w:i/>
          <w:color w:val="000000"/>
          <w:sz w:val="20"/>
          <w:lang w:val="en-US" w:eastAsia="en-US" w:bidi="ar-SA"/>
        </w:rPr>
        <w:t>raison d'etre</w:t>
      </w:r>
      <w:r>
        <w:rPr>
          <w:rFonts w:ascii="arial" w:eastAsia="arial" w:hAnsi="arial" w:cs="arial"/>
          <w:color w:val="000000"/>
          <w:sz w:val="20"/>
          <w:lang w:val="en-US" w:eastAsia="en-US" w:bidi="ar-SA"/>
        </w:rPr>
        <w:t xml:space="preserve"> for the dismissal. As such, the finding that the committee's disposition was not reasonable meets the standard of patent unreasonableness.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Finally, I turn to the scope of the order which was issued by the HPRB in this case. Counsel for the College voiced concerns that the order to obtain information from other medical professionals and to obtain and review information from the Registrant puts the College in an impossible situation, as it cannot compel information. I agree with the submissions of Mr. Falzon that, when read in context and in light of the committee's statutory powers, the order directs the committee to seek information rather than compel it. While the order is imprecisely worded, its intent can be gleaned from the entire context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find the HPRB committed reviewable error in the exercise of its statutory powers in relation to the adequacy of the investigation and the reasonableness of the decision. Accordingly, the decision of the HPRB is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make no order as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J.M.I. DUNCAN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7"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Demello v. Chaput, [2013] B.C.J. No. 124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M106102, M112764, M121654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Louis Demello, Plaintiff, and Shawn Rheal Chaput, Defendant And between Michael Louis Demello, Plaintiff, and Hyunjin Han, Defendant And between Michael Louis Demello, Plaintiff, and Diana Marie Simpson and Fariborz Saffari,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8"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9" w:name="Keywords_9"/>
      <w:bookmarkEnd w:id="69"/>
      <w:r>
        <w:rPr>
          <w:rFonts w:ascii="arial" w:eastAsia="arial" w:hAnsi="arial" w:cs="arial"/>
          <w:b/>
          <w:color w:val="000000"/>
          <w:sz w:val="20"/>
          <w:lang w:val="en-US" w:eastAsia="en-US" w:bidi="ar-SA"/>
        </w:rPr>
        <w:t>Damages — Physical and psychological injuries — Physical injuries — Body injuries — Back and spine — Neck — Soft tissues — Arm injuries — Wrist — Action by motorist for damages for injuries sustained in three motor vehicle accidents allowed — Plaintiff suffered soft tissues injuries to neck and back in first accident, which were exacerbated by subsequent accidents, which also caused wrist injury — Plaintiff unlikely to recover fully — Plaintiff entitled to non-pecuniary damages of $100,000, special damages of $9,202 and damages of $56,160 for loss of income, $5,000 for loss of housekeeping ability, $20,000 for loss of future earning capacity and $15,000 for cost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Loss of housekeeping ability — Special damages — Past loss of income — Expenses and medications — Medical — Medications — Therapy or rehabilitation — Non-pecuniary loss — Action by motorist for damages for injuries sustained in three motor vehicle accidents allowed — Plaintiff suffered soft tissues injuries to neck and back in first accident, which were exacerbated by subsequent accidents, which also caused wrist injury — Plaintiff unlikely to recover fully — Plaintiff entitled to non-pecuniary damages of $100,000, special damages of $9,202 and damages of $56,160 for loss of income, $5,000 for loss of housekeeping ability, $20,000 for loss of future earning capacity and $15,000 for cost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0" w:name="Case Summary_9"/>
            <w:bookmarkEnd w:id="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three separate motor vehicle accidents. In January 2009, the plaintiff was rear-ended by the defendant Chaput while stopped at an intersection. As a result of the accident, the plaintiff sustained injuries to his neck and back. In September 2010, the plaintiff struck the defendant Han's vehicle when Han entered an intersection against a red light. As a result of the accident, the plaintiff sustained injuries to his neck, back, wrist and arms. In November 2011, the plaintiff was rear-ended when the defendant Simpson, who had stopped behind the plaintiff, took her foot off the brake. Ad a result of the accident, the plaintiff suffered injuries to his neck and back. Following each accident, the plaintiff received treatment including massage therapy, chiropractic treatment and physiotherapy. The plaintiff was 32 years of age and was married with two children. Prior to the accident he was very active, participating in sports and other outdoor activities. At the time of the first accident the plaintiff was employed by a telecommunications company as a commercial installer. As he was unable to perform the functions of a commercial installer, he was currently performing residential installations, but still had difficulty performing his job functions due to pain in his neck, back and hands. He had not returned to work full-time and had missed numerous days of work. Since the accident, the plaintiff's activity was limited and he had difficulty participating in many of the activities he previously enjoyed. In addition, he had difficulty performing household chores. The plaintiff had been in earlier motor vehicle accidents between 1997 and 2001. He sustained injuries to his neck and back, which had resolved within a few years.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1" w:name="Holdings of Court_7"/>
            <w:bookmarkEnd w:id="7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the first accident, the plaintiff suffered soft tissue injuries to his neck and back. Those injuries were exacerbated by the second accident, which also caused injuries to his wrist and knees. The third accident further irritated the soft tissue injuries to the plaintiff's neck and back. As the plaintiff was unlikely to recover fully from his injuries and would continue to experience pain and discomfort, he was entitled to non-pecuniary damages of $100,000. In addition, the plaintiff was entitled to special damages of $9,202 for the cost of medical supplies, medicines and therapies. But for the plaintiff's injuries, he would have been in a position to apply for and receive a promotion. In addition, he would have been able to work overtime. As a result, the plaintiff was entitled to damages for loss of income of $56,160. The plaintiff was also entitled to damages of $5,000 for loss of housekeeping ability, $20,000 for loss of future earning capacity and $15,000 for cost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2" w:name="Legislation Cited_8"/>
      <w:bookmarkEnd w:id="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9"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07"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3" w:name="Counsel_9"/>
      <w:bookmarkEnd w:id="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0"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Valmon J. LeBlanc, Jeff M. Naylor.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Christopher York, Jeffrey Locke.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4" w:name="Judgment_9"/>
      <w:bookmarkEnd w:id="74"/>
      <w:r>
        <w:pict>
          <v:line id="_x0000_s1081"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w:t>
      </w:r>
    </w:p>
    <w:p>
      <w:pPr>
        <w:numPr>
          <w:numId w:val="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January 3, 2009 accident (the "first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September 2, 2010 accident (the "second accident")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 November 5, 2011 accident (the "third accident")</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Impact of Accidents on Life of plaintiff</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Michael Demello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Demello's credibility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Employment with Shaw Communications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Physical requirements of his job</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Overtime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Future considerations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Physical limitations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Previous motor vehicle accident accidents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Activities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Therapy treatments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"Workplace" Accident - February 2011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Results of therapy treatments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Mr. Demello's current status and future outlook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Leslie Demello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employment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Relationship with her Husband: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Second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Third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Vincent Mariano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James Demello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Vilma Quintia</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Ted Bonazew - Shaw Cable Foreman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Mark Seymour - Service Technician at Shaw Cable</w:t>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Reports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Ralph Cheesman - Occupational Therapist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Dr. Koss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Dr. Steven Helper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Dr. Andrew Hepburn (orthopedic surgeon)</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General 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Past 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Past and Future Homemaking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Loss of Future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Cost of Future Care</w:t>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Awards</w:t>
      </w:r>
    </w:p>
    <w:p>
      <w:pPr>
        <w:numPr>
          <w:numId w:val="10"/>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Michael Demello, seeks damages arising from three separate motor vehicle accidents which occurred in the Lower Mainland of British Columbia. Liability for each of the accidents had been admitted. Outstanding to be determined, are damages to be assessed for non-pecuniary damages, loss of income, loss of future earning capacity and housekeeping capacity, as well as certain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lives with his wife, Leslie, in Richmond, British Columbia. Prior to the first accident in 2009, they had one child, Caitlin, who was born in 2003. Their second daughter, Sienna, was born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Demello was born on October 4, 1980. He was 28 years of age at the time of the first accident on January 3, 2009, 29 on the date of the second accident on September 2, 2010, and 31 on the date of the third accident, November 5, 2011. He was 32 years of age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January 3, 2009 accident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January 3, 2009, the first accident occurred. Mr. Demello was driving his Honda CR-V Wagon vehicle northbound on Cambie Street in Vancouver at about 6:00 p.m., when he stopped at the intersection of 6th Avenue. In the car with him were his wife and his daughter, Caitlin. It was snowing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Demello had stopped for pedestrians and had his foot on the brake. He turned his head to the right to watch pedestrians crossing the street. His car was then struck by the defendant Mr. Shawn Chaput's 2004 Chevrolet motor vehicle. The front of the defendant's vehicle hit a spare tire located on the back of the Honda. Mr. Demello's vehicle was pushed forward one or two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Chaput vehicle sustained $3,700 in damages and the plaintiff's vehicle sustained $188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Demello claims injuries to his neck and back as a consequence of this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September 2, 2010 accident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second accident occurred at the intersection of Cambie and Dunsmuir Street in downtown Vancouver. At 11:50 a.m., Mr. Demello was travelling southbound on Cambie Street. He was operating a Shaw work vehicle, a Ford cargo van. Upon approaching Dunsmuir, he observed a car ahead enter the intersection, even though he still had the green light. While Mr. Demello had the right of way, he could not stop in time. The other driver, the defendant Ms. Hyunjin Han, entered the intersection against the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Demello described the ensuing impact as hard. He gripped the steering wheel to brace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Han's vehicle, a four-door Honda wagon, sustained $7,000 in damages and Mr. Demello's work vehicle sustained $1,800 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that injury, the plaintiff claims injuries to his neck, back, wrist and arms.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November 5, 2011 accident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November 5, 2011 accident occurred at the intersection of Cook Road and Garden City Road in Richmond, B.C. at 1:45 p.m. The defendant, Ms. Diana Simpson, was stopped behind Mr. Demello's car. She had turned in her seat to look at her seven-month old child in the back seat when she took her foot off the brake. The Toyota vehicle she was driving, which was owned by the defendant Fariborz Saffari, consequently went forward and collided with the plaintiff's vehicle immediately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Demello, his wife and their newborn daughter, Sienna, were in their new vehicle, a 2011 Dodge Caravan. His wife was seated in the front, and their daughter was in the back in a child's seat. On impact, Mr. Demello's body moved forward and his vehicle moved forward. He was unsure, but his best guess was the van moved forward a few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He testified that he saw pictures of the damage to the vehicle. The pictures had been taken at the repair shop. All the white plastic bumpers under the cups under the bumper were crushed. The damage to his vehicle was $1,246.12.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From this injury, Mr. Demello claims neck and back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IMPACT OF ACCIDENTS ON LIFE OF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Michael Demello</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Mr. Demello's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Mr. Demello to be a credible and sincere witness. No issue was taken by the defendants in respect of Mr. Demello's credibility. I observed him to be physically uncomfortable in the witness box. He was shifting occasionally, had to rub his neck and at one time got emotional when discussing what his future work options were. I find he was an honest witness, endeavouring to accurately recall the details for the Court.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graduated in 1998 from Vancouver College High School. In January 2001, after receiving a Management Systems Diploma from British Columbia Institute of Technology ("BCIT"), he enrolled in BCIT's electronic engineering program. He finished the first year in January 2002, but ultimately did not complete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Demello has a younger brother and an older sister. He is close to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September 2001, after a trip to Asia, Mr. Demello started his own business with a family member, exporting products involving cell phone chargers, laptop and other cell phone accessories. It was a very difficult market to get into, and while they tried it for one year, the business was not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January 2003, Mr. Demello and Leslie moved in together, living with her parents. Shortly afterwards, they had a very happy surprise with her pregnancy and the birth of their first daughter, Caitlin.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Demello commenced a telecommunications course at Vancouver Community College and afterwards did a practicum at Bell Mobility. Due to a labour strike, there were no job opportunities with Bell at that time in the Lower Mainland, so after his practicum wound up, he took a job with Northwestel in Yellowknife, Northwest Territories. He enjoyed the job; the pay was good, and he was working on interesting projects, including doing surveillance work for the whole of northern Canada. Mrs. Demello and Caitlin joined him. They found life in Yellowknife to be very difficult, both physically and socially, so, to keep the family together, he began to search out jobs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At the end of 2005, he obtained a job with V-Tech, a Richmond-based electronics company. The family moved back to the Lower Mainland, first staying with his in-laws in Vancouver and then, in 2007, moving into a townhouse in Richmond. He stayed with V-Tech for two years until the company began downsizing, and he was laid off in October 2007.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Employment with Shaw Communications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Demello found work with Shaw Communications on February 25, 2008. He thought there would be a good chance for promotion if he started in commercial installation, which was then a new department. His supervisors were Ted Bonazew and Jade Gee. He stayed in the commercial installations department for approximately nine to ten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commercial installations, there are usually two people on the team. A six-month training period occurs, during which they go on ride-alongs and learn how to install cable and associated work, necessary in commercial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Shaw is a union shop with a collective agreement in place between Shaw Cable Systems and the Telecommunications Workers Union. The collective agreement was entered as an exhibit.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he started with Shaw, commencing March 24, 2008, Mr. Demello worked as an installer. By the terms of the collective agreement, he received $27.55 per hour or 85% of a journeyman's rate. This was increased to 90% after 6 months, and his pay rose to $31.61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Demello's regular week was five days. He would work eight and a half hours and get paid for eight hours. If he was working a Sunday shift, he would receive 10% more. The shifts would rotate, starting with Monday to Friday, then Sunday to Thursday. Each rotation would last for a two-week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the initial six months, he worked as a commercial installer.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never worked the night shift, but on rotation would work the late shifts, which were 12:00 noon to 8:30 p.m. For overtime work, he would earn double time. On top of that amount, Shaw would give him 6% vacation pay and RRSP contributions of approximately 7.1%. After four hours of overtime, a meal allowance would be given, and after a further 12 to 13 hours, an extra half hour break was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are two types of overtime at Shaw, scheduled and unscheduled. Mr. Demello explained that scheduled overtime was on a voluntary basis, and was organized through a sign-up sheet located in the foreman's office. Unscheduled overtime was when a job would run past the normal quitting time, and the installer would stay late to complete it. As a commercial installer, he never worked scheduled overtime and he has not worked unscheduled overtime since the accident.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Physical requirements of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Demello explained the physical requirements for his job. It is very physically demanding. He enjoys his job very much including servicing and trouble-shooting for clients, stating "[y]ou don't know what you are going to go into." But while this makes his job interesting, it also makes it challenging. In residential installations where he now works, there is a lot of cable pulling involved and there is overhead work. In a residential setting, there is usually existing cable on the site and the employees are inside of a house. A commercial installation, on the other hand, usually incorporates new equipment and there is more overhead work, requiring a different skill set.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Overtime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Demello testified that had he wanted to, from 2009 to 2011, he could have obtained numerous shifts of overtime work. The sign-up sheet was in his foreman's office, and it was always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is number 194 on the union seniority scale out of 300. In terms of selecting individuals for overtime, union seniority, based on when one joined the union and Shaw seniority have a bearing on the choice. Shaw seniority in contrast, means the number of years an individual has worked with Shaw and it is on this basis that it is determined how employees are going to take vacation. While the company tries to limit overtime, Mr. Demello knew of individuals who worked twelve days in a 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Demello spoke of the type of overtime he has done this year. It is unscheduled overtime, but it differs from before early 2012, in that an installer now has to call the foreman who will determine if another installer, working the evening shift, could be made available to continue the job - if not, the foreman will authorize the overtime. On those occasions where he called for permission, he has never been refused the unscheduled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Demello's plans before the first accident were to work as much overtime as possible. It was a sacrifice he would make in terms of parenting time with Caitlin but the trade-off, he testified, was that he could also extend his vacation to five weeks which he could devote to spending time with her. He could rely on his in-laws to help with the care of Caitlin during the time both he and Leslie would be working overtime.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Future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Demello wanted to move to Vancouver because, he said, "everything is in Vancouver". By this he meant Caitlin's French-immersion Catholic school, located near Vancouver General Hospital. Caitlin's violin lessons and orchestra, and her soccer team are all in Vancouver. Mr. Demello's in-laws are in Vancouver, his work is in Vancouver, and his reporting station is in Vancouver. Mr. Demello indicated that he had taken steps to move and had seen his banker, but he determined they were just not financially ready. In 2008, he had plans to work more overtime. He believed it would take two years to achieve his goal of amassing $40,000 towards the move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have been several postings at Shaw for foremen, including two since December 2011. The job posting descriptions for the foreman position were entered into evidence. Mr. Demello stressed that the individuals that were successful in those job competitions were hired after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order to be a foreman, in addition to knowing all the technical aspects of the job, one must also be capable of doing all of the physical work of an installer. He feels he is not in a position to apply because he cannot do the ladder work necessary and thus is not physically fit for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Another reason which would stand in his way of being a foreman is that he has had to call in sick and has missed so much time at work that he would be viewed as an unreliable employee. He does not see how he could be a competitive candidate when he is not at work half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He enjoys his job. In particular, he enjoys its autonomy, meeting and helping others, and diagnosing, trouble shooting and fixing problems. Now, as a consequence of the pain resulting from the accidents, he feels he has to be more guarded in all of his physical movements, avoiding awkward motions and positions.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Demello is in pain much of the time, even upon awakening. He does not enjoy working at all when he is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Court, Mr. Demello became overwhelmed when he was asked about his employment options. When asked why he had an emotional response, he indicated that the year 2012 has been very hard since he returned to work. He is working in pain and he has pain in his neck, back and hands. He states that he is very sad, as his energy level is not what it once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He has contemplated leaving his job as a consequence of being in pain during and after work but he indicates, "I am scared. If I can't do my duties at work, I'm not sure how long I'll last." He notes that he is paid very well, and he is unsure what type of job he could get to replace it. He has missed just over 1,200 hours of work so far.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Were he to apply for another job, Mr. Demello testified he is afraid they would naturally seek information about his work attendance at his current employment and learn that he has a lot of absenteeism. He did not have any physical problems before the accident. His job has a good medical plan. If he were to change employers, he does not know if he could get a comparable plan because, he says, he is worried that he would be seen as having a pre-existing injury which would preclude him from obtaining proper health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While it is possible he could work at a different job within the Shaw company, for example in the warehouse, he indicated that he would not be happy in such a position. He likes to be on the road, diagnosing and fixing problems and meeting people.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Previous motor vehicle accident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Demello had been in earlier motor vehicle accidents between the years 1997 to 2001 when he was a high school student. He had sustained injuries in those earlier accidents, including injuries to his neck and back, but he indicated that they were resolved within a few years. His last treatment in respect of those accidents was in 2003.</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Demello had been very active before the accident. He golfed, went drift fishing on the Vedder River in Chilliwack with his brother, fished off the Steveston or Jericho piers, took road trips to Seattle, and played soccer, basketball and field hockey which he had participated in since he was a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Prior to the accident, Mr. Demello had energy to play enthusiastically with his daughter. Together they would go into child/parent play facilities such as Crash Crawly's where they would climb in jungle gyms. He remembers one time when it was snowing, he took Caitlin tobogganing at Queen Elizabeth Park prior to school. He had no problem with his daughter jumping on him, and he would carry her on his shoulders, arms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Since the accident, Mr. Demello testifies that his recreational pursuits have been significantly limited. He has difficulty playing full rounds of golf, and has been to the driving range only a couple of times, stating that he is unable to use his driver properly because he cannot make a full swing.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Basketball is too difficult for him now, even on recreational teams, due to fatigue and the pain in his back. He has tried to play field hockey with his daughter, but cannot do even that because he has significant pain in his lower back when he is holding the stick and crouching over. When he is fishing, he finds standing in water and holding the rod properly hurts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Even driving holidays are a strain for him. Once, when travelling back from the United States, his hands were in such pain that his wife had to drive back, which was unusual in that normally Mr. Demello drove the family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family attends church weekly. His wife plays the organ and Caitlin plays the violin at mass. Mr. Demello noted that prior to the accident he was able to hold his baby daughter throughout the church service, even as she got heavier as she grew older. Now, however, he is unable to stand or kneel properly and mostly sits with his daughter Sienna on his lap during services.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Since the first accident, Mr. Demello has suffered neck, back and shoulder pain. He has had numerous treatments, including massage therapy, chiropractic manipulation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Massage therapy relieved the pain, and he found the exercises given to him by the massage therapist were helpful to relieve soreness. If he could not move, he would visit a chiropractor who would perform manipulations on his back. He eventually stopped seeing the chiropractor, however, as he was unsure if it was helping and he did not like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April 2009, Mr. Demello first started therapy at Back In Motion, a facility that serves persons with back injuries, which, he noted, catered to his physical requirements for work. They recommended functional activities, including strengthening, exercises and weight training, as well as overhead work. By the end of treatment, he was able to return to work. Just before the second motor vehicle accident, he felt he had improved 80% as compared to before treatment. In terms of his ability to work, his best guess was that he was at 60% to 70% of his pre-accident level. Before the second accident, his energy level had also improved, and he had resumed playing with his daughter to levels close to those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Following the second accident, however, his symptoms renewed. Again, he suffered back pain and there was, additionally, a new pain in his arms, as well as numbness and tingling. He found this new injury to be "very scary for [him]". He had neck pain with stiffness, he suffered headaches, and, initially, he had problems with his shins and knees. The leg problems were resolved. He did, however, have ongoing problems with his neck, back, shoulders and wrists.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Demello started attending physiotherapy at Oakmont near his wife's parents' home in Vancouver. He started physiotherapy in February after the first accident. He found it was a helpful treatment, and he believed it made him more mobile and relieved his pain. The physiotherapist showed him how to stretch and gave him exercises which also helped with the numbness in his arms. After August 2011, he stopped physiotherapy. He described in detail his physiotherapy treatments and the assistance they gave him which would be helpful for the pain. He felt before the third accident that he was 60%-80% recovered.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"Workplace" Accident -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He described an incident which occurred in February 2011, when he was working at Vancouver City Hall. As he was reaching over his head, into a ceiling, he immediately felt something was not right. He returned to his work van and was hooking up his tool belt when he felt the muscles in his shoulder tensing up, and he could not continue. Consequently, he called work and advised he could not continue. Because this incident occurred at work, his supervisors indicated that they would have to start a Workers Compensation Board ("WCB") claim. He filled out an injury report, and when WCB called him, he related to them that he had previously been in a motor vehicle accident. Following that, he again received therapy from Back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both August 2011 and May 2012, he received cheques from the WCB. He has never cashed them and his reason for not doing so is that he believes his pain and ongoing problems are due to the motor vehicle accidents and that WCB should not be compensating him for a workplace injury as a result. While it appears on his income tax return that he received funds from the WCB, I accept his evidence that his father-in-law had prepared his tax returns and incorporated those amounts into them, but he never cashed the cheques from WCB. During the course of trial, two of the cheques, dated August 31, 2011 and May 24, 2012 respectively, were tendered into evidence intact.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Results of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am satisfied that the treatment he obtained and reviewed with respect to massage therapy, physiotherapy, acupuncture and his treatment with Back In Motion, were all appropriate for his recovery from this injury in order to get him back to work and back to an active lifestyle.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Mr. Demello's current status and future outlook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that the accidents have had a devastating impact on Mr. Demello's personal and work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respect of his work life, he is deeply concerned that he cannot do any work that will lead to a further advancement. He is capable of doing office work but that does not appeal to him. He says he would rather stay on the road as a cable installer as he enjoys troubleshooting, diagnosing problems and meeting different people. He enjoys the autonomy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terms of his ability to do housework, prior to the accident, he was able to assist at least once a day for a full hour and at least three hours on the weekend. He now finds everyday activities such as washing the dishes difficult. Certain required manoeuvres cause him pain when doing small household chores, such as folding the laundry. He testified that what used to take him three minutes, now takes him ten. At the time of the trial, he was able to do about 20 minutes per day of housework on good days. On bad days, he could do none. The witnesses called on his behalf all noted that he now has a stiffened posture and that he is frequently clutching and rubbing at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Before the second accident, Mr. Demello estimated that he was functioning at about 80% of his pre-accident level. Then, gradually, he climbed back to the same recovery level before the third accident. He indicated in his evidence that he felt about 60%-80% recovered before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the third accident on November 5, 2011, his symptoms were neck pain, back pain and ongoing trouble with his arms. He would schedule physiotherapy, as well as massage therapy, in an effort to relieve his pain. He also attended different physiotherapists, usually because of scheduling conflicts, to ensure that he was seen on days that he was in pain. If one physiotherapist was unable to treat him, he would see another. He also had acupuncture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At the time of trial, Mr. Demello was again attending at Back in Motion in an effort to restore his strength, with the goal of being able to handle the ladder weight he must contend with as part of his work. Because the ladder weighs 80 pounds, he must be able to carry that weight at a minimum. He had been approved for 30 sessions and had completed 24 at the time of his testimony. At the time of trial, he was lifting approximately 38 pounds, so he is approximately halfway to his goal. His workouts focussed on cardiovascular fitness and strength training. He has also, with the help of his physiotherapist, been working on the numbness in his arms. To accommodate his treatments, he is presently working three full-time days and two half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Demello testified that he is simply not as efficient in his endeavours because of his pain in doing tasks. He does things slower, but this still results in pain in his hands. His social life, he feels, has diminished because he has depleted energy and his priorities are work and family. He finds that if he does not do his exercises, for example when he is on vacation, he will lose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has purchased a gym membership on the advice of his physician. Special items he has purchased to assist him include a baby carrier which cost $179.18, and a number of other smaller items. Payment for a number of his medical treatments has been covered by his insurer, Great West Life. He is, however, under an obligation to repay them, should he receive anything from the defendants in respect of his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Leslie Demello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Leslie Demello met Michael Demello when they were high school students in Vancouver when she was in grade 10. He was attending a different, all-boys school. They are now married and have two daughters, Caitlin and Sienna. The family resides in a townhouse in Richmond, British Columbia.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She testified that after high school, both Mrs. Demello and Mr. Demello obtained Management Systems Diplomas from BCIT. She graduated in the spring of 2001, and from 2001 through 2009, she took Human Resources courses and part-time courses in order to advance her career.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Mrs. Demello worked at a number of jobs, including for an accounting firm and for the Insurance Corporation of British Columbia. Since May 2008, she has worked as an information systems application specialist at the Royal Canadian Mounted Police, where she is an acting supervisor. In May 2009, she was sworn in as a civilian member of the RCMP. The projects with which she has been involved have been as diverse as the Vancouver Winter Olympics and the Missing Women's Task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is presently on a care and nurturing leave, a benefit which can be taken by RCMP employees after maternity leave. This is an unpaid leave for up to five years. She plans to return to work beginning in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Mrs. Demello is hoping to advance within the RCMP. She could take overtime if needed because her parents are always available to look after the children.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 xml:space="preserve">Relationship with her Husband: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and Mrs. Demello have been together since high school. They were married on August 2, 2008. They enjoyed many mutual activities prior to the accident including field hockey, golfing, biking, tennis, skating. They like to watch movies and to socialize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Demello says that Mr. Demello is an amazing father. He puts a lot of time into looking after his daughters and, before the accident, was good at picking up the responsibility of their care, helping around the house, cleaning floors, taking out the garbage and doing the recycling. Mrs. Demello says that Mr. Demello enjoyed taking Caitlin out, playing tag, skating and throwing a frisbee. When Caitlin was two, he had her biking with training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Mrs. Demello says that Caitlin's birth did not affect Mr. Demello's activities with his friends. He still went fishing, and played field hockey and basketball. Together they played tennis. Field hockey was important to him, and he would play games on weekends and practice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Demellos enjoyed their family vacations and often travelled by car. In 2006, the family went to California, in 2007 to Florida, and in 2008 to Nevada. They have been to Disneyland and Disneyworld. They would have travelled more, but in order to save for a home, they put any travel plans on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terms of childcare for Caitlin, Mrs. Demello testified that her mother and father, Caitlin's grandparents were happy and willing to babysit. The daily routine was for either Mr. Demello or Mrs. Demello to drop their daughter off with her grandparents who would in turn take her to school and pick her up. After work, Mrs. Demello or Mr. Demello would pick up Caitlin. Sometimes, they would stay at the grandparents' house for dinner.</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Mrs. Demello was in the car during the first accident on January 3, 2009. She recalls certain details about the accident, for example how she hit her knee on the glove compartment or how far the car moved. She sustained upper back and knee pain, and had a bruise on her right knee. She was off work for a week after the accident. She saw a doctor and made a claim which has since been resolved. She recalls that for a time she had difficulty getting out of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She recalls that Mr. Demello had trouble the next day. The first month was hard for him, and he had problems with his neck and back. When he was at home, all he wanted to do was to lie in bed. He would complain about the pain, headaches, his neck and back, and not being able to move. She describes his energy level as very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He went to physiotherapy and she encouraged him to do stretches at home. Before the accident, she never had to encourage him to do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Shaw Cable encouraged him to come back for modified duties. He started off part-time but began to complain about the pain that he endured when having to do some filing. He was slowly building up his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was in 2009 that the Demellos had their Italian honeymoon. Mrs. Demello recalls that Mr. Demello had to get up and walk during the flight. The jet lag severely affected them, and they slept for most of the first few days in Italy. While they were out walking, Caitlin would want to be carried, and Mr. Demello could not carry her. She was turning six and was about 40 to 50 pounds so Mrs. Demello would carry her because Mr. Demello was unable to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summer of 2009, after rehabilitation at Back In Motion, Mr. Demello was improving. He was starting to do more, including golfing with friends. He was involved in a golf tournament with Shaw and was biking with his daughter. During that summer, he did complain of pain and he had difficulty swinging the golf club, but he was enjoying his activities nevertheless. He was feeling better and doing more things. In 2010, he even went white water rafting. His energy level, however, was still low, although by the summer of 2010, he had gradually improved, and was at about 78% of his usual energy level. They went to Hawaii on vacation. On the airplane, as with the trip to Italy, Mr. Demello would frequently have to stand up and stretch.</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second accident occurred on September 2, 2010. Mrs. Demello was working for the RCMP in Surrey. Mr. Demello called her at work to tell her what had occurred. He was at a parking lot, and he was very emotional; his voice was cracking. He said to her "why did this have to happen to me? I was feeling better." She has heard him become emotional before, particularly when his aunt died, and she recognized that he was upset at this time. From the period of September 2010 to April 2011, he was very upset, wondering why this had happened to him. She observed his spirits dropped a lot, and he complained of feeling pain and numbness in his 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She had prepared a surprise birthday party for him on October 4, 2010, and he still seemed low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this time, Mrs. Demello was pregnant with Sienna, who was born in March 2011. Early on in her pregnancy, Mrs. Demello had difficulty with hypertension, which was controlled by medication. Nevertheless, she was counselled to take it easy around the house and to reduce her stress. She was not placed on bed rest, but was advised to limit her activities. Her mother would usually come once a week for three or so hours, bringing food and helping with the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From September 2010 to the next spring, Mrs. Demello does not recall Mr. Demello doing any work around the house. She estimated that normal household duties, such as cleaning and meal preparation, would usually take at least an hour a day. On weekends, a larger and longer effort was required, usually three hours a day. Mr. Demello would only be able to manage about 50% of that time. When they shopped for groceries, she would lift the heavy items, even when she was heavily pregnant. She recalled that during this time a friend of hers gave birth to a son and they went to visit the family at the hospital. She held the baby and passed the baby to Mr. Demello. He advised her that he would not be able to hold the baby for long because his arms were going numb. This scared her that, when the time came, he would not be able to hold his own new baby for very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Another occasion she found very upsetting was when her daughter Caitlin wanted to learn how to ride her bicycle without training wheels. Outside the complex where they lived, there is an area where Caitlin could ride her bike in safety, going back and forth. Mr. Demello attempted to hold on to her seat to steady the bike, but he was unable to keep at it. Mrs. Demello tried, but being well on in her pregnancy, she too could not steady the bike. She told her daughter not to worry, that her grandfather would teach her, and indeed Mrs. Demello's father did teach Caitlin in March of 2011. Mr. Demello was very disappointed about this as he had understandably wanted to be the one to teach his daughter how to ride a bike and take part in one of the cardinal moments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found Mrs. Demello to be a credible and straightforward witness. She was quite emotional while recounting Mr. Demello's distress when he was unable to teach his daughter how to ride a bike without training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Mrs. Demello's second pregnancy had been difficult for her, and she was hospitalized for a week to bring her blood pressure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March 2011, when Sienna was born, Mr. Demello was very excited. He would stay the nights with Mrs. Demello at the BC Women's Hospital, although he had to lie on the hospital bed with her as the chairs made him very uncomfortable. During that summer, and right up to the third accident, which occurred on November 5, 2011, Mr. Demello was starting to return to helping. He was doing special projects in the back yard including, with his brother's help, laying paving stones. His tolerance for holding Sienna was improving as was his energy level.</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i/>
          <w:color w:val="000000"/>
          <w:sz w:val="20"/>
          <w:u w:val="single"/>
          <w:lang w:val="en-US" w:eastAsia="en-US" w:bidi="ar-SA"/>
        </w:rPr>
        <w:t>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Mrs. Demello was with her husband in the vehicle when the third accident happened. They were in the intersection of Cook Road and Garden City Way in Richmond, and were travelling in the right lane. She believes they were the second car stopped at the light when they got hit from behind. She remembers being pushed forward. She testified that she believed the 2009 impact was more severe. She too sustained injuries from the accident and went to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From the third accident to the present, Mr. Demello has tried to do activities, but he is not at the same level as he was before the first and second accidents. She testified she feels he is now at 70% of his capacity. There has been improvement but it is not a constant improvement. He tries to help out, but it depends on the week. They had been planning to sell their house in 2011, but Mr. Demello has not been able to clean or sort the clothes. Some projects, such as cleaning an accumulation of boxes in the garage, are beyond his present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a father, Mrs. Demello feels that Mr. Demello does not have the same energy level with Sienna as he had with Caitlin. He would sometimes lie down on the floor and ask Caitlin to watch her little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While Mr. Demello is now attending a rehabilitation program at Back In Motion, Mrs. Demello does not feel that there has been the same level of improvement as there had been in 2009. She feels that this time he is not getting better. She describes him as being exhausted at the end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They have been struggling financially, to the point that he had to sell his gold necklaces for a few hundred dollars. Mrs. Demello feels upset and resentful at Mr. Demello, because he cannot assist but she knows that that is not right. She feels that he is irritable, bringing negative energy into the house. He snaps at their daughter and he swears, actions he never took before the accidents. He seems to her to be uninterested in activities. For example, a trip to the beach over the summer lasted only an hour. While he is not good at expressing his emotions, this past spring she saw him breaking down in frustration. Until then, she had not seen him cry since his aunt died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cross-examination, Mrs. Demello agreed that their parents are not paid for babysitting or childcare or assistance, but they used to try to give $200 to $300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well in cross-examination, she agreed that Mr. Demello had sustained an injury while at work and was on modified duties from February 2011 to August 2011. This was primarily related to his shoulder injury arising from what occurred when he was pulling cable overhead at City Hall.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Vincent Mariano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Mariano was a long-time friend of Mr. Demello, having known him since high school. He is employed as a mortgage specialist at TD Canada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Mr. Mariano to be a credible and honest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Mariano and Mr. Demello would often play golf. During the period of 2006 to before the accident, they would golf once a week, doing a full course of eighteen holes. They have not played golf since Mr. Demello's first car accident. Mr. Mariano has invited Mr. Demello many times to play golf since, but Mr. Demello has demurred, saying he 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They still socialize together, including attending children's birthday parties in each others' houses. At social events, he observed that Mr. Demello lacks the sense of energy he had in the past. He sees Mr. Demello is a bit stiff in his back and in his movements. Mr. Mariano notices that Mr. Demello has a hard time standing up quickly. Mr. Mariano has observed Mr. Demello hold and rub his neck and shoulder area.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James Demello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James Demello, Mr. Demello's brother, was called as a witness. He is presently an articling student with a chartered accountant firm. He is five years younger than Mr. Demello. Together they used to fish, camp and play field hockey. Their father was also an avid golfer and bought them clubs when they were young. James received his clubs when he was in Grade 8. Often, the brothers would golf at various courses in Richmond and Surrey, playing a full eighteen holes. His brother was not a very good golfer, but it was a matter of his poor technique and not his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James Demello testified their father had played field hockey, and when they came of age, the brothers played with their father on a team in Richmond. Mr. Demello and his brother played on the premier team. They also played on the B team which was comprised of many older men in a less competitive atmosphere.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Field hockey is a very active sport with much running required. It was described by James Demello as being like ice hockey on land. There is incidental physical contact, but not extensive. Because their team did not have many players, they were required to play about 90% of the game. They would play two games on the weekend and one practice. When James went to the University of Victoria, he played on their field hockey team and because they did not have a field on which to play, they would come to Vancouver and play on the same field where he would see his brother playing. The last time he saw his brother playing field hockey was in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Since the accidents, James has asked his brother to join in activities with him on at least three separate occasions but has been turned down every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James assisted his brother with improvements in Mr. Demello's back yard, which were very labour-intensive. At the landscaping store, it was James who loaded the truck with paving slabs and he who transferred all the slabs onto the wheelbarrow. Mr. Demello did nothing but assist James and describe where the slabs were to go. It was James who would push the wheelbarrow and align the slabs. Similarly, when the Demellos were trying to sell their house in 2011, James assisted with moving furniture and heavy boxes into storage. In March 2012, Mr. Demello had to rely on James to help move things and set up for Sienna's birthday party. Mr. Demello did not move any of the chairs or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His brother's energy level, James testified, is not the same. He is not physically active; he does not golf or fish. He interacts differently with his children. He does not carry his daughter for longer than ten minutes.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Vilma Quintia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find Ms. Quintia to be a credible witness. She is Mr. Demello's mother-in-law and a retired registered nurse. Her husband was an accountant controller before his retirement. English is her second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Quintia had known Mr. Demello for five years before Caitlin was born. In 2007, the Demellos moved into the Quintia's basement suite. She cared for Caitlin and testified about her routine, taking her to school and picking her up. She does not expect pay and she recalls one time that Mr. Demello left some money in a drawer, and he told her to check the drawer. Since the accident, she has provided substantially more child care and still babysits for Caitlin. She is aware of all of the accidents Mr. Demello has been involved in. She knows Mr. Demello is unable to do housework because he is incapable of doing so. She testified to the help that her husband would do, such as moving the boxes out of her son-in-law's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She recalled Mr. Demello in 2008 as being very different. He was cheerful and active. From 2008 to now, she has noticed that he lies down when his back is hurting. He cannot have Caitlin jumping on him. When Caitlin wants to play badminton or soccer, it is Ms. Quintia's husband who will play with her. She testified that she would care for Caitlin whenever necessary. She stated that she loves her son-in-law.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Ted Bonazew - Shaw Cable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Bonazew commenced his employment with Shaw Cable at the end of 2000. He is in his seventh year of being a foreman at Shaw Cable in the Service and Installation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Shaw provides broadband and TV services to residences and businesses. It has a head office in Vancouver and also several reporting stations for those employed in the Lower Mainland, including Richmond, North Vancouver, Surrey, White Rock and Abbotsford. Mr. Bonazew estimated that approximately 60 to 80 people work out of Vancouver as commercial and residential installers. There are separate communication departments. Mr. Bonazew supervises 15-20 installers. There are six foremen, himself included, for all the individuals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Bonazew first met Mr. Demello in 2008 when he interviewed him. He was asked for input on whether to hire Mr. Demello and he gave a good review of his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Mr. Bonazew took the Court through an installer's day. The typical day shift starts at 8 o'clock in the morning. The foreman hands out routes to the workers. After reviewing the jobs and determining what equipment will be needed, the installers then load up their truck and go to the jobs. Shaw has full-sized vans for the installers to use. The average number of calls a day is three to seven, depending on the scope of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 commercial installer differs from a residential installer because they are required to do far more ladder and overheard work, such as pulling cables through ceilings when doing the commercial work. In contrast, residential work involves more wall plate work and having to climb poles. For a commercial installer, the typical locations are restaurants, buildings, office towers, small buildings and supermarkets. Residential work in contrast, is outside more often and there will be tall ladders required to hang up cable feed, which then must be pulled to the house. In order to climb the exteriors, they must carry a ladder to the house. Mr. Bonazew noted that the use of a ladder will occur every day in residential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Bonazew first started working with Mr. Demello before the accident. He described a happy and hard-working employee. He noted that he could tell if a technician is a good worker by how frequently the employee has to contact the supervisor for assistance. If they are having problems on the job, they will frequently call in with physical or technical questions. He received few questions from Michael Demello. He had no physical limitations. Mr. Bonazew was aware that Mr. Demello's technical knowledge was very good. He had no questions other than procedural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Mr. Bonazew was asked whether, for a young worker, there is opportunity for promotion at Shaw. He replied that there was. He thought Michael Demello had good technical skills, good people skills and he would have been able to take the next step. The physical requirements for promotion to foreman would involve physical work identical to what an installer does. The foreman must be able to show the installer the correct procedures. People skills are required as well. In addition, they must be able to handle what Mr. Bonazew referred to as "escalation calls", which means calls where a customer is upset, for instance having made five complaint calls in one month. The Shaw employee has to be able to handle those persons with diplomacy. While Mr. Bonazew believed Mr. Demello has good technical skills and people skills, he could not comment as to physical skills, because Mr. Demello was on modified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Foreman positions become available often, and in fact he testified there have been three new positions available in the last few weeks before the trial; at least eight positions have become open in recent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Respecting the availability of overtime work, Mr. Bonazew testified about the sign-up sheet that he would have in his office. It was not uncommon for someone to be able to work six days a week. The work was given out on a seniority basis. Many overtime shifts existed in 2009 and 2010,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Mr. Bonazew explained in detail the two types of overtime. Respecting unscheduled overtime, he agreed with the suggestion that it is completely unpredictable. He did not agree that scheduled overtime is no longer available, although the company has set a course to reduce overtime wages being paid commencing in March 2012. For instance, Mr. Bonazew cited the example that overtime will be required for every single statutory holiday. That type of overtime is "scheduled" and is based on seniority.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As well, overtime will occur when there are emergencies. A further example of unscheduled overtime is when a call extends beyond the end of the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Bonazew testified that modified duties can be arranged for a person who is returning from an injury or illness. Often this will involve no ladder work. Usually, physical capabilities are determined by the individual's doctors. Routes will be tailored so that the person involved is not carrying or lifting ladders. The route is set out by the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Bonazew had to observe Michael Demello working when he supervised his gradual return to work. He would assist him with the ladder work, particularly for "hanging a drop", which is where the installer, from the ladder, hangs the cable line which is dropped from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At Shaw, overtime is not available to employees until they have passed the six month mark with the company, at which time they would have gained exposure to all aspects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Bonazew has noted since the first accident that Mr. Demello's demeanor at work is not the same - he appears down. Mr. Demello is not the same happy and jovial individual he interviewed in 2008. Mr. Bonazew hastened to add that it is not that he has not seen him smile, but he just overall seems not be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Bonazew indicated that Mr. Demello could not be considered now for a supervisor position, because one must be able to do all aspects of the work, including ladder use, in order to qualify for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Bonazew has not had much contact with Mr. Demello at work because he was a technically sound installer. Usually, he only hears from installers if they are having problems technically or otherwise, and he did not indicate any time that he was contacted by Mr. Demello.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Bonazew was a straightforward and credible witness. I accept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Mark Seymour - Service Technician at Shaw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Mark Seymour is a co-worker of Mr. Demello. He works as an installer. He was hired in March 2008 as a commercial installer, and he continues to work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Seymour learned the job doing ride-alongs and working on digital cable box installations. During that period, he had a regular route. He would do "drop", which is hanging lines, digital boxes and phone installations. At the end of the six-month probation period, Shaw employees are given their own route. Mr. Seymour obtained his own route at the end of 2008, and he was then able to do unscheduled and scheduled overtime. In 2008, he earned approximately $8,000 to $9,000 in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2010, he referred to overtime with Shaw as being readily available as it was "ridiculously busy". There were restrictions however on overtime, as the company did not want an individual to not have scheduled breaks or to be working too many days in a row. However, despite those restrictions, in 2010 Mr. Seymour's $90,000 to $95,000 salary, consisted of 65% regular time, and the remainder was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2011, his overtime was $15,000 to $16,000. As well, he banked overtime, which one can do at Shaw. He took some banked time as holiday.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2012, he confirmed that there was a decrease in overtime. Since March, the Shaw Corporation has cut off all overtime, except as had been described earlier by Mr. Bonazew. He has, however, earned $6,800 this year in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On cross-examination, Mr. Seymour was asked if was married or had children or had other reasons impacting on his ability to take overtime. While he is not married, he nonetheless, did want to "have a life" and not take all of the overtime that was offered to him. He did not agree that he was an "anomaly" by picking up many overtime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 outlined the process for overtime. He testified that one signs up for scheduled overtime on the sheet in his former office. He indicated that over 90% of the time one asks for overtime, they will get it. He also summarized Shaw's policy of banking overtime wherein if one works overtime, it can be taken as vacation time, instead of being paid out. Up to five weeks can be taken in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Mr. Seymour to have been a credible and honest witness.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MEDICAL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Ralph Cheesman - Occupational 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Ralph Cheesman was tendered as an expert witness and occupational therapist able to give evidence in the area of the physical demands of Mr. Demello's employment. He reviewed Mr. Demello's employment at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Mr. Cheesman obtained a degree from University of British Columbia in Occupational Therapy from the Faculty of Medicine, and a Bachelor of Science in Occupational Therapy. He has been involved in rehabilitation and health care around restoration for daily living following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His work is to examine and analyse the job that an individual does and assess its physical demands. In order to do that, he goes to the job site and measures the person's actual movements at work. He assessed Mr. Demello and catalogued his job's demands. In order to do that, he meets the worker, observes their work, and takes brief functional measures. He noted that Mr. Demello, as a cable installer, works both indoors and outdoors. Where Mr. Demello works is unpredictable. He will go out to residences. He definitely has to have a good ability to get around. Mr. Cheesman has seen him on roofs. He has to be able to deploy weighty objects, and handle matter like spools of wire.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 more problematic piece of equipment in cable installation work are ladders. Those are stored above the vehicle and they have to be taken down and balanced. They have awkward aluminum-cast extension feet on the bottom of the ladder. The movements of the ladder require different movements from the worker. Carrying the ladder is not the same as carrying an inert 78-lb. object, as the ladder; being lengthy, it involves different torquing movements of the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When Mr. Cheesman assesses an individual, he does so for the frequency of the types of demands and assesses them as infrequent, occasional, frequent or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Cheesman prepared a report for the Court and looked at the Shaw work's requirements of Mr. Demello. He observed him going to a condo at English Bay where they went to the top floor. He has seen him on poles. He uses a laptop in the truck. He has to move furniture to access service wires. At one job location, he observed that the wires were located in a bookcase so he had to get into an awkward position as he could not move it. He observed him having to climb onto a roof from a stairway. In fact he observed quite a few different postures.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 noted that the job requires much "flex forward" posture, meaning a bent forward position. Mr. Demello also has to kneel a great deal, because of the location of the entries of wires into homes and businesses. Mr. Cheesman found in his functional assessment that Mr. Demello is one standard deviation below the mean, meaning there is significance in his inability to move his thoracic and lumbar spine. He moves in a segmental rather than fluid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Cheesman works out at the same location where Mr. Demello is taking rehabilitation. While he is not supervising him in that rehabilitation, from time to time he observes Mr. Demello and sees him grimacing and moving in a not fluid fashion. He stops frequently and then continues the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 also assessed Mr. Demello for his grip strength, and he is below the normative value for a man his age. In his report, Mr. Cheesman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Demello's grip strengths were lower than norms for his age and gender. In fact, grip strength dominant hand was 24% lower and non-dominant hand 29% lower than normative data. Scores within one standard deviation of norms are considered to be within normal capacity. Consequently, Mr. Demello demonstrates weakened grip strength in both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Mr. Demello is presently in the treatment program at Back In Motion, the facility where Mr. Cheesman works and at the time of trial, he had two more weeks to complete his program. Mr. Cheesman's sense of how things are going is still guarded. Usually, there are three types of progress: one, no problems; two, two steps forward and a step back and then some loss; and three, absolutely no progress. Here, a priority is to get Mr. Demello's strength up to lifting 80 lbs. in order to handle the ladders that he must use for commercial installation. At trial, Mr. Demello was only at the half-way mark and, accordingly, able to work only residential locations where the use of ladders is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his report, Mr. Cheesman set out his recommendations: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Demello continues to experience spinal pain and low grade sensory symptoms in his arms when engaged in light duty work functions. Given the observed work demands of his job in relation to ongoing spinal impairments (diagnosed with WAD 2 soft tissue injuries in spinal and other body regions as per Dr. Koss), it is not surprising Mr. Demello continues to encounter low grade symptom reactivity and intermittent symptom aggravations while working. His work, inclusive of light duties, requires regular exposure to sustained task intensive (flexed) posturing when kneeling and tooling. At times his work requires awkward posturing in confined space that can serve to tweak spinal impairments. The resulting cascade of symptom irritability to a spinal pain generator can be muscular spasm, reactivity, which will result in a stark loss of spinal mobility, and set back his baseline symptom improvements made over time. As such, it is not surprising Mr. Demello continues to work with a degree of spinal pain and he encounters setbacks of his symptom improvements from time to time. Given regular exposure to his job demands it is likely his potential resolution of symptoms will be a slow process if realized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recommendation would be to involve Mr. Demello in a functional restoration therapy program structured in the manner that assisted him previously in an effort to optimally assist him to return to his work in a regular capacity. I suggest he organize with his employer to spend a 6-week period working 4 hour shifts, while attending a therapy program for 4 hours per day as well. During the therapy periods, I suggest his strength be measured and progressed to the point he can manage 80 lbs loads. Further, I suggest Mr. Demello have graded exposure to working with Shaw ladders either at the work site or at the rehabilitation site. At the end of this duration his ability to return to full time work in a regular capacity can be assessed via a graduated return to work process supervised and assessed by an occupational therapist. This should be graded in terms of hours and task activity exposures. Should Mr. Demello be unable to successfully re-engage his regular work via this process then I suggest a functional capacity evaluation occur to examine his residual abilities and limitations and offer opinions regarding future work functions - modified or alternate. It is clear that Mr. Demello values his current work with his employer and should he have some residual limitations a functional capacity evaluation report will be helpful to both parties to iterate safe and durable future working conditions/demands. At that juncture impairment prognosis from Dr. Koss will be helpful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Mr. Demello would prefer to be satisfied that he is fit, so that while he is at a work site, he can do all work necessary. He would like to have an occupational therapist involved in his rehabilitation, to set a return to regular duties and to have a schedule agreed between them on how long the return to regular work should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respect of the cost, Mr. Cheesman testified that Mr. Demello's physical rehabilitation is a flat rate. If Mr. Demello did a functional rehabilitation gradual return to work, two to three or a maximum of four weeks would be required. If he was really struggling, the program could be extended to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Back In Motion program, for a cost of $3,100, would include Mr. Demello's exercises being closely observed by Mr. Cheesman.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Cheesman agreed that he had never met Mr. Demello prior to the accidents or assessed Mr. Demello in order to record his baseline norms.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Cheesman nonetheless cautioned Mr. Demello should be on a graduated return to work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Some of the exercises he would do, he agreed, are not part of Mr. Demello's job, but Mr. Cheesman cautioned that he hopes that after six weeks, which he believes would be a reasonable time estimate, Mr. Demello would achieve the progression that would enable him to start a graduated return to work. There are two aspects that he is concerned about. There is capacity and sustainability or durability, as he called it. Capacity is the ability to do a task and sustainability is the ability to do so on a continuing day-to-day basis. He is aware that when Mr. Demello started, he was working three days fulltime, two days halftime and during that time he would do back to work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find Mr. Cheesman to be a credible witness. I accept his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Dr. Koss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Koss provided two reports that were tendered in evidence. One is dated May 22, 2012 and a subsequent report is dated June 20, 2012. He has been Mr. Demello's family physician since October 1982, when Mr. Demello would have been two years old. Dr. Koss was tendered as an expert in the areas of diagnosing and treating soft tissue injuries and musculoskeletal injuries, including to the back, neck, and shoulders, and diagnosing and treating headaches. He was also tendered in respect of treating neurological damage and nerve irritation.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He sees soft tissue injuries every day of his practice. He has a full-service family practice, excluding obstetrics. He has treated thousands of patients in the course of his career. He graduated from the University of Calgary in 1980, completed his residency in family practice at the University of British Columbia in 1982 and commenced practice in July of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Following the accident, he treated Mr. Demello on January 5, 2009. On that date, Mr. Demello complained to Dr. Koss of left shoulder, upper back, neck and shoulder pain. On examination, Dr. Koss found evidence of spasm and tenderness of the lumbosacral paraspinous and mid-back muscles. He noted spasm of the paraspinous cervical muscles and trapezius muscles. He found the range of motion of his back was "near normal" (there was pain at the extremes of movement) and the neck range of motion was about 50% of normal in all directions. He diagnosed strain to the neck, upper back and lower back and the left shoulder, and advised Mr. Demello to apply alternating ice and heat to the affected areas and to go to massage. Mr. Demello was to use 200 mg of Advil or Celebrex daily, which are both anti-inflammatories, for his pain. At that time, he was unable to work for Shaw 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Koss next saw Mr. Demello on January 12, 2009. His range of motion in his back was 50% of normal, and the range of motion in his neck was 30% of normal. On examination, there was evidence of spasm and tenderness of his paraspinous muscles from the neck down to the lower back. He noted that Mr. Demello was still limited in his activities as a consequence of the accident. He was going to massage therapy and was going to continue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Koss continued to see Mr. Demello throughout January 2009. There was improvement in the range of motion in his back to 75% normal, and his neck continued to improve. By late January, it was 75% to 80% normal. He would, however, have some advancement and some improvement, but then a regression. He was still suffering general pain and stiffness. His shoulder, in particular was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Demello returned to work on modified duties in February 2009, and was working at increasing hours. He worked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When he saw Mr. Demello in February 2009, Dr. Koss noted that, associated with the pain he had since being back to work, Mr. Demello had left arm pain in his biceps and forearm region, and a numbness that would last about one minute and occur three to four times a week. He again had spasms and tenderness of the paraspinous muscles. The range of motion of his neck was about 80%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Throughout February, Dr. Koss noted that Mr. Demello was continuing to do more at work, including, by the end of February, ladder work. He was assessed at the Canadian Back Institute in March 2009, where it was hoped that they would be able to work with him to be able to lift weights over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By March 2009, he could only lift 40 pounds over his head. Large ladders can weigh up to 150 pounds, although the ladders he uses primarily weigh approximately 80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By May, Mr. Demello was doing exercises in which he would find that there was more pain between the shoulders. He continued to have some evidence of spasm on examination. The back range of motion, however, was getting to be near normal, and he was going to try more activities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By May 28, 2009, Mr. Demello was back to work full-time. While doing well in the summer, he still had episodes of back and neck pain occurring approximately every two weeks. Often, these episodes were associated with working in an awkward position. He was advised to continue with his back exercise and use Advil as needed. He was seen on August 25, 2010 by Dr. Koss in order to fill out the CL-19 form for ICBC. At that time, he was having occasional neck and back pain that would make it difficult to do his regular job. There was some evidence of spasm in the paraspinous muscles from the neck to the lumbosacral region. The range of motion in his back was near normal, but his neck had decreased lateral and rotational range of motion. He was not back to all of his leisure activities, but he was exercising three times a week. Dr. Koss encouraged and advised him to continue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Dr. Koss noted that Mr. Demello was then involved in another accident on September 2, 2010. When seen after the accident, there was spasm and tenderness over the paraspinous muscles of the neck. The range of motion was 50% of normal. The mid-back was tender when palpated. The right wrist had tenderness. The range of motion of his back, however, was near normal. He was advised to use Celebrex once a day and to continue physiotherapy. He had irritated his neck and back pain and had a soft tissue injury to the right wrist and contusions over the anterior of the tibia bilaterally. Dr. Koss told Mr. Demello to stay off work. The pain continued in both Mr. Demello's hands. When he was seen by Dr. Koss on September 7, he still had spasm and tenderness of his neck and lower back. The neck range of motion had decreased flexion at about 25% of normal, but the balance of range of motion was 75% normal. The range of motion in his back was about 75% normal in all directions. There was a switch of his medications on his visit in September from Celebrex to Naprosyn, a different anti-inflammatory, because it didn't seem to be working. Dr. Koss noted that he was still not ready to make a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On September 20, 2010, he was again seen by Dr. Koss. Examination of his neck revealed spasm and tenderness, extending all the way to his lower back. While the back range of motion was near normal, the neck range of motion had minimal flexion and extension to about 50% of normal. Mr. Demello was unable to return to work during the period from September until October 12, 2012. The plan was for Mr. Demello to commence work for four hours a days, commencing October 12, 2012. Dr. Koss was concerned that there might be some nerve damage to Mr. Demello given the numbness problem, so Mr. Demello was referred to Dr. Varelas to allow a nerve conduction abnormality. Dr. Varelas confirmed to Dr. Koss that Mr. Demello had only soft tissue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By mid-October 2010, Mr. Demello started back at work four hours a day. He had developed wrist pain he attributed to having gripped the wheel before impact, which was worse on his left than the right wrist. He also had weakness in his left hand. He is left-handed. Dr. Koss noted he was limited in terms of the hours he could stay at work. At that time, he could only work four hours a day. Evidence of spasm and tenderness over his lumbosacral paraspinous muscles remained. Based on a week's Tinel's Sign test, which assesses nerve irritation and in order to address Mr. Demello's wrist and hand pain, Dr. Koss prescribed resting wrist splints to Mr. Demello. By late October, Dr. Koss saw him again and advised him to continue wearing the left wrist splint. He was still only working four hours a day. When he was seen on October 22, 2010, he had evidence of spasm and tenderness of the paraspinous muscles from his neck down to the back and his neck range of motion was decreased. He had pain. There was a positive Tinel's Sign in his left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By early November, Mr. Demello had returned to see Dr. Koss, stating that he was improving. He found that the massage therapy had helped him very much. He was doing four hours of paid work a day. When doing more work at home, however, he still had headaches associated with neck pain and decreased range of motion. There was some spasm of the paraspinous muscles of the neck. He had decreased range of motion to his neck to about 50% of normal in all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By mid-November 2010, he was working six hours shifts. At an examination on November 16, Mr. Demello was experiencing spasms and tenderness of the paraspinous muscles from the neck to the lower back. He had to be careful doing things at home not to increase his arm pain. He had continued with physiotherapy. By the end of November, when attended by Dr. Koss, he was still having pain in his neck, back and arms. He was working six-hour shifts; he was working on stepladders, but not longer ladders. He still had spasms and tenderness of his paraspinous muscles and a reduced range of motion in his back at 50% normal on some normal extension; his lateral rotational movement was at 50% to 75% normal. Range of motion of the neck had flexion at 25% normal, extension 50% normal, and lateral and rotational movements at about 75% of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Mr. Demello was advised by Dr. Koss to keep up his exercise and massage therapy, but he was approved to increase his work hours to eight-hour shifts without any ladder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By mid-December, Mr. Demello was doing more work and using a 12-foot ladder, but not the 40-foot ladder. He still had spasms and tenderness, but he had an increased range of motion. His back range of motion was near normal and his neck was 80% to 90% normal. Dr. Koss noted that while he would still occasionally suffer weakness in his arms, it was not as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By January 2011, Dr. Koss noted that Mr. Demello was definitely improving. Certain activities would aggravate his back, such as washing dishes, but other home activities did not seem to aggravate his pain. At work, he was using the longer ladder. There was some weakness in his arm and flexion extension. Dr. Koss advised Mr. Demello to continue with stretching exercises and then gave Mr. Demello a note advising that he could return to regular duties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Demello was seen again on February 4 and still suffered some spasms. He was advised to continue strengthening exercises and attend physiotherapy as needed. On February 21 and 28, Dr. Koss noted that Mr. Demello attended the office as he had strained his left shoulder at work. This injury was not related to the accident and he returned to work on February 24 on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On March 28, 2011, Dr. Koss prepared a CL-19 report and assessed Mr. Demello for that purpose. Mr. Demello was still having neck and upper back pain, and pain was still present in his shoulders. When he was seen on April 20, 2011 for his WCB shoulder injury, Dr. Koss noted there was a Workers Compensation Board claim commenced. This was in relation to the incident which occurred while Mr. Demello was working at City Hall. By that time, he was back at work and doing all duties except for ladder work. Again, he was seen for WCB visits through May, June and August of 2011. When he was seen on August 29, he was back to regular duties at work, however, including ladder work. He was still having problems with his back, Dr. Koss indicated. He still suffered some spasms on examination but his range of motion was near normal. He was advised by Dr. Koss to continue with his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a visit in September, Mr. Demello related to Dr. Koss an incident when he was trying to lay paving stones in his back yard, which had caused him to experience pain in his arms and hands. He experienced a decrease in his grip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Following the third accident on November 5, 2011, on November 7, Mr. Demello attended Dr. Koss' office. He took a history from Mr. Demello in which Mr. Demello indicated he had a "pinch feeling in the lower back" and an hour later developed pain in his left elbow and pain which went from his lower back to his neck. He applied ice at home, but he awoke the next day with a stiff neck. On the office visit of November 7, 2011, he was experiencing upper back pain and heaviness in his left arm, with tingling and numbness in his left forearm and pain in his right wrist. While his back range of motion was near normal, the neck range of motion was remarkably decreased. Normal household activities were bothering him. On the November 14, 2011 visit, he noted that just picking up a small bag of garbage caused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While sitting at a hockey game, he experienced tingling in his arms. Dr. Koss noted that he had been attending physiotherapy, but still had muscle spasms as well as decreased back range of motion and neck flexion. He was advised to stay off work and continue with physiotherapy and Celebrex. Dr. Koss recommended that Mr. Demello take Lyrica twice a day for his arm pain. Lyrica is used to treat neuropathy pain, and it would assist him with his arm and hand pain, Dr. Koss explained in his testimony, adding to his written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When Mr. Demello was seen in November 2011, he continued to have spasms, tenderness and reduced range of motion in his neck and back pain. Dr. Koss opined his range of motion was decreased to about 80% of normal. He continued to have low back pain and headaches and continued to have massage therapy to help relieve those headaches. By late November, Dr. Koss noted that the pain in Mr. Demello's arm was helped by Lyrica, but he was limited to lifting 20 pounds. He had difficulty lifting his children. He was wearing the wrist splint for help with carrying his youngest daughter. He was going to start back at work at four hours a day. Dr. Koss filled out a form for him, outlining the duties that he believed he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By December 6, 2011, Mr. Demello was still having neck and back pain. He was working four hours a day, and in early December was unable to work because of his ongoing pain for a number of days. He was continuing with physiotherapy and was going to undergo no changes to his 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By January 2012, Mr. Demello attended at Dr. Koss' office still experiencing lower back pain, which was affecting his ability to engage in activities. He continued to attend physiotherapy, but he was not taking Celebrex. He had spasms, tenderness and a decreased range of motion to 75% of normal. To investigate his complaints of numbness in his arms, a CT scan was performed under Dr. Varelas' direction, but there was no nerve damage noted.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By January 20, Mr. Demello was indicating to Dr. Koss that he was able to do more. He had gone back to using Celebrex which was helping him. In early, 2012, he continued, however, to have neck and back pain, which was slowly improving. The pain from his neck would radiate down into his arms, and he would have associated numbness, but it was less frequent than before. By March 21, 2012, he was "managing at work and was slowly improving." There was decreased range of motion to 80%, however, of his neck to 75% of normal and spasm of the lumbosacral region and of the paraspinous muscles. Mr. Demello was going to return to eight-hour shifts with modified duties by late March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By April, while he was working full-time, he still felt quite achy at the end of the day. When that occurred, he felt uncomfortable lifting his daughter. He continued to show spasms of his paraspinous muscles and decreased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Dr. Koss wrote that prior to the 2009 MVA, Mr. Demello had no pre-accident problems. He was aware that Mr. Demello had been involved in motor vehicle accidents before the 2009 motor vehicle accident, but those were not an issue, in his opinion, as Mr. Demello was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At the time of trial, Mr. Demello felt he was about 50 to 55% improved. He was exercising twice a day and was doing full-time work. Dr. Koss noted that he was still not doing normal ladder work and that he continued to take Celebrex, but was undergoing and suffering daily headaches, one to two a day, which lasted about 50 minutes. While he could use his hands, he suffered numbness for about two minutes afterwards and he indicated to Dr. Koss that would happen frequently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On May 14, 2012, he was again seen by Dr. Koss. Mr. Demello was still complaining of ongoing pain from his neck to his lower back. The low back pain radiated to his thighs and there was also mid-upper back and neck pain which would transform into stiffness. He indicated to Dr. Koss that he would suffer these pains particularly since going back to work full-time. By that time, he was working full days on Monday, Wednesday and Friday, and half days on Tuesday and Thursday. This was to enable him to attend exercise treatments, as well as accommodate his inability to work full-time. By May of 2012, he was still doing modified duties with no ladder work. He had ceased doing massage therapy as it did not help, but he was trying acupuncture.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By May, he still suffered spasms and tenderness to the paraspinous muscles and his neck range of motion was less than 50% of normal in all directions. There was tenderness over his bicep muscles and Dr. Koss wrote that he believed Mr. Demello's pain was related as well to his muscle weakness, although he continued with an exercise program and worked with a kinesiologist to strengthen his muscle in his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summary, Dr. Koss wrote that in relation to the first accident which was sustained on January 3, 2009, Mr. Demello was back to full duties at work by May 28, 2009. Then, on September 2, 2010, he was involved in a second accident. It caused a re-injury of his neck and back, together with wrist pain of both wrists. There was a contusion to his knees, while the wrist pain caused numbness in his upper extremities. He was back to work full-time in August 2011, after a graduated return to work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diagnosis for each accident was soft tissue injuries to Mr. Demello's neck, upper and lower back and left shoulder. There were headaches associated with the neck and upper back pain from the first accident. For the second accident, there was an irritation of the neck, upper and lower back. He also had a soft tissue injury to his right wrist, bilateral knee pain and pain on the anterior surface of both tibia, but this only lasted for a short time after this accident. The pain to his neck and back caused difficulty for Mr. Demello lifting objects. He had mild median nerve irritation.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With respect to the third motor vehicle accident, Mr. Demello again had irritation of the soft tissue injuries of his neck, upper and lower back and his shoulders. He had some irritation of the median nerve and there was concern "about his C6 nerve route because of arm pain and weakness, but there was nothing showing on the CT scan." He noted that Mr. Demello had been attending physiotherapy and massage therapy at the Canadian Back Institute for a graduated return to work treatment program. He noted that Mr. Demello was also seeing an acupuncturist and that he had been complying with his exercise program. He was using wrist splints for wrist pain and was taking Celebrex, Naprosyn, Flexeril, which is a muscle relaxant, and Lyrica, as well as Tylenol and Advil on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After the third accident, he was on a graduated return-to-work program, not returning to an eight-hour day until April 2012. His work hours are now altered however by his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Demello was having no light problems prior to the accident of 2009. Prior to the second accident, Dr. Koss wrote that he was 75% to 85% recovered from the first accident and prior to the third accident, he was about 80% better from both the first and the second accident. He noted that Mr. Demello self-reported being at 50 to 55% better from the accident, but there was no question than the third motor vehicle accident had aggravated his arm pain and numbness. After the third accident, Dr. Koss wrote that "he was not totally recovered between the accidents, and is now only about 50% to 55% recovered, each accident causing him to go backwards in his recovery with the resulting exacerbations being cumulative. While he did work hard on rehabilitation with his exercise programs, he would take a backward step with each consequent accident, with the result being that after [motor vehicle accident] 3, he still has a lot of rehabilitation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Dr. Koss noted the negative impact the motor vehicle accidents have had on Mr. Demello's personal life and his work as a Shaw cable installer and technician. After each accident, he will have to do a graduated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At trial, he was still not back to work on a full-time basis. He works only half days on Tuesdays and Thursdays, enabling him to go to physiotherapy and other treatments. Dr. Koss stated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 would put the prognosis of Mr. Demello as guarded. He still has daily pain and he is not back to his regular work duties and is nowhere near to being back to his leisure activities and his activities for home life. The accidents have cumulatively created more muscle weakness. The muscle pain has caused some myofascial pain (its original soft tissue pain syndrome arising from the muscles). This pain has caused the muscles to get weak. As Mr. Demello tries to do things, the muscles are further irritated as they are weak. He needs to work with his kinesiologist to get good exercising strengthening program. To get his muscle strength back will take years (up to five and possibly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indicated that Mr. Demello has not stabilized and will need two to five years to reach what he referred to as "maximum medical improvement", meaning a return to Mr. Demello's pre-accident state. He noted that in the future, Mr. Demello will require physiotherapy, massage therapy, kinesiology, and a gym membership to help him get his muscle strength back. Anti-inflammatories will likely be required. Dr. Koss indicated that the accidents were the cause of Mr. Demello's injuries, but it was not possible to allocate a percentage of the amount of injury each motor vehicle accident caused, and he could only indicate that the problems were cumulative.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a report dated June 20, 2012, Dr. Koss clarified that the work incident was not related to the accident, meaning that it was a normal movement which exacerbated the earlier injury that stemmed from his motor vehicle accidents of January 3, 2009 and September 2, 2010. In his evidence, he noted while Lyrica had helped Mr. Demello, drowsiness is a side effect of Lyrica.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Dr. Koss testified that Mr. Demello is not yet stabilized. While he is improving, he is still having a lot of pain, and is not yet at the stage where he could classify it as being minimal pain. He felt that the prognosis was guarded as there is too much fluctuation and does not know when Mr. Demello is going to get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terms of Mr. Demello's physiotherapy and massage therapy, Dr. Koss felt that, potentially, these modalities of treatment would have to be extended to a five-year period. Although he had trouble putting a quantity on the need of treatments, as he doesn't know many variables, he notes that Mr. Demello definitely will require some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Dr. Koss was cross-examined on his clinical notes and it was noted that on the visit of February 28, 2011, he had written,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"other problems; nil. Had previous injuries from MVA [motor vehicle accident] from which he had recovered." As to whether this signifies Mr. Demello had recovered from his injuries, he disagreed, stating that he only meant the notes with respect to his shoulder and referred to it as an inappropriate way to describe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When asked if he understood that he was giving the impression that he had found Mr. Demello was recovered, he indicated "yes, it was not written down properly." I accept that evidence. The report of Dr. Hepburn was put to Dr. Koss. He agreed with the diagnosis of Dr. Hepburn on the injuries of soft tissue strains or sprains of the muscles and joints of the cervical and thoracic area and possibly to some extent to the lumbar spine also. He agreed that there should not be any major disc or neurological damage in the area of the spine that should cause Mr. Demello's prognosis to be poor in the long-term. He also agreed that it is not likely his injuries are permanent, there should be further gradual improvement, and Mr. Demello would not be permanently disabled, although temporary disability would likely extend for several months following each of the collisions. He also agreed that Mr. Demello should work on the strengthening and the stretching aspects of the program in which he is currently enrolled. Overall, while Mr. Demello has not sustained serious axial spine trauma or neurological damage, he should improve over the passage of time and he should complete the exercise program and aggressively pursue his own personal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He agreed with Dr. Hepburn's statement that Mr. Demello should increase his aerobic activity and use time stretching and doing strengthening activities. Dr. Koss indicated he hopes Mr. Demello will have a guided recovery and encouraged him with his active rehabilitation treatment. He noted that it was the opinion of Dr. Steven Helper that Mr. Demello should have returned to full functional capacity in one-year's time, and he commented "in a perfect world, there should be that, however that's not the way that things happen in reality and with Mr. Demello there has been improvement, then regression."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Dr. Steven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Dr. Steven Helper was called as a witness by the plaintiff. Dr. Helper received his medical training at the University of Manitoba and his specialty training in physical medicine at the University of Pennsylvania. He is an author in his field and has been a clinical instructor at the University of British Columbia medical faculty.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Helper was tendered to give evidence as a medical doctor with expertise in physical medicine and rehabilitation, with a subspecialty in the intervention of spine pain management. He was additionally qualified to give evidence on the diagnosis, treatment and prognosis of neck and back pain and how it may affect the plaintiff's ability to work in his current employment and the physical components of other forms of the return to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Helper prepared a report. He saw Mr. Demello on June 29, 2012 and performed an extensive and comprehensive physical examination of Mr. Demello. He also took a detailed and comprehensive history of Mr. Demello. He demonstrated in court numerous of the tests that he performed, which assisted in his determination of the diagnosis of Mr. Demello's injuries as being soft tissue, as opposed to mechanical or neurological. He reviewed the three accidents and where Mr. Demello had achieved some recovery prior to the second accident and prior to the third.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Helper expected Mr. Demello, given his complaints and the clinical findings, to be able to tolerate the majority of daily housework. In terms of Mr. Demello's time off work, he believed the time off work during the periods of his recovery from the accident was appropriate. In his report, Dr. Helper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patients who have developed chronic soft tissue pain, describing a decreased capacity to participate in daily housework activities is common. However, from a pure anatomical perspective, there is no reason why such individuals should not be able to complete 90% of their daily housework tasks. The description of "pay for it later" is a common use of wording and a regular complaint in my office. It typically reflects the patient's chronic pain syndrome rather than the injury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At present, Mr. Demello is working three full days and two half days in order to attend rehabilitation and physiotherapy, and Dr. Helper stated that he believed that his current participation at work is appropriate. Dr. Helper expects Mr. Demello's clinical course to "gradually improve as he participates full-time and complies with any further rehabilitation." He notes however that patients such as Mr. Demello require a strong degree of compliance with the physical rehabilitation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Helper's comments in respect of Mr. Demello's loss of earning capacity were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Demello's time off from work along his clinical course appears to be appropriate. There is a wide range of tolerance from patient to patient when it comes to soft tissue injuries. I will not begin to attempt to dissect Mr. Demello's clinical course to suggest how many days or weeks off of work would have been appropriate after each incident in question.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Demello would be most limited in his competiveness for future job opportunities with a physical labour component.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Along Mr. Demello's clinical course, I agree that he likely lost the ability to take advantage of all job opportunities that may otherwise have been open to him had he not been injured.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be difficult to predict exactly what residual physical limitations Mr. Demello may have once he completes his recovery. At present, he has the following limitations: [repeated bending; squatting; reaching; prolonged overhead activities; repeated overhead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Mr. Demello does not achieve satisfactory physical recovery through his active rehabilitation over the next year, he will remain limited from such activities. He will remain limited from participation in vocational activities that demand such activities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expectation that Mr. Demello will be able to return to full functional capacity in one year's time. Along his clinical course, he will continue to have difficulties with these physical tasks to one degree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Mr. Demello will continue to have difficulties with his physical tasks to one degree or another. Dr. Helper recommended treatment. While he did not know the details of the active rehabilitation through Back In Motion program, from what he had discussed with Mr. Demello, that training, in the words of Dr. Helper, "sounds ideal". He also recommended the following additional options: personal training, yoga, Pilates and gym-based training with frequent follow-ups with his original active rehabilitation therapist. He suggested this treatment for the reason that individuals regress, in his opinion, and find it difficult to work through the pain. These treatment modalities would assist that. In cross-examination, he agreed there were no neurological deficits. There was no mechanical or neurological damage, and Dr. Helper was strongly of the opinion that active rehabilitation will assist with Mr. Demello's improvement. He had testified that he believes Mr. Demello would ultimately be able to perform tasks as he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Regarding chronic pain syndrome, Dr. Helper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chronic pain syndrome represents the prolonged symptoms combined with maladaptive functioning within the individual's daily life. The chronic pain syndrome is often multifactoral. It often represents the combination of the patient's physical limitations and psychological disturbance from their experience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In his report, Dr. Helper sets out his prognosis regarding Mr. Demello's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Greater than 50% of individuals will experience a full resolution of their clinical complaints in the first six months following an acceleration-deceleration event. There remain a large subsection of patients who will go on to have prolonged symptoms that may last up to five years following the inciting event. There exist a small subsection of patients who will be left with permanent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Mr. Demello's case, it would be my expectation that he will achieve a significant (80-90%) recovery in his cervical and lumbar soft tissue complaints over the next two years.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a guarded to poor prognosis for a full resolution of his cervical and lumbar pain complaints.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it is unlikely that he will experience a marked deterioration in his pain and function.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explained to Mr. Demello that his negative prognostic factors include the following:</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Demello has a history of approximately six previous motor vehicle collisions. He had symptoms of neck and back pain after his most recent collision in 2001. By 2004, his residual complaints occurred only intermittently and were overall not functionally limiting in his daily life.</w:t>
      </w:r>
    </w:p>
    <w:p>
      <w:pPr>
        <w:numPr>
          <w:numId w:val="1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it is possible that his previous neck and back injuries lower his threshold for the development of pain and dysfunction following his more recent events.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his pre-existing cervical and lumbar condition is a possible small contributing factor affecting his prognosis for a full recovery from subsequent (current) events.</w:t>
      </w:r>
    </w:p>
    <w:p>
      <w:pPr>
        <w:numPr>
          <w:numId w:val="1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Demello was involved in three motor vehicle collisions in 2009, 2010, and 2011, respectively. He did not recover completely from his potential injuries following each of the two initial (2009 and 2010) motor vehicle collisions before being involved in the subsequent motor vehicle collisions (2010 and 2011).</w:t>
      </w:r>
    </w:p>
    <w:p>
      <w:pPr>
        <w:numPr>
          <w:numId w:val="1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my impression, through further discussion with Mr. Demello, that his 2008 musculoskeletal status was that of a gentleman that was not physically fit. Further discussion revealed that some of his deficits of posture were likely pre-existing.</w:t>
      </w:r>
    </w:p>
    <w:p>
      <w:pPr>
        <w:numPr>
          <w:numId w:val="1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factors do not imply that Mr. Demello would have inevitably developed spontaneous neck or back pain. However, it is my experience that de-conditioned individuals with poor premorbid posture have a decreased resilience to bouncing back from traumatic injuries such as motor vehicle collisions.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group of patients still has the opportunity to achieve a significant degree of recovery through their rehabilitation. However, the rehabilitation is often prolonged. The final outcome is less optimistic relative to the average individual who is displaying more optimal biomechanics premorbidly.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Helper agreed that Mr. Demello was young and had recovered from previous accidents. He also agreed that, ultimately, the recovery will depend on active rehabilitation. He did not believe, however, that Mr. Demello would be entirely free from the residual problems from the accident. In summary, Dr. Helper stated he will likely experience an 80% to 90% recovery from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Helper advised in his report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Demello] will need to participate in fitness training with an emphasis on posture and core stability for the foreseeable future; even once he experiences maximum recovery. He will need to commit to a lifestyle of fitness in order to maintain his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 accept the evidence of Dr. Helper. I found he was a careful and thoughtful witness who was not shaken in cross-examination. He was prepared and gave his evidence in a forthright manner.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Dr. Andrew Hepburn (orthopedic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Dr. Andrew Hepburn was called by the defence. Dr. Hepburn is an orthopaedic surgeon who was qualified in his training in Ontario in 1972. He was licensed to practice orthopedic surgery in British Columbia in 1981. He prepared a report after seeing Mr. Demello, dated July 9, 2012. He had seen the plaintiff on one occasion and reviewed medical reports of Dr. Koss and Dr. Helper. He came to the opinion that there was no mechanical or neurological reason for Mr. Demello's inability to achieve a full recovery. He admitted candidly that he has not stayed current with soft tissue injury literature.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While there was some clarification in re-examination as to when he had received certain materials necessary for him to review in preparation of his report, it became clear that Dr. Hepburn had not reviewed in detail the particulars of the documents he indicated he had relied upon. Nor did he seek details from the plaintiff about certain matters relating to the accident, including his treatment. For example, he indicated in part of his report that the treatment Mr. Demello is undergoing appears to be appropriate. However, he agreed in cross-examination that he had taken no written history and has no independent recollection of discussing with Mr. Demello exactly what treatment he was taking in terms of the physical activities presently being undertaken at Back In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summary, because Mr. Demello had earlier soft tissue injuries, Dr. Hepburn was of the opinion that he will likely have a full recovery of the three injuries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 find it difficult to accept Dr. Hepburn's conclusions respecting Mr. Demello's complaints, in which he says the injuries have been "appropriately investigated and treated. At this time, he is undergoing some further physical exercise, which I think is appropriate", when he admitted that he had no idea of what Mr. Demello is 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He did not make a note of the physical tests that he had Mr. Demello undergo. However, he testified that in his practice, as an experienced orthopedic surgeon, it was likely that he did perform the tests, although he did not note whether they were positive or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He additionally had indicated in his report, that Mr. Demello's shoulder injury was work-related, and, he had difficulty with his hands and arms. However, Dr. Hepburn never spoke to Mr. Demello about that and admitted so in cross-examination. He felt that he had a soft tissue injury with what he referred to as "creaking gate" symptoms, meaning mild symptoms that would come and go, although he could see that while most people do get better, there is always a certain percentage that will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In all the circumstances, where Dr. Hepburn's evidence disagrees with Dr. Helper, I prefer the evidence of Dr. Helper, particularly where Dr. Hepburn indicates that he does not think that Mr. Demello's injuries are permanent. I prefer the evidence of Dr. Helper, who indicated that he is likely to achieve 80% to 90% recovery, with some residual symptoms that will be mild, but he will never feel that he has not been in these accidents, to paraphrase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It is settled law that the plaintiff must establish on a balance of probabilities that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Causation is not to be determined by scientific precision, nor does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to be the sole cause of the injury, so long as it is part of the cause and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There must be a substantial connection between the injury and the defendant's conduct. This is known as the "but for" test, in which it is recognized that compensation must occur for negligent conduct, if there is a connection between the injury and the conduct;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onus of proving causation rests with the plaintiff on a balance of probabilities: see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per McLachlin, C.J.C.,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Mr. Barney's submissions that injury from traumas other than the sexual assault should not be excluded amount to the contention that once a tortious act has been found to be a material cause of injury, the defendant becomes liable for all damages complained of after, whether or not the defendant was responsible for those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Accordingly, the plaintiff must be placed in the position that he would have been but for the tortious conduct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I find that the plaintiff has proven that the injuries he sustained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three driver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respect of the shoulder injury, which occurred when the plaintiff was performing his work at the City Hall, I find that incident was part of the ongoing injury originally caused by the accidents and was not a separate workplace injury caused by the action of pulling cable. I find that this was an aggravation of his existing injury and, consequently, the plaintiff has proven on a balance of probabilities that all of his injuries were a consequence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General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plaintiff's counsel submits that, in respect to general damages, the plaintiff should be compensated for the soft tissue injuries he has sustained to his neck and back, as well as the difficulty that he has with his hands and arms. While there was some physical recovery after each of the January 3, 2009 and September 2, 2010 accidents, it is best estimated by the plaintiff to be 80%. Since the third accident of November 5, 2011, he has not made a similar recovery to 80%. He has lost significant ability to interact with his family, including the loss of moments to interact physically with his children, particularly teaching his daughter to ride a bicycle. He has lost the ability to assist his wife in housework around the home to the extent that he did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has lost the ability to enjoy all of the activities, such as field hockey and golf that he enjoyed before the accident. His priorities, as described above, now are work, physiotherapy treatment for his accident injuries, housekeeping matters and time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On behalf of the plaintiff, counsel submits that the assessment of Dr. Helper is the most realistic with respect to his injuries. Dr. Helper has a guarded prognosis that the plaintiff will ultimately recover and be able to do all activities, but he will never feel as if he has not been in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Non-pecuniary damages should be assessed as set out in the Court of Appeal decision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factors for the Court to consider include the plaintiff's age, the nature of the injury, the severity and duration of the pain, the plaintiff's disability, emotional suffering and impairment of relationships, losses, lifestyle and stoicism.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Each of those factors is present in this case and, while Mr. Demello's life has not been impaired in the sense that he is able to continue generally with all of his prioritized activities, he has been unable to continue with any of his preferred leisure activities and almost anything he does is accompanied by some level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It is important to stress that counsel for the defendants did not submit there was an issue with respect to the credibility of the lay witnesses called on Mr. Demello's behalf. It was submitted that the Court must consider reliability, given the witnesses' opportunity to observe and recall. I have done so. I accept the testimony in relation to the change Mr. Demello's life has taken as a consequence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plaintiff's position is based in part upon </w:t>
      </w:r>
      <w:r>
        <w:rPr>
          <w:rFonts w:ascii="arial" w:eastAsia="arial" w:hAnsi="arial" w:cs="arial"/>
          <w:i/>
          <w:color w:val="000000"/>
          <w:sz w:val="20"/>
          <w:lang w:val="en-US" w:eastAsia="en-US" w:bidi="ar-SA"/>
        </w:rPr>
        <w:t>Unger v. Singh</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2000 BCCA 94</w:t>
        </w:r>
      </w:hyperlink>
      <w:r>
        <w:rPr>
          <w:rFonts w:ascii="arial" w:eastAsia="arial" w:hAnsi="arial" w:cs="arial"/>
          <w:color w:val="000000"/>
          <w:sz w:val="20"/>
          <w:lang w:val="en-US" w:eastAsia="en-US" w:bidi="ar-SA"/>
        </w:rPr>
        <w:t>, which Proudfoot, J.A. for the BC Court of Appeal set out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analyzing the many cases cited by both counsel I find that the range of damages is indeed wide. Cases involving primarily soft-tissue injury with some emotional problems including sleep disruption, nervousness, depression, seem to be from a low $35,000 to a high of $125,000. However, I caution though that these numbers are only guides. I agree with the appellant that an award in the magnitude of $187,000 for non-pecuniary damages is usually reserved for cases involving serious head injuries, permanent cognitive damage, and paralysis. In other words, awards of that magnitude are made if there are near catastrophic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xml:space="preserve"> noted that, in 2000, in cases involving emotional problems in addition to soft tissue injuries, the award ranged from $35,000 to $125,000. In that case, the plaintiff's injuries were to the neck, shoulder and lower back. The plaintiff in that case also had difficulties coping and sleeping, although the injuries were largely resolved at the time of trial. The Court of Appeal reduced the award to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The plaintiff additionally cited the case: </w:t>
      </w:r>
      <w:r>
        <w:rPr>
          <w:rFonts w:ascii="arial" w:eastAsia="arial" w:hAnsi="arial" w:cs="arial"/>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 In that case, the plaintiff had a soft tissue injury that had lasted to the time of trial, some three and a half years following the accident. It was an appeal from a jury award of $100,000 for non-pecuniary damages. The Court reduced the award to $75,000 on the basis that it was a moderate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The plaintiff also relied upon the case of </w:t>
      </w:r>
      <w:r>
        <w:rPr>
          <w:rFonts w:ascii="arial" w:eastAsia="arial" w:hAnsi="arial" w:cs="arial"/>
          <w:i/>
          <w:color w:val="000000"/>
          <w:sz w:val="20"/>
          <w:lang w:val="en-US" w:eastAsia="en-US" w:bidi="ar-SA"/>
        </w:rPr>
        <w:t>Gold v. Joe</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2008 BCSC 865</w:t>
        </w:r>
      </w:hyperlink>
      <w:r>
        <w:rPr>
          <w:rFonts w:ascii="arial" w:eastAsia="arial" w:hAnsi="arial" w:cs="arial"/>
          <w:color w:val="000000"/>
          <w:sz w:val="20"/>
          <w:lang w:val="en-US" w:eastAsia="en-US" w:bidi="ar-SA"/>
        </w:rPr>
        <w:t>. Dillon, J. awarded the amount of $80,000 in non-pecuniary damages in respect of an accident where the plaintiff was still suffering the effects at the time of trial, including a limited range of motion, pain and headaches. The trial had been over three and a half years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The plaintiff also relied upon </w:t>
      </w:r>
      <w:r>
        <w:rPr>
          <w:rFonts w:ascii="arial" w:eastAsia="arial" w:hAnsi="arial" w:cs="arial"/>
          <w:i/>
          <w:color w:val="000000"/>
          <w:sz w:val="20"/>
          <w:lang w:val="en-US" w:eastAsia="en-US" w:bidi="ar-SA"/>
        </w:rPr>
        <w:t>Gosal v. Singh</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2009 BCSC 1471</w:t>
        </w:r>
      </w:hyperlink>
      <w:r>
        <w:rPr>
          <w:rFonts w:ascii="arial" w:eastAsia="arial" w:hAnsi="arial" w:cs="arial"/>
          <w:color w:val="000000"/>
          <w:sz w:val="20"/>
          <w:lang w:val="en-US" w:eastAsia="en-US" w:bidi="ar-SA"/>
        </w:rPr>
        <w:t>. Loo, J. awarded non-pecuniary damages of $95,000. This case involved two accidents: the first occurred in January 2003 and the second in June 2005. At the time of trial in June 2009, the plaintiff was still improving from her soft tissue injuries she sustained in the accidents. The Court found that it was anticipated she would improve with an exercise program. Her physical pain and depression would continue to improve, but possibly would not resolve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Also relied upon by the plaintiff was the decision of the Court in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Ker, J. awarded $75,000 in damages, reasoning at para. 198: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[198] An award of $75,000 for non-pecuniary damages in the present case takes into account the significant pain, suffering and disability experienced by Mr. Trites throughout the first several months after the accident. It also takes into account the pain, discomfort and loss of enjoyment of life that he has suffered thereafter, in terms of his being able to fully carry out his duties in his chosen profession as a plumber, including having to rely upon prescription painkiller medication to get himself through the day at work, and in terms of being unable to pursue his former pre-accident recreational and sporting activities such as skiing, hiking, and camping. This amount also takes into account that Mr. Trites still continues to suffer neck pain and lower back pain on an ongoing basis, as well as headaches from time to time and experiences physical limitations depending on his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Lastly, the plaintiff relies upon the decision of </w:t>
      </w:r>
      <w:r>
        <w:rPr>
          <w:rFonts w:ascii="arial" w:eastAsia="arial" w:hAnsi="arial" w:cs="arial"/>
          <w:i/>
          <w:color w:val="000000"/>
          <w:sz w:val="20"/>
          <w:lang w:val="en-US" w:eastAsia="en-US" w:bidi="ar-SA"/>
        </w:rPr>
        <w:t>MacKenzie v. Rogalasky</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2011 BCSC 54</w:t>
        </w:r>
      </w:hyperlink>
      <w:r>
        <w:rPr>
          <w:rFonts w:ascii="arial" w:eastAsia="arial" w:hAnsi="arial" w:cs="arial"/>
          <w:color w:val="000000"/>
          <w:sz w:val="20"/>
          <w:lang w:val="en-US" w:eastAsia="en-US" w:bidi="ar-SA"/>
        </w:rPr>
        <w:t>. The circumstances set out involved an individual who was "stoic and determined". The injuries were described by Ker, J. at paras. 255-256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[255] I accept the evidence adduced by the plaintiff that Mr. MacKenzie sustained soft tissue injuries to his neck, shoulder and back as a result of the accident. The symptoms of chronic pain have continued to bother Mr. MacKenzie, and nearly seven years post-accident, he still experiences pain in his neck, shoulder and back, although primarily in the lower back area. While the injuries can be described as moderate soft tissue injuries, I accept the diagnosis and opinion of Dr. Hunt that Mr. MacKenzie has developed chronic myofascial pain syndrome and experiences chronic pain to this day. Thus, the injuries and pain symptoms continue to affect most every facet of Mr. MacKenzie's work and non-work life. The pain is most significant when Mr. MacKenzie works and overloads his physical tolerance capacity. He has had to leave his chosen profession as a chef due to the increasing pain and difficulty he was experiencing and the failure to see any significant improvement in his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[256] I have concluded that as a result of the accident, Mr. MacKenzie has suffered pain and loss of enjoyment of life, and he will continue to do so for an indefinite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In the circumstances, Ker, J. awarded $100,000 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plaintiff's submission in this case is that a non-pecuniary award should be in the $95,000 to $105,000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defendants' position is that the plaintiff suffered mild to moderate soft tissue injuries to the neck and back and that after each injury, he took a graduated return-to-work program, made a substantial recovery and ultimately returned to full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Following the third accident, the defendant submits that the plaintiff, who again took time off, is undergoing his active re-rotation program and should be able to return full-time to his regular duties, resolving any complaints of pain over the course of the next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The defence also submits that, in respect to the workplace injury, it is a separate injury for which the defendants should not be held responsible.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The defendants submit that each case is unique and is to be assessed on some special circumstances. The defendants submit an appropriate amount to be awarded to Mr. Demello in respect of his non-pecuniary damages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The defendants rely upon the decision of Humphries, J. in </w:t>
      </w:r>
      <w:r>
        <w:rPr>
          <w:rFonts w:ascii="arial" w:eastAsia="arial" w:hAnsi="arial" w:cs="arial"/>
          <w:i/>
          <w:color w:val="000000"/>
          <w:sz w:val="20"/>
          <w:lang w:val="en-US" w:eastAsia="en-US" w:bidi="ar-SA"/>
        </w:rPr>
        <w:t>Demidas v. Poinen</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2012 BCSC 416</w:t>
        </w:r>
      </w:hyperlink>
      <w:r>
        <w:rPr>
          <w:rFonts w:ascii="arial" w:eastAsia="arial" w:hAnsi="arial" w:cs="arial"/>
          <w:color w:val="000000"/>
          <w:sz w:val="20"/>
          <w:lang w:val="en-US" w:eastAsia="en-US" w:bidi="ar-SA"/>
        </w:rPr>
        <w:t>. In that case, Humphries, J. awarded general damages of $45,000. The difficulty using that case as a comparison to the case at bar was that, while the plaintiff in that instance had three accidents, for the last accident, he was held at fault. That accident aggravated his earlier injuries and required knee surgery to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The defendants also rely upon the decision of </w:t>
      </w:r>
      <w:r>
        <w:rPr>
          <w:rFonts w:ascii="arial" w:eastAsia="arial" w:hAnsi="arial" w:cs="arial"/>
          <w:i/>
          <w:color w:val="000000"/>
          <w:sz w:val="20"/>
          <w:lang w:val="en-US" w:eastAsia="en-US" w:bidi="ar-SA"/>
        </w:rPr>
        <w:t>Tait v. Dumansky</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2012 BCSC 332</w:t>
        </w:r>
      </w:hyperlink>
      <w:r>
        <w:rPr>
          <w:rFonts w:ascii="arial" w:eastAsia="arial" w:hAnsi="arial" w:cs="arial"/>
          <w:color w:val="000000"/>
          <w:sz w:val="20"/>
          <w:lang w:val="en-US" w:eastAsia="en-US" w:bidi="ar-SA"/>
        </w:rPr>
        <w:t>. The plaintiff sustained injuries in three motor vehicle accidents. In the first, they were described as moderate soft tissue injuries to his neck and back, with significant muscle spasm and associated headaches, which were exacerbated in two rear-end accidents which occurred in October 2009 and May 2010. The first accident occurred in October 2007. At the time of trial, which was one and a half years following the last accident, the plaintiff's prognosis was considered guarded and questionable. The court found there was a real and substantial possibility that the plaintiff might not be able to continue to work full-time or at all. Gerow, J. awarded the plaintiff $60,000 in non-pecuniary damages, $50,000 in loss of earning capacity and $10,000 in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The defendants submit that while this case is somewhat like the one before Gerow J, unlike the plaintiff, Mr. Demello continues to steadily recover. The defendants also submit there is no indication or suggestion that the plaintiff's work will be permanently impacted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Indeed, none of the experts have said that Mr. Demello has permanent injuries, in the sense that he will never achieve physical recovery. He will, it is believed, recover physically, </w:t>
      </w:r>
      <w:r>
        <w:rPr>
          <w:rFonts w:ascii="arial" w:eastAsia="arial" w:hAnsi="arial" w:cs="arial"/>
          <w:color w:val="000000"/>
          <w:sz w:val="20"/>
          <w:u w:val="single"/>
          <w:lang w:val="en-US" w:eastAsia="en-US" w:bidi="ar-SA"/>
        </w:rPr>
        <w:t>but</w:t>
      </w:r>
      <w:r>
        <w:rPr>
          <w:rFonts w:ascii="arial" w:eastAsia="arial" w:hAnsi="arial" w:cs="arial"/>
          <w:color w:val="000000"/>
          <w:sz w:val="20"/>
          <w:lang w:val="en-US" w:eastAsia="en-US" w:bidi="ar-SA"/>
        </w:rPr>
        <w:t xml:space="preserve"> with pain. I accept, however, the evidence of Dr. Steven Helper that Mr. Demello has a guarded prognosis. If he meets expectations and achieves full functional capacity, he will still be left with some intermittent pain. Activities that are involved in his job, such as repeated bending, squatting, reaching, prolonged overhead activities and repeated overhead activities will trouble him. Dr. Helper felt Mr. Demello would continue to improve and he explained to him that he had a positive outlook for his prognosis for substantial recovery of 80% to 90% over the course of the next one to two years, if he continues with his active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also accept Dr. Steven Helper's opinion that the left shoulder strain incident that occurred in February of 2011 is not responsible for Mr. Demello's current ongoing complaints in that regard respecting his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While the chief complaints described are neck and back pain, as explained by Dr. Helper, they involve all the muscles that are attached to the neck, including the shoulders. Dr. Helper was of the opinion that 1) the duration of symptoms and degree of recovery in the average patient with soft tissue mediated pain following a motor vehicle collision is difficult to predict, 2) greater than 50% of individuals will experience a full resolution of their clinical complaints in the first six months following an acceleration-deceleration event. He testified that while a large subsection of patients will go on to have prolonged symptoms that may last up to five years following the inciting event, they will not recover. There exists a small subsection of patients, however, who will be left with permanent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In his evidence, Dr. Helper explained that 20% of patients or less will be left with permanent symptoms. It is of note that Dr. Hepburn did not disagree with the proposition that some patients will have permanent symptoms, although he estimated that number to be considerably lower than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do not find it likely that Mr. Demello will be recovered and pain free in a few months'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 accept Dr. Helper's diagnosis that Mr. Demello will continue to recover and he is optimistic, but I also accept that it is more likely than not, that he will not experience 100% recovery from his symptoms. As Dr. Helper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likely experience an 80-90% recovery from his symptoms once he has reached maximum medical management. He will need to participate in fitness training, with an emphasis on posture and core stability for the foreseeable future; even once he experiences maximum recovery. He will need to commit to a lifestyle of fitness in order to maintain his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defendants also cited the decision of </w:t>
      </w:r>
      <w:r>
        <w:rPr>
          <w:rFonts w:ascii="arial" w:eastAsia="arial" w:hAnsi="arial" w:cs="arial"/>
          <w:i/>
          <w:color w:val="000000"/>
          <w:sz w:val="20"/>
          <w:lang w:val="en-US" w:eastAsia="en-US" w:bidi="ar-SA"/>
        </w:rPr>
        <w:t>Salvatierra v. Vancouver (City)</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2008 BCSC 537</w:t>
        </w:r>
      </w:hyperlink>
      <w:r>
        <w:rPr>
          <w:rFonts w:ascii="arial" w:eastAsia="arial" w:hAnsi="arial" w:cs="arial"/>
          <w:color w:val="000000"/>
          <w:sz w:val="20"/>
          <w:lang w:val="en-US" w:eastAsia="en-US" w:bidi="ar-SA"/>
        </w:rPr>
        <w:t>. The plaintiff in that case had testified that she sustained injuries to her neck, back, associated headaches and injuries to her left shoulder blade, arm and wrist in a motor vehicle accident which had occurred in November 2003, some five years prior to the accident. She was experiencing ongoing neck and back pain. Although she had enjoyed significant improvement in the first two years, she continued to suffer ongoing pain. It is important to note that in that case, Sigurdson, J., who awarded the plaintiff $45,000 in non-pecuniary damages, found the evidence of the plaintiff to be unreliable. It is on this basis the defendants submit that the plaintiff is entitled only to an award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 find in all of the circumstances, that this case is distinguishable from the cases cited by the defendants. The plaintiff has endeavoured to do everything he can to get better from these accidents. There is no evidence to suggest he was not suffering these injuries. Even during the course of his giving evidence and during the trial, he appeared to be in pain, in one case testifying that he was experiencing numbness in his hands. I accept that evidence and consequently find that this case is more similar to the cases cited by the plaintiff, particularly </w:t>
      </w:r>
      <w:r>
        <w:rPr>
          <w:rFonts w:ascii="arial" w:eastAsia="arial" w:hAnsi="arial" w:cs="arial"/>
          <w:i/>
          <w:color w:val="000000"/>
          <w:sz w:val="20"/>
          <w:lang w:val="en-US" w:eastAsia="en-US" w:bidi="ar-SA"/>
        </w:rPr>
        <w:t>Gosal v. Singh</w:t>
      </w:r>
      <w:r>
        <w:rPr>
          <w:rFonts w:ascii="arial" w:eastAsia="arial" w:hAnsi="arial" w:cs="arial"/>
          <w:color w:val="000000"/>
          <w:sz w:val="20"/>
          <w:lang w:val="en-US" w:eastAsia="en-US" w:bidi="ar-SA"/>
        </w:rPr>
        <w:t>, in which an award of $95,000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all of the circumstances, including the evidence of the lay witnesses, Mr. Demello's evidence, that of his family, the fact of this being three accidents, and his sincere determined efforts to get well, I am awarding the plaintiff $100,000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As a consequence of these accidents, Mr. Demello had to incur the costs of buying new items, including heat and ice bags, medicines and physiotherapy. I award Mr. Demello the cost of the items that he purchased as a consequence of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An injured person is entitled to recover from the defendant the reasonable out-of-pocket expenses incurred as a consequence of the accident. To the extent possible, an individual is to be put in the position he or she would have been in had the accident not occurred; see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All of the medical witnesses called by the plaintiff, including Dr. Koss and Dr. Steven Helper, testified it was necessary for the plaintiff to have an active rehabilitation program. Similarly, a detailed explanation of what that would entail included an entire change to a lifestyle of fitness, incorporating regular attendance at a gym, as well as managing the immediate concerns of the motor vehicle accident, medical management, chiropractic physiotherapy and active rehabilitation through the Back In Motion rehabilitation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only matter that was in issue was the baby carrier, which cost $179.18. In this regard, I accept the evidence of Mr. Demello that he was advised by Dr. Koss to make this purchase. He had never had a baby carrier with his first daughter and I accept that, in an effort to assist carrying her for longer periods of time, he was using the baby carrier and that was a consequence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I also award Mr. Demello the fitness memberships in the amount of $2,102.17.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In respect to the treatment for massage therapy, I award Mr. Demello $612 for Minoru Massage Therapy, $95 for Steveston Massage Therapy, and $400 for further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For physiotherapy, I award the plaintiff the amount of $480 plus the $4,020 which was paid by his insurance, Great West Life. He is under an obligation to repay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respect of Peter Lansdowne Physio, I award the plaintiff special damages of $160.00. In respect of Treloar Physiotherapy, I award him $330.00, as well as the amount paid by Great West Life of $676.00. In respect of the acupuncture, I award $345.00, a portion of which is to be paid back to Great West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For medications, I award $395.80.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For treatment expenses, I award those for which the parties are in agreement of $17.00.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In total, therefore, for all forms of medical therapies and medications, fitness memberships and for the baby carrier, I award the plaintiff $9,202.15.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 parties are in agreement with respect to much of the past loss of income. They differ with regard to the ongoing loss of income being incurred by Mr. Demello resulting from his working three full days a week and two half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xml:space="preserve">  As noted by the courts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an award to compensate for past loss of earning capacity is to be based upon what the plaintiff could have earned but for the injuries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xml:space="preserve">  Section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states that "a plaintiff is entitled to recover damages only for his past net income loss." Accordingly, the Court must deduct an amount of income tax payable from the loss; see </w:t>
      </w:r>
      <w:r>
        <w:rPr>
          <w:rFonts w:ascii="arial" w:eastAsia="arial" w:hAnsi="arial" w:cs="arial"/>
          <w:i/>
          <w:color w:val="000000"/>
          <w:sz w:val="20"/>
          <w:lang w:val="en-US" w:eastAsia="en-US" w:bidi="ar-SA"/>
        </w:rPr>
        <w:t>Hudniuk v. Warkentin</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2003 BCSC 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xml:space="preserve">  Here, the parties agree that the amount of income tax to be deducted is 22% of earnings. In order to consider the plaintiff's submission that he be awarded past loss of income on a basis that he would have obtained the foreman position, the court must consider whether the plaintiff has proved that these are not unproven hypothetical events and rather that he has proven the future or hypothetical possibility is a real and substantial possibility and not mere speculation; see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 accept that Mr. Demello, who at the time was employed by Shaw Cable, took the time away from work as a consequence of his physician's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also accept the evidence of Mr. Ted Bonazew who is Mr. Demello's supervisor in respect of Mr. Demello's employment. Mr. Demello gave evidence that several foreman jobs have become available at Shaw Cable during the course of time of the accidents, two of which were successfully secured by individuals who have joined the Shaw Company some considerable time after Mr. Demello commenced work with Shaw.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Mr. Demello's supervisor was questioned on the ability and requirements that comprise a successful foreman candidate. While he conceded that he does not do the hiring, he is part of the team that conducts the interviews of the candidates for the position. A foreman must be able to do all of the physical labour that a cable installer would do, which includes ladder work. This is in order for the supervisor to assist and train an individual, should that be necessary, on the job. With respect to the technical components, Mr. Bonazew testified, and I accept his evidence, that Mr. Demello rarely called him with difficulties concerning his interaction with customers of Shaw or technical problems. To Mr. Bonazew, that indicated Mr. Demello was an independent installer and able to trouble-shoot and problem-solve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accept that Mr. Demello is a hard worker, gets along with others and is able to trouble-shoot for Shaw successfully. I assess his chances of having successfully obtained a foreman position but for this accident are greater than as what he could have earned as a foreman been paid at $37.61 an hour, according to the Collective Agreement that was tendered in evidence. He would have earned $37.61 being a foreman, as opposed to $32.24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 considered the principles outlined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paras. 23-37 to apply in these circumstances, and I find it would be reasonable to assess his chances of achieving a promotion to foreman by January 2012 at greater than 50%. His injuries prevented him from applying. As he testified, he is still unable to do the ladder work, and his is actively working on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 find that but for the injuries from the accidents, Mr. Demello would have been in a position to apply and be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At Shaw, overtime is classified in two categories: there is unscheduled overtime, which is the result of not having completed a call at the time that one would ordinarily finish one's work and, consequently, one must continue to complete the job. The other type of overtime which occurs at Shaw is that of scheduled overtime. For instance, if there is a statutory holiday or other opportunities, there is a sign-up sheet in the foreman's office. It was the evidence of Mr. Demello, Mr. Seymour and Mr. Bonazew that it was probable that one would achieve overtime, if one signed up for it until March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Following March 2012, it is now the case that scheduled overtime is only given for statutory holidays. Similarly, unscheduled overtime can only occur following calls to a supervisor to see if there is an individual scheduled for the night shift to take over and complete the call. Only then, if there is no one available, is the individual Shaw cable installer permitted to proceed to complete the job and thereby incur unscheduled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As a consequence, I accept that Mr. Demello would have been able to earn the overtime he claims he would have in 2009, 2010 and 2011. I accept that evidence and I accept that he had a goal to earn as much as possible, in an effort to move to Vancouver, to be closer to his daughter's school and to his in-laws who assist with the child care when Mr. Demello and his wife are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I find a reasonable award under loss of income to be in the amount of $72,000. The amount awarded takes into account the overtime and missed opportunity of that. I find that, given the evidence of both Mr. Bonazew and his co-worker, Mark Seymour, that overtime was plentiful and available from the date of the first accident until March 2012. Applying a rate of 22%, I award $56,160.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Past and Future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 plaintiff claims an amount of $9,168.64 for his loss of housekeeping abilities. This sum is arrived at on an assessment of the cost based on 3 hours lost per week at $16.64 an hour, commencing from January 2009 to May 2009 for a period of 20 weeks, resulting in a total loss of $998.40. The claim for this amount is based upon the Court of Appeal decision in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at paras. 8, 48-49 and 68, in which it was established that damages are still owed even if tasks have been performed gratuitously by a family member and may be assessed on a replacement cost or opportunity cost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In the Saskatchewan Court of Appeal decision of </w:t>
      </w:r>
      <w:r>
        <w:rPr>
          <w:rFonts w:ascii="arial" w:eastAsia="arial" w:hAnsi="arial" w:cs="arial"/>
          <w:i/>
          <w:color w:val="000000"/>
          <w:sz w:val="20"/>
          <w:lang w:val="en-US" w:eastAsia="en-US" w:bidi="ar-SA"/>
        </w:rPr>
        <w:t>Fobel v. Dean</w:t>
      </w:r>
      <w:r>
        <w:rPr>
          <w:rFonts w:ascii="arial" w:eastAsia="arial" w:hAnsi="arial" w:cs="arial"/>
          <w:color w:val="000000"/>
          <w:sz w:val="20"/>
          <w:lang w:val="en-US" w:eastAsia="en-US" w:bidi="ar-SA"/>
        </w:rPr>
        <w:t xml:space="preserve"> </w:t>
      </w:r>
      <w:hyperlink r:id="rId220" w:history="1">
        <w:r>
          <w:rPr>
            <w:rFonts w:ascii="arial" w:eastAsia="arial" w:hAnsi="arial" w:cs="arial"/>
            <w:i/>
            <w:color w:val="0077CC"/>
            <w:sz w:val="20"/>
            <w:u w:val="single"/>
            <w:shd w:val="clear" w:color="auto" w:fill="FFFFFF"/>
            <w:lang w:val="en-US" w:eastAsia="en-US" w:bidi="ar-SA"/>
          </w:rPr>
          <w:t>(1991), 83 D.L.R. (4th) 385</w:t>
        </w:r>
      </w:hyperlink>
      <w:r>
        <w:rPr>
          <w:rFonts w:ascii="arial" w:eastAsia="arial" w:hAnsi="arial" w:cs="arial"/>
          <w:color w:val="000000"/>
          <w:sz w:val="20"/>
          <w:lang w:val="en-US" w:eastAsia="en-US" w:bidi="ar-SA"/>
        </w:rPr>
        <w:t xml:space="preserve">, the court suggested that damages be set out separately in order that they are ascertainable, but they can form the basis for general damages as established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Fobel</w:t>
      </w:r>
      <w:r>
        <w:rPr>
          <w:rFonts w:ascii="arial" w:eastAsia="arial" w:hAnsi="arial" w:cs="arial"/>
          <w:color w:val="000000"/>
          <w:sz w:val="20"/>
          <w:lang w:val="en-US" w:eastAsia="en-US" w:bidi="ar-SA"/>
        </w:rPr>
        <w:t xml:space="preserve"> as well states that it is not necessary for the plaintiff to establish someone else will be employed to do that work to entitle an award for pecuniary loss of future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decision, Huddart, J.A. noted that this was an aspect of the general, rather than special damages in pecuniary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xml:space="preserve">  The plaintiff submits it is reasonable, as occurred in </w:t>
      </w:r>
      <w:r>
        <w:rPr>
          <w:rFonts w:ascii="arial" w:eastAsia="arial" w:hAnsi="arial" w:cs="arial"/>
          <w:i/>
          <w:color w:val="000000"/>
          <w:sz w:val="20"/>
          <w:lang w:val="en-US" w:eastAsia="en-US" w:bidi="ar-SA"/>
        </w:rPr>
        <w:t>Foran v. Nguyen et al</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to set the payment for loss of housekeeping at $15.00 an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accept that the plaintiff has been unable to perform much of the household activities. He has returned to doing some, but he feels he is inefficient. I do not find, however, that it is likely he would have been able to maintain all of the hours he has set forward, given his additional consideration that he would have been working more overtime. I consider a reasonable award in this regard, in all of the circumstances, including the submissions of the defendants, is $5,000.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plaintiff submitted it was expected that he would be at his functional capacity and endurance levels "more or less" pre-accident, by 18 months after the accident if he completes his medical therapies, Dr. Helper put his potential physical recovery as close as one year. I also accept that it has been proven on a balance of probabilities that Mr. Demello, but for the accident, given his work habits and strengths, would have been successful in obtaining a foreman's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It was the defendants' position that there was no loss of future earning capacity proven. Mr. Demello has never indicated that he was anything but happy in his present employment at Shaw. A claim for loss of future earning capacity must consider whether his earning capacity has been impaired by his injuries and if so, what compensation should be awarded for harm that will accrue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 accept Dr. Steven Helper's evidence that Mr. Demello is not likely to achieve a full recovery. In this regard, in respect of loss of earning capacity, Dr. Helper was clear on Mr. Demello's ability to continue to work in physical labour, given his injuries. Dr. Helper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Mr. Demello meets expectations for achievements in active rehabilitation and further natural recovery, he will be fully functional at his previous job position in approximately one year's time. However, he may be limited from future job opportunities that place an even greater demand on him physically relative to his current position. I could only speak to this upon re-evaluation.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Accordingly, Dr. Helper is of the opinion that, following a year, it is more probable than not, that Mr. Demello will not be sustaining ongoing difficulty but that he will be able to be "fully functional", i.e., back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Dr. Helper felt that Mr. Demello will be most limited in competitiveness for a future job opportunity with a physical component. Dr. Helper felt that if Mr. Demello has achieved satisfactory physical recovery over the one year, which he anticipates he will, Mr. Demello will be able to do repeated bending, squatting, reaching and prolonged overhead activities, all of which are necessary to do his job and to do the job of a foreman.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Dr. Helper concluded "it is my expectation that Mr. Demello will be able to return to full functional capacity in one year's time. Along his clinical course, he will continue to have difficulties with this physical task to one degree or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xml:space="preserve">  The defendants submit that the guiding case for proof of future losses in the standard of real and substantial possibility;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In that case, Garson, J.A.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Once that burden of proof is discharged, as noted by Garson, J.A., the court can then use either of two approaches to quantify future losses. At para. 12, she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cases, </w:t>
      </w:r>
      <w:r>
        <w:rPr>
          <w:rFonts w:ascii="arial" w:eastAsia="arial" w:hAnsi="arial" w:cs="arial"/>
          <w:i/>
          <w:color w:val="000000"/>
          <w:sz w:val="20"/>
          <w:lang w:val="en-US" w:eastAsia="en-US" w:bidi="ar-SA"/>
        </w:rPr>
        <w:t>Steenblok, Brown,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[1991] B.C.J. No. 3344</w:t>
        </w:r>
      </w:hyperlink>
      <w:r>
        <w:rPr>
          <w:rFonts w:ascii="arial" w:eastAsia="arial" w:hAnsi="arial" w:cs="arial"/>
          <w:color w:val="000000"/>
          <w:sz w:val="20"/>
          <w:lang w:val="en-US" w:eastAsia="en-US" w:bidi="ar-SA"/>
        </w:rPr>
        <w:t xml:space="preserve">, illustrate the two (both correct) approaches to the assessment of future loss of earning capacity. One is what was later called by Finch J.A.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'real possibility' approach. Such an approach may be appropriate where a demonstrated pecuniary loss is quantifiable in a measurable way; however, even where the loss is assessable in a measurable way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it remains a loss of capacity that is being compensated. The other approach is more appropriate where the loss, though proven, is not measurable in a pecuniary way. An obvious example of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approach is a young person whose career path is uncertain. In my view, the cases that follow do not alter these basic propositions I have mentioned. Nor do I consider that these cases illustrate an inconsistency in the jurisprudence on the question of proof of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The defendants submit that the plaintiff is making progress in his active rehabilitation program and will likely return to full-time working duties over the next few weeks and, as a consequence, no award should be made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The plaintiff submits that an appropriate award, considering all contingencies under this heading, would be $50,000. He cited the decision of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where now Chief Justice Finch held that considerations in assessing the loss of future earning capacity are whether the plaintiff has been rendered less capable overall from earning an income from all types of employment, is less marketable or attractive an employee, has lost the ability to take advantage of all job opportunities or is less valuable to himself or herself as a person, and is capable of earning income in a competitive way on the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The Court is additionally to be guided by the decision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84 B.C.L.R. (3d) 158</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79. In adjusting for contingencies, the remarks of Dickson J.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253, are a useful guide: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in many respects, these contingencies implicitly are already contained in an assessment of the projected average level of earnings of the injured person, for one must assume that this figure is a projection with respect to the real world of work, vicissitudes and all. Second, not all contingencies are adverse ... Finally, in modern society there are many public and private schemes which cushion the individual against adverse contingencies. </w:t>
      </w:r>
      <w:r>
        <w:rPr>
          <w:rFonts w:ascii="arial" w:eastAsia="arial" w:hAnsi="arial" w:cs="arial"/>
          <w:color w:val="000000"/>
          <w:sz w:val="20"/>
          <w:u w:val="single"/>
          <w:lang w:val="en-US" w:eastAsia="en-US" w:bidi="ar-SA"/>
        </w:rPr>
        <w:t>Clearly, the percentage deduction which is proper will depend on the facts of the individual case, particularly the nature of the plaintiff's occupation, but generally it will be small</w:t>
      </w:r>
      <w:r>
        <w:rPr>
          <w:rFonts w:ascii="arial" w:eastAsia="arial" w:hAnsi="arial" w:cs="arial"/>
          <w:color w:val="000000"/>
          <w:sz w:val="20"/>
          <w:lang w:val="en-US" w:eastAsia="en-US" w:bidi="ar-SA"/>
        </w:rPr>
        <w:t xml:space="preserve"> ...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Sinnott v. Boggs</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2007 BCCA 267</w:t>
        </w:r>
      </w:hyperlink>
      <w:r>
        <w:rPr>
          <w:rFonts w:ascii="arial" w:eastAsia="arial" w:hAnsi="arial" w:cs="arial"/>
          <w:color w:val="000000"/>
          <w:sz w:val="20"/>
          <w:lang w:val="en-US" w:eastAsia="en-US" w:bidi="ar-SA"/>
        </w:rPr>
        <w:t xml:space="preserve"> at para. 15 is also relevant, in which Mackenzie, J.A.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line between non-pecuniary damages and damages for loss of earning capacity is between losses that sound in pain and suffering and loss of non-remunerative amenities on the one hand, and pecuniary losses in the form of a reduced ability to earn income on the other. There is no reason why an injury which permits a plaintiff to continue in a particular occupation but at a reduced level of performance and income should not be compensated for that pecuniary loss through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I am satisfied that Mr. Demello has been impaired from earning income as a foreman over the course of the next few years. However, I do not find, given all the contingencies, negative and positive, the evidence of Dr. Helper and the plaintiff's own submission that functionally he will be much recovered in 18 months' time, that an amount of $50,000, as submitted by the plaintiff is appropriate. I award $20,000.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plaintiff here has demonstrated that he is endeavouring to do everything possible to relieve his pain to carry on with his work, including taking the Back In Motion active rehabilitation program, which was assessed by Dr. Steven Helper as appropriate. It is clear, even by Dr. Hepburn's evidence, that the plaintiff has to engage in some kind of active rehabilitation program, although Dr. Hepburn did not detail exactly what that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The award for cost of future care must be based on what is reasonably necessary on the medical evidence to preserve and promote the plaintiff's health: see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A.L. v. D.K.</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2000 BCSC 480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To make an award under this heading, there must be:</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 justification for claims for the cost of future care;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must be reasonable; see </w:t>
      </w:r>
      <w:r>
        <w:rPr>
          <w:rFonts w:ascii="arial" w:eastAsia="arial" w:hAnsi="arial" w:cs="arial"/>
          <w:i/>
          <w:color w:val="000000"/>
          <w:sz w:val="20"/>
          <w:lang w:val="en-US" w:eastAsia="en-US" w:bidi="ar-SA"/>
        </w:rPr>
        <w:t>Milina,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xml:space="preserve">  Further, costs must be likely to be incurred by the plaintiff. Accordingly, I must, to some extent, predict what will happen in the future in order to determine an award in this regard. Additionally, the Court must consider the contingencies which depend upon the specific care needs of the plaintiff. In some instances, negative contingencies will reduce the award. The award is offset by positive contingencies. For example, an award can be reduced based on the prospect of improvement of the plaintiff's condition. As noted by both parties, each case will be determined on these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xml:space="preserve">  It is settled law that an assessment of damages for cost of future care is not a precise accounting; see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I conclude on the evidence before the Court, that Mr. Demello will continue with his Back In Motion treatment as this is medically indicated in Dr. Helper's report, as well as in the evidence of Dr. Koss. There is no question that Mr. Demello is receiving a benefit from it and that, in accordance with Dr. Koss' instructions, he is not working full-time in order to carry on with that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xml:space="preserve">  At the time of trial, Mr. Demello had completed 26 sessions of treatment at Back in Motion (see also for medical justification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at paras. 175-181; </w:t>
      </w:r>
      <w:r>
        <w:rPr>
          <w:rFonts w:ascii="arial" w:eastAsia="arial" w:hAnsi="arial" w:cs="arial"/>
          <w:i/>
          <w:color w:val="000000"/>
          <w:sz w:val="20"/>
          <w:lang w:val="en-US" w:eastAsia="en-US" w:bidi="ar-SA"/>
        </w:rPr>
        <w:t>Aberdeen v. Township of Langley</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 xml:space="preserve"> at para. 120, aff'd (on this issue)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paras. 41-42 and 62). I am mindful that Mr. Demello is working on his Back In Motion program, and I am also mindful of the cost to complete the program of $3,100. I am also mindful that he will require some additional physiotherapy and that he, on occasion, requires massage and medications to reduce his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The evidence of Dr. Steven Helper was that Mr. Demello must undergo a course of rehabilitation for the remainder of his life, in terms of being physically active. In this regard, I find that it will be likely and it is medically indicated, that Mr. Demello will continue, even following completion of his physiotherapy and other treatments, to carry on at the gym to assist with any lingering injuries. Consequently, taking into account that Mr. Demello may require additional Back In Motion therapy beyond what he has, as he has not yet achieved the full ability to carry 80 pounds which is the requisite amount for a ladder, I award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No doctor, including Dr. Helper, however, testified that kinesiology and physiotherapy treatments would be indicated to the extent claimed by the plaintiff. I find, additionally, to award for medication for the next 35 years would not be in accord with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I am mindful of Dr. Helper's conclusion, but the main goal is to get Mr. Demello into active rehabilitation, right now, and to maintain his fitness.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SUMMARY OF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have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3660"/>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55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9,202.15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18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earning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56,160.00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3"/>
        <w:gridCol w:w="4392"/>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home making capacity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4496"/>
        <w:gridCol w:w="167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3"/>
        <w:gridCol w:w="3555"/>
        <w:gridCol w:w="313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15,000.00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3137"/>
        <w:gridCol w:w="386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AWARD:</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$205,362.15</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In the event that counsel is unable to reach an agreement respecting costs, counsel may within 30 days of the release of this judgment, speak to costs by advising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2"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First Queensborough Shopping Centres Ltd. v. Wales McLelland Construction Co. (1988) Ltd., [2014] B.C.J. No. 854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19,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S149181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854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764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240 A.C.W.S. (3d) 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34 C.L.R. (4th) 267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CarswellBC 1202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First Queensborough Shopping Centres Limited, Appellant (Defendant), and Wales McLelland Construction Company (1988) Ltd., Respondent (Claimant)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3"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5" w:name="Keywords_10"/>
      <w:bookmarkEnd w:id="75"/>
      <w:r>
        <w:rPr>
          <w:rFonts w:ascii="arial" w:eastAsia="arial" w:hAnsi="arial" w:cs="arial"/>
          <w:b/>
          <w:color w:val="000000"/>
          <w:sz w:val="20"/>
          <w:lang w:val="en-US" w:eastAsia="en-US" w:bidi="ar-SA"/>
        </w:rPr>
        <w:t>Construction law — Contracts — Building contracts — Parties — Owner — Builder — Terms — Express terms — Clauses — Interpretation — Appeal by developer from trial court decision that it was required to pay interest on unpaid accounts dismissed — Developer contracted for construction of shopping centre — Release clause stated that construction company waived all claims against developer as of date of final certificate for payment — It was against rational commercial principles to interpret release clause to extinguish debt that developer owed as of date of final certificate for payment, given that outstanding balance was not due until later.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Payment — Interest — Appeal by developer from trial court decision that it was required to pay interest on unpaid accounts dismissed — Developer contracted for construction of shopping centre — Release clause stated that construction company waived all claims against developer as of date of final certificate for payment — It was against rational commercial principles to interpret release clause to extinguish debt that developer owed as of date of final certificate for payment, given that outstanding balance was not due until later.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Liability — Waiver of claim — Contractual waiver — Appeal by developer from trial court decision that it was required to pay interest on unpaid accounts dismissed — Developer contracted for construction of shopping centre — Release clause stated that construction company waived all claims against developer as of date of final certificate for payment — It was against rational commercial principles to interpret release clause to extinguish debt that developer owed as of date of final certificate for payment, given that outstanding balance was not due until later.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Terms — Express terms — Appeal by developer from trial court decision that it was required to pay interest on unpaid accounts dismissed — Developer contracted for construction of shopping centre — Release clause stated that construction company waived all claims against developer as of date of final certificate for payment — It was against rational commercial principles to interpret release clause to extinguish debt that developer owed as of date of final certificate for payment, given that outstanding balance was not due until later.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Interpretation — General principles — Express terms — Commercial reasonableness — Appeal by developer from trial court decision that it was required to pay interest on unpaid accounts dismissed — Developer contracted for construction of shopping centre — Release clause stated that construction company waived all claims against developer as of date of final certificate for payment — It was against rational commercial principles to interpret release clause to extinguish debt that developer owed as of date of final certificate for payment, given that outstanding balance was not due until later.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6" w:name="Case Summary_10"/>
            <w:bookmarkEnd w:id="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a developer from a trial court decision that it was required to pay interest on unpaid accounts. The developer contracted for the construction of part of a shopping centre. The contract required the developer to make progress payments to the construction company and to pay the unpaid balance 20 days after the date of a final certificate for payment. The developer was to pay interest if payments were not made as they became due. A release clause stated that the construction company waived all claims against the developer as of the date of the final certificate for payment. The developer made full payments for each invoice, but not within the prescribed times and did not pay interest on the late payments. The trial judge concluded that the release clause did not apply. The developer claimed that the trial judge erred in that interpretation.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7" w:name="Holdings of Court_8"/>
            <w:bookmarkEnd w:id="77"/>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completely against rational commercial principles to interpret the release clause to extinguish any debt that the developer owed as of the date of the final certificate for payment, given that the outstanding balance was not due until 20 days later. The parties would have intended that interest would continue to accrue until the balance was paid.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Legislation Cited_9"/>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4"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Builders Lien Act, </w:t>
      </w:r>
      <w:hyperlink r:id="rId248" w:history="1">
        <w:r>
          <w:rPr>
            <w:rFonts w:ascii="arial" w:eastAsia="arial" w:hAnsi="arial" w:cs="arial"/>
            <w:i/>
            <w:color w:val="0077CC"/>
            <w:sz w:val="20"/>
            <w:u w:val="single"/>
            <w:shd w:val="clear" w:color="auto" w:fill="FFFFFF"/>
            <w:lang w:val="en-US" w:eastAsia="en-US" w:bidi="ar-SA"/>
          </w:rPr>
          <w:t>SBC 1997, CHAPTER 45, s. 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20"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Real Estate Act, </w:t>
      </w:r>
      <w:hyperlink r:id="rId249" w:history="1">
        <w:r>
          <w:rPr>
            <w:rFonts w:ascii="arial" w:eastAsia="arial" w:hAnsi="arial" w:cs="arial"/>
            <w:i/>
            <w:color w:val="0077CC"/>
            <w:sz w:val="20"/>
            <w:u w:val="single"/>
            <w:shd w:val="clear" w:color="auto" w:fill="FFFFFF"/>
            <w:lang w:val="en-US" w:eastAsia="en-US" w:bidi="ar-SA"/>
          </w:rPr>
          <w:t>RSBC 1996, CHAPTER 397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Small Claims Act, </w:t>
      </w:r>
      <w:hyperlink r:id="rId250" w:history="1">
        <w:r>
          <w:rPr>
            <w:rFonts w:ascii="arial" w:eastAsia="arial" w:hAnsi="arial" w:cs="arial"/>
            <w:i/>
            <w:color w:val="0077CC"/>
            <w:sz w:val="20"/>
            <w:u w:val="single"/>
            <w:shd w:val="clear" w:color="auto" w:fill="FFFFFF"/>
            <w:lang w:val="en-US" w:eastAsia="en-US" w:bidi="ar-SA"/>
          </w:rPr>
          <w:t>RSBC 1996, CHAPTER 430, s. 5</w:t>
        </w:r>
      </w:hyperlink>
      <w:r>
        <w:rPr>
          <w:rFonts w:ascii="arial" w:eastAsia="arial" w:hAnsi="arial" w:cs="arial"/>
          <w:color w:val="000000"/>
          <w:sz w:val="20"/>
          <w:lang w:val="en-US" w:eastAsia="en-US" w:bidi="ar-SA"/>
        </w:rPr>
        <w:t>, s. 13</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spacing w:before="120" w:line="260" w:lineRule="atLeast"/>
              <w:ind w:left="240"/>
              <w:rPr>
                <w:rFonts w:ascii="arial" w:eastAsia="arial" w:hAnsi="arial" w:cs="arial"/>
                <w:sz w:val="20"/>
                <w:lang w:val="en-US" w:eastAsia="en-US" w:bidi="ar-SA"/>
              </w:rPr>
            </w:pPr>
            <w:r>
              <w:rPr>
                <w:rFonts w:ascii="arial" w:eastAsia="arial" w:hAnsi="arial" w:cs="arial"/>
                <w:b/>
                <w:color w:val="000000"/>
                <w:sz w:val="20"/>
                <w:lang w:val="en-US" w:eastAsia="en-US" w:bidi="ar-SA"/>
              </w:rPr>
              <w:t>Appeal From: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appeal from an order of the Provincial Court, dated February 1, 2013, </w:t>
            </w:r>
            <w:r>
              <w:rPr>
                <w:rFonts w:ascii="arial" w:eastAsia="arial" w:hAnsi="arial" w:cs="arial"/>
                <w:i/>
                <w:color w:val="000000"/>
                <w:sz w:val="20"/>
                <w:lang w:val="en-US" w:eastAsia="en-US" w:bidi="ar-SA"/>
              </w:rPr>
              <w:t>Walls McLelland Construction v. First Queensborough</w:t>
            </w:r>
            <w:r>
              <w:rPr>
                <w:rFonts w:ascii="arial" w:eastAsia="arial" w:hAnsi="arial" w:cs="arial"/>
                <w:color w:val="000000"/>
                <w:sz w:val="20"/>
                <w:lang w:val="en-US" w:eastAsia="en-US" w:bidi="ar-SA"/>
              </w:rPr>
              <w:t xml:space="preserve">, 2013 PCPC 0017, New Westminster docket number C014664.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9" w:name="Counsel_10"/>
      <w:bookmarkEnd w:id="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5"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A.L.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M.G. Demers.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0"/>
      <w:bookmarkEnd w:id="80"/>
      <w:r>
        <w:pict>
          <v:line id="_x0000_s1086"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T.C. ARMSTRONG J."/>
            <w:bookmarkEnd w:id="81"/>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These reasons for judgment address an appeal from </w:t>
      </w:r>
      <w:r>
        <w:rPr>
          <w:rFonts w:ascii="arial" w:eastAsia="arial" w:hAnsi="arial" w:cs="arial"/>
          <w:i/>
          <w:color w:val="000000"/>
          <w:sz w:val="20"/>
          <w:lang w:val="en-US" w:eastAsia="en-US" w:bidi="ar-SA"/>
        </w:rPr>
        <w:t>Wales McLelland Construction v. First Queensborough Shopping Centres Limited</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2013 BCPC 17</w:t>
        </w:r>
      </w:hyperlink>
      <w:r>
        <w:rPr>
          <w:rFonts w:ascii="arial" w:eastAsia="arial" w:hAnsi="arial" w:cs="arial"/>
          <w:color w:val="000000"/>
          <w:sz w:val="20"/>
          <w:lang w:val="en-US" w:eastAsia="en-US" w:bidi="ar-SA"/>
        </w:rPr>
        <w:t xml:space="preserve"> ("Action"). That decision considered whether a waiver and release clause ("release clause") in a construction contract ("Contract") extinguished the respondent's entitlement to interest on unpaid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judge decided the issue against the appellant and ordered it to pay interest for its delays in paying invoices within the prescribed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relevant facts at trial and on appeal are not in dispute. The disagreement is centered on the trial judges' interpretation of the Contract and her determination that interest was payable on the appellant's outstanding accounts notwithstanding the release clause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 First Queensborough Shopping Centres Limited, is a shopping centre developer carrying on business with several other companies under the name "SmartCentres".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respondent, Wales McLelland Construction Company (1988) Ltd., operates a construction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January 10, 2006, the parties entered into the Contract under which the respondent agreed to act as general contractor for constructing a portion of the Queensborough Shopping Centre in New Westminster, BC (Building "K") for $1,013,932.00. The contract identifies the respondent as the "Design Builder".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Contract included a Standard Construction Document CCA-14-2000, a Design-Build Stipulated Price Contract containing an "Agreement", "General Conditions", and "Supplementary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Over the course of constructing Building K, the respondent applied for eight progress payments and a final payment following the Contract's procedure. The appellant did not pay these invoices within the prescribed times and became indebted for interest accruing until the invoices were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appellant eventually made full payments for each of the respondent's invoices, but those payments were between 11 and 42 days late; but no money was specifically paid for the interest accruing on the appellant's debt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Contract outlines the parties' general rights and remedies concerning waivers of rights arising under the Contract by reason of actions or failures to act. Paragraph 1.4.2 of the General Conditions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Except as expressly provided in the contract documents, no action or failure to act by the Owner, Design Builder, or Consultant shall constitute a waiver of any right or duty afforded any of them under the Contract, nor shall any such action or failure to act constitute an approval of or acquiescence in any breach thereunder, except as may be specifically agreed to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General Conditions stipulated that the respondent was entitled to progress payments during the construction process. Article A-5 states: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the provisions of the contract documents, and in accordance with legislation and statutory regulations respecting holdback percentages and, where such legislation or regulations do not exist or apply, subject to a holdback of ten per cent (10%), owner shall: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make progress payments to the design -- builder on account of the contract price when due in the amount certified by Chandler Associates Architects Inc. who is acting as, and is hereinafter called, the "payment certifier", together with such value-added taxes as may be applicable to such payment,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Upon the issuance of the final certificate for payment, pay to the Design Builder the unpaid balance of the Contract price when do together with such value-added taxes as may be applicable to such payment less holdback monies which are required to be retained.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Articles 5.3.1 and 5.3.2 of the Stipulated Price Contract set out the appellant's obligation to pay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Should either party fails to make payments as they become due under the terms of the Contract or in an award by arbitration or court, interest at Prime + One(1%) above the prime rate on such unpaid amounts shall also become due and payable until payment. Such interest shall be compounded on a monthly basis. The primary shall be the lowest rate of interest quoted by the Royal Bank of Canada for prime business loans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interest shall apply at the rate and in the manner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prescribed by paragraph 5.3.1 of this article on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of any claim advanced and for which the design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builder is thereafter entitled to payment, either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pursuant to Part 8 of the General conditions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DISPUTE RESOLUTION, or otherwise, from the date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amount would have been due and payable under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 had it not been in dispute, until the date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it is paid.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Part GC 5.7 of the Contract, as amended by the Supplementary Conditions, describes how the Design Builder can obtain payment when the work was completed: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5.71 When the Design Builder considers that </w:t>
      </w:r>
      <w:r>
        <w:rPr>
          <w:rFonts w:ascii="arial" w:eastAsia="arial" w:hAnsi="arial" w:cs="arial"/>
          <w:i/>
          <w:color w:val="000000"/>
          <w:sz w:val="20"/>
          <w:lang w:val="en-US" w:eastAsia="en-US" w:bidi="ar-SA"/>
        </w:rPr>
        <w:t>Total Performance of the Work has been achieved</w:t>
      </w:r>
      <w:r>
        <w:rPr>
          <w:rFonts w:ascii="arial" w:eastAsia="arial" w:hAnsi="arial" w:cs="arial"/>
          <w:color w:val="000000"/>
          <w:sz w:val="20"/>
          <w:lang w:val="en-US" w:eastAsia="en-US" w:bidi="ar-SA"/>
        </w:rPr>
        <w:t xml:space="preserve">, the Design Builder shall submit an application for final payment in a certificate for payment issued by the </w:t>
      </w:r>
      <w:r>
        <w:rPr>
          <w:rFonts w:ascii="arial" w:eastAsia="arial" w:hAnsi="arial" w:cs="arial"/>
          <w:i/>
          <w:color w:val="000000"/>
          <w:sz w:val="20"/>
          <w:lang w:val="en-US" w:eastAsia="en-US" w:bidi="ar-SA"/>
        </w:rPr>
        <w:t>Design Builder's</w:t>
      </w:r>
      <w:r>
        <w:rPr>
          <w:rFonts w:ascii="arial" w:eastAsia="arial" w:hAnsi="arial" w:cs="arial"/>
          <w:color w:val="000000"/>
          <w:sz w:val="20"/>
          <w:lang w:val="en-US" w:eastAsia="en-US" w:bidi="ar-SA"/>
        </w:rPr>
        <w:t xml:space="preserve"> consultant to the Design Builder in the amount applied for by the Design Builder.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5.7.2 Unless the payment certifier is identified to be the consultant, the payment certifier will review the work to verify the validity of the application after the receipt of the Design Builder's application for final payment and the consultant's certificate of payment. The payment certifier will review the work within 10 days of receipt of the Design Builder's application and will issue to the owner, no later than seven days after reviewing the work, a certificate for payment in the amount applied for or in such amount as the payment certifier determines to be properly do. If the payment certifier amends the application, the payment certifier will promptly notify the Design Builder in writing giving reasons for the amendment. Builder.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5.7.3 Subject to the provisions of paragraph 10.4.1 of GC 10.4 -- Workers Compensation, and any lien legislation applicable to the place of work, the owner shall make payment to the Design Builder on account as provided for in Article A-5 of the agreement -- payment no later than </w:t>
      </w:r>
      <w:r>
        <w:rPr>
          <w:rFonts w:ascii="arial" w:eastAsia="arial" w:hAnsi="arial" w:cs="arial"/>
          <w:i/>
          <w:color w:val="000000"/>
          <w:sz w:val="20"/>
          <w:lang w:val="en-US" w:eastAsia="en-US" w:bidi="ar-SA"/>
        </w:rPr>
        <w:t>20</w:t>
      </w:r>
      <w:r>
        <w:rPr>
          <w:rFonts w:ascii="arial" w:eastAsia="arial" w:hAnsi="arial" w:cs="arial"/>
          <w:color w:val="000000"/>
          <w:sz w:val="20"/>
          <w:lang w:val="en-US" w:eastAsia="en-US" w:bidi="ar-SA"/>
        </w:rPr>
        <w:t xml:space="preserve"> days after the receipt of a final certificate for payment issued by the payment certifier.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(Amendments set out in italics)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release clause in the Contract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89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12.2.2</w:t>
            </w:r>
          </w:p>
        </w:tc>
        <w:tc>
          <w:tcPr>
            <w:tcW w:w="880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of the date of the final certificate for payment, the Design Builder expressly waives and releases the Owner from all claims against the Owner including without limitation those that might arise from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by the Owner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made in writing prior to the Design Builders application for final payment and still unsettled; and $*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those arising from the provisions of GC 9.3 -- toxic and hazardous substances and materials were GC 10.3 -- patent fees.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table below describes when the appellant received certificates for payment, when payments were made to the respondent (in total, $1,037,664.42) and the length of the delays in making payments: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87" type="#_x0000_t75" style="width:358.5pt;height:315pt">
            <v:imagedata r:id="rId25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September 12, 2006, Building K was substantially completed and the final certificate for payment was dated February 19,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respondent completed work on Building K, it entered into 13 additional contracts with the appellant connected with construction at the Queensborough shopping center and two other shopping centers. The value of these contracts was "substantial" and in the "millions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respondent started provincial court proceedings in 2010 claiming damages for breach of the Contract because the appellant failed to pay interest on the late payment of their outstanding accounts. The outcome in this proceeding will have implications on the parties' rights and obligations regarding the respondent's interest claims on the other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1, 2013, Pothecary J. awarded the Respondent $4,982.47 (representing interest on the 10 late-paid invoices plus court costs of $270.00) and Court ordered interest payable from July 11, 2010. The total amount was $5,092.22.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trial judge said that the Contract contemplated that the appellant would make timely payments of invoices for the work performed and that interest accrued on outstanding balances. She found that the appellant systematically delayed payments without notifying the respondent. She noted that the respondent did not acquiesce in the delays; in fact, the respondent pursued timely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trial judge examined whether the release clause applied because the agreement made no allowance for things that might happen after the date of the certificate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finding the clause did not apply,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it confounds logic that the contract must be interpreted as argued by the Defendant, so as to enforce the waiver of a claim that could not yet have even arisen. In this case, Certificate of Payment No. 9, the final certificate of payment, was received by the Defendant on February 19, 2007 with a payment due date twenty days later of March 11, 2007. Payments were not received until some 23 and 30 days after that due date. By the terms of the waiver provision, if it were to apply, it would be impossible in any circumstance for the Claimant to make a claim for interest by reason of this delay as any right to do so would have been waived on the date of the Certificate of Payment, February 19, 2007. $*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Given the lack of clarity in the contract regarding invoicing for payment of interest and the impossibility of a claim following the Final Certificate of Payment if the waiver were found to apply, I am satisfied that this is one of those circumstances described by Binnie J where the exclusion clause does not apply. Accordingly I find that the Waiver of Claims clause does not in fact apply to interest claims from late payments whether before or after the date of the Final Certificate of Payment.</w:t>
            </w:r>
            <w:r>
              <w:rPr>
                <w:rFonts w:ascii="arial" w:eastAsia="arial" w:hAnsi="arial" w:cs="arial"/>
                <w:color w:val="000000"/>
                <w:sz w:val="18"/>
                <w:lang w:val="en-US" w:eastAsia="en-US" w:bidi="ar-SA"/>
              </w:rPr>
              <w:t xml:space="preserve"> $* $*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further find that given the actions taken by the Claimant throughout its relationship with the Defendant and related companies in pressing for timely payment, and in repeatedly and frequently questioning the delays in payments, the Claimant is not estopped from pursuing the interest claim at the time it did. $* $*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appellant described the issues on this appeal as follows: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failing to dismiss Wales' claim for interest because, in the Contract, Wales expressly waived and released the respondent from any claims extant as of the date of the final certificate of payment;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finding, as a matter of law, that the waiver and release did not apply to claims for breach of the Contract arising from a failure to pay interest on late-paid accounts;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trial judge erred in failing to dismiss the Wales' claim on the basis of estoppel;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trial judge erred in making the following findings regarding the damages ordered to be paid: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finding that, as a matter of law, the funds authorized to be paid by Certificate for Payment No. 9-HB (the certificate for payment of holdback amount) were due and payable by no later than November 6, 2006 and that interest accrued from that date; and, $* $* $*$*</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finding that interest could be calculated in the absence of evidence respecting the prime interest rate prescribed by the Contract.</w:t>
      </w:r>
    </w:p>
    <w:p>
      <w:pPr>
        <w:numPr>
          <w:numId w:val="6"/>
        </w:numPr>
        <w:tabs>
          <w:tab w:val="clear" w:pos="1120"/>
          <w:tab w:val="num" w:pos="1840"/>
        </w:tabs>
        <w:spacing w:before="120" w:line="240" w:lineRule="atLeast"/>
        <w:ind w:left="1840"/>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This appeal is brought under the </w:t>
      </w:r>
      <w:r>
        <w:rPr>
          <w:rFonts w:ascii="arial" w:eastAsia="arial" w:hAnsi="arial" w:cs="arial"/>
          <w:i/>
          <w:color w:val="000000"/>
          <w:sz w:val="20"/>
          <w:lang w:val="en-US" w:eastAsia="en-US" w:bidi="ar-SA"/>
        </w:rPr>
        <w:t>Small Claims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430</w:t>
      </w:r>
      <w:r>
        <w:rPr>
          <w:rFonts w:ascii="arial" w:eastAsia="arial" w:hAnsi="arial" w:cs="arial"/>
          <w:color w:val="000000"/>
          <w:sz w:val="20"/>
          <w:lang w:val="en-US" w:eastAsia="en-US" w:bidi="ar-SA"/>
        </w:rPr>
        <w:t>; s. 5 sets out the right of appeal and s. 13 sets out the possible remedies on an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35"/>
        <w:gridCol w:w="723"/>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Any party to a proceeding under this Act may appeal to the Supreme Court an order to allow or dismiss a claim if that order was made by a Provincial Court judge after a trial.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13(1) On an appeal, the Supreme Court may do one or more of the following:</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order that could be made by the Provincial Court;</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impose reasonable terms and conditions in an order;</w:t>
      </w:r>
    </w:p>
    <w:p>
      <w:pPr>
        <w:numPr>
          <w:numId w:val="9"/>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any additional order that it considers just;</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by order award costs to any party to the appeal in accordance with the Supreme Court Rules.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appeal from an order made by the Supreme Court under this section.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Smithers Parts Ltd. v. Hudson</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2009 BCSC 1645</w:t>
        </w:r>
      </w:hyperlink>
      <w:r>
        <w:rPr>
          <w:rFonts w:ascii="arial" w:eastAsia="arial" w:hAnsi="arial" w:cs="arial"/>
          <w:color w:val="000000"/>
          <w:sz w:val="20"/>
          <w:lang w:val="en-US" w:eastAsia="en-US" w:bidi="ar-SA"/>
        </w:rPr>
        <w:t xml:space="preserve"> MacKenzie J. (as she then was) addressed the standard of review on Small Claims appeals. She said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review on pure questions of law is one of correctness, but the standard of review for findings of fact is they cannot be reversed unless the trial judge has made a palpable and overriding error. A palpable error is one that is plainly seen: </w:t>
      </w:r>
      <w:r>
        <w:rPr>
          <w:rFonts w:ascii="arial" w:eastAsia="arial" w:hAnsi="arial" w:cs="arial"/>
          <w:i/>
          <w:color w:val="000000"/>
          <w:sz w:val="20"/>
          <w:lang w:val="en-US" w:eastAsia="en-US" w:bidi="ar-SA"/>
        </w:rPr>
        <w:t>Housen v. Nikolaisen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2002 SCC 33</w:t>
        </w:r>
      </w:hyperlink>
      <w:r>
        <w:rPr>
          <w:rFonts w:ascii="arial" w:eastAsia="arial" w:hAnsi="arial" w:cs="arial"/>
          <w:color w:val="000000"/>
          <w:sz w:val="20"/>
          <w:lang w:val="en-US" w:eastAsia="en-US" w:bidi="ar-SA"/>
        </w:rPr>
        <w:t xml:space="preserve">. An appeal court should only intervene when there is a material error, a serious misapprehension of the evidence, or an error in law: </w:t>
      </w:r>
      <w:r>
        <w:rPr>
          <w:rFonts w:ascii="arial" w:eastAsia="arial" w:hAnsi="arial" w:cs="arial"/>
          <w:i/>
          <w:color w:val="000000"/>
          <w:sz w:val="20"/>
          <w:lang w:val="en-US" w:eastAsia="en-US" w:bidi="ar-SA"/>
        </w:rPr>
        <w:t>Hickey v. Hickey</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[1999] 2 S.C.R. 518</w:t>
        </w:r>
      </w:hyperlink>
      <w:r>
        <w:rPr>
          <w:rFonts w:ascii="arial" w:eastAsia="arial" w:hAnsi="arial" w:cs="arial"/>
          <w:color w:val="000000"/>
          <w:sz w:val="20"/>
          <w:lang w:val="en-US" w:eastAsia="en-US" w:bidi="ar-SA"/>
        </w:rPr>
        <w:t xml:space="preserve"> at paras. 11-12; </w:t>
      </w:r>
      <w:r>
        <w:rPr>
          <w:rFonts w:ascii="arial" w:eastAsia="arial" w:hAnsi="arial" w:cs="arial"/>
          <w:i/>
          <w:color w:val="000000"/>
          <w:sz w:val="20"/>
          <w:lang w:val="en-US" w:eastAsia="en-US" w:bidi="ar-SA"/>
        </w:rPr>
        <w:t>R. v. Clark</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2005 SCC 2</w:t>
        </w:r>
      </w:hyperlink>
      <w:r>
        <w:rPr>
          <w:rFonts w:ascii="arial" w:eastAsia="arial" w:hAnsi="arial" w:cs="arial"/>
          <w:color w:val="000000"/>
          <w:sz w:val="20"/>
          <w:lang w:val="en-US" w:eastAsia="en-US" w:bidi="ar-SA"/>
        </w:rPr>
        <w:t xml:space="preserve">. This court will only intervene in an appeal from Small Claims Court where the trial judge was clearly wrong in his apprehension of the law or the facts: </w:t>
      </w:r>
      <w:r>
        <w:rPr>
          <w:rFonts w:ascii="arial" w:eastAsia="arial" w:hAnsi="arial" w:cs="arial"/>
          <w:i/>
          <w:color w:val="000000"/>
          <w:sz w:val="20"/>
          <w:lang w:val="en-US" w:eastAsia="en-US" w:bidi="ar-SA"/>
        </w:rPr>
        <w:t>Priority Buildings Services Ltd. v. Ali</w:t>
      </w:r>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[1999] B.C.J. No. 2820</w:t>
        </w:r>
      </w:hyperlink>
      <w:r>
        <w:rPr>
          <w:rFonts w:ascii="arial" w:eastAsia="arial" w:hAnsi="arial" w:cs="arial"/>
          <w:color w:val="000000"/>
          <w:sz w:val="20"/>
          <w:lang w:val="en-US" w:eastAsia="en-US" w:bidi="ar-SA"/>
        </w:rPr>
        <w:t xml:space="preserve"> at para. 10, and </w:t>
      </w:r>
      <w:r>
        <w:rPr>
          <w:rFonts w:ascii="arial" w:eastAsia="arial" w:hAnsi="arial" w:cs="arial"/>
          <w:i/>
          <w:color w:val="000000"/>
          <w:sz w:val="20"/>
          <w:lang w:val="en-US" w:eastAsia="en-US" w:bidi="ar-SA"/>
        </w:rPr>
        <w:t>Stewart v. Strutt</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[1998] B.C.J. No. 636</w:t>
        </w:r>
      </w:hyperlink>
      <w:r>
        <w:rPr>
          <w:rFonts w:ascii="arial" w:eastAsia="arial" w:hAnsi="arial" w:cs="arial"/>
          <w:color w:val="000000"/>
          <w:sz w:val="20"/>
          <w:lang w:val="en-US" w:eastAsia="en-US" w:bidi="ar-SA"/>
        </w:rPr>
        <w:t xml:space="preserve"> at para. 10, both being Provincial Court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appellant contends that the release clause unambiguously extinguished all claims existing at the date of the final certificate for payment, including claims for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appellant argued that the respondent did not give notice or advance its claim for interest accruing before it applied for final payment as prescribed by para. 12.2.2.1 or on the date the final payment certificate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appellant argued that the trial judge was clearly wrong in determining that the release clause did not apply to the appellant's breach of contract for late payment of accounts and failure to pay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appellant argues that the trial judge erred in finding that the release clause did not apply because the payment certifier was not responsible for managing unpaid accounts. The appellant argues that, contrary to the trial judge's finding, she should not have considered the payment certifier's role in dealing with arrears and payment of the respondent's invoices. The appellant argues that the payment certifier was not involved in that aspect of the Contract and the trial judge erred because the payment certifier's role under the Contract did not impact the release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appellant argued the trial judge erred in finding the Contract lacked clarity regarding invoicing for payment of interest, and coupled with the impossibility of making claims that were extinguished "as of the date of the payment certificate", the release clause engaged the first leg of the test referred to by Binnie J. in </w:t>
      </w:r>
      <w:r>
        <w:rPr>
          <w:rFonts w:ascii="arial" w:eastAsia="arial" w:hAnsi="arial" w:cs="arial"/>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2010 SCC 4</w:t>
        </w:r>
      </w:hyperlink>
      <w:r>
        <w:rPr>
          <w:rFonts w:ascii="arial" w:eastAsia="arial" w:hAnsi="arial" w:cs="arial"/>
          <w:color w:val="000000"/>
          <w:sz w:val="20"/>
          <w:lang w:val="en-US" w:eastAsia="en-US" w:bidi="ar-SA"/>
        </w:rPr>
        <w:t>. The appellant argued that a lack of clarity is not a basis for limiting the release clause's applicability. Indeed, the wavier clause clearly operated to extinguish any of the respondent's outstanding claims of which it had not given notice before the "date of the final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appellant argues that the very purpose of the release clause was to bar any claims after the date of the payment certificate regardless of when the claim arose. The essence of the release clause was designed to extinguish the respondent's claims after the date of the final certificate for payment if prior notice was not given. The fact that it was impossible for the respondent to obtain payment of its accounts or interest after that date was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appellant argues that when the respondent made application for final payment without advancing a claim for interest, the respondent indicated it was satisfied that the contract was completed and that the appellant discharged all its contractual obligations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Even if the release clause does not apply, the appellant argues the respondent should be estopped from bringing its claim for interest because it represented it would not rely on the strict performance of the appellant's obligations under the Contract regarding interest. The appellant argues that it relied on this representation, so the respondent should be estopped from claiming interest because of it is representation: </w:t>
      </w:r>
      <w:r>
        <w:rPr>
          <w:rFonts w:ascii="arial" w:eastAsia="arial" w:hAnsi="arial" w:cs="arial"/>
          <w:i/>
          <w:color w:val="000000"/>
          <w:sz w:val="20"/>
          <w:lang w:val="en-US" w:eastAsia="en-US" w:bidi="ar-SA"/>
        </w:rPr>
        <w:t>Maracle v. Travellers Indemnity Co. of Canada</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[1991] 2 S.C.R. 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Maracle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thrust of the preceding argument is that the respondent was fully aware of its right to be paid interest under the Contract, but accepted late payments without interest or notifying the appellant of the interest shortfall. In other words, the respondent made a representation that it would not pursue claims of interest for late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appellant argues that this representation and its reliance are important because it entered into 13 other contracts with the respondent in the belief that the respondent was not insisting on its contractual rights, and it now faces actions for interest payments under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appellant also argues that the trial judge erred in finding that the payment authorized by certificate of payment No. 9-HB, relating to the holdback monies, was due no later than November 6, 2006 and that interest accrued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General Condition 5.5.4 specifies that the holdback monies were due and payable on the day after the holdback period expires. The holdback period was 55 days after the certificate of completion was issued on September 12,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certificate of payment of the holdback amount was issued December 5, 2006, so interest could have accrued only after that date. Accordingly, the interest would accrue for a maximum of 42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the appellant argues that the trial judge erred in calculating the respondent's claim for interest in the absence of evidence regarding the applicable rate under the Contract. The trial judge erroneously used the Bank of Canada rates as the respondent advanced, and she failed to consider the last rate of interest the Royal Bank of Canada created for prime business loans. The trial judge concluded that Bank of Canada rate would likely have been lower than the Royal Bank of Canada rate, so she did not apply the Royal Bank of Canada rate because she said the Bank of Canada rate applied to the appellant's benefit.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respondent contends that the release clause was never intended to apply to interest on previously submitted accounts. Under the Contract, interest automatically became due and payable on late payments. And the respondent complained about the appellant's late accounts many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respondent submits that the appellant's internal procedures for processing payments made it impossible to deliver payment to the respondent on time. The appellant did not disclose this systemic problem to the respondent, and the respondent entered into further contracts with the appellant because the appellant assured them that payments would be made in a more timely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respondent submits that the appellant's interest obligation differs from the claims to which the release clause refers. The amount owing under the Contract terms accrues interest according to article 5.3 and automatically becomes due without any requirement to make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respondent relies on </w:t>
      </w:r>
      <w:r>
        <w:rPr>
          <w:rFonts w:ascii="arial" w:eastAsia="arial" w:hAnsi="arial" w:cs="arial"/>
          <w:i/>
          <w:color w:val="000000"/>
          <w:sz w:val="20"/>
          <w:lang w:val="en-US" w:eastAsia="en-US" w:bidi="ar-SA"/>
        </w:rPr>
        <w:t>M. Sullivan &amp; Son v. Rideau Carleton Raceway</w:t>
      </w:r>
      <w:r>
        <w:rPr>
          <w:rFonts w:ascii="arial" w:eastAsia="arial" w:hAnsi="arial" w:cs="arial"/>
          <w:color w:val="000000"/>
          <w:sz w:val="20"/>
          <w:lang w:val="en-US" w:eastAsia="en-US" w:bidi="ar-SA"/>
        </w:rPr>
        <w:t>, [1971] S.C.R. 240 for the principle that interest is an "essential, inseparable and constituent part" of a debt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respondent argues that the obligation to pay interest is a debt obligation and, in the strict sense, not a breach of contract. The money was due and payable according to the Contract terms, and the parties did not intend the waiver to extinguish a perfected and crystallized obligation. Moreover, the interest was already due and was not "a claim" as the release clause contemplates.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Additionally, the respondent argues that the appellant's interpretation of the release clause makes no commercial sense. The appellant's interpretation means that all of the appellant's obligations, including the monies due under the final payment certificate, would be extinguished at the date of that certificate. It would be impossible for interest to accrue if the payment was overdue as the release clause would extinguish any claims. Certainly, this consequence is not what the parties agreed to in their original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respondent recognizes that the release clause was intended to ensure timely notice to the appellant of any claims outstanding at the date of the final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appellant inserted a specific interest rate and changed the Contract to extend the time it could delay in making payments. In other words, the appellant put its mind to how long it could delay payment before interest would be owing on late payments. And how much interest would be owed was also within the appellant's exclusive knowledge because it controlled the payment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respondent relied on </w:t>
      </w:r>
      <w:r>
        <w:rPr>
          <w:rFonts w:ascii="arial" w:eastAsia="arial" w:hAnsi="arial" w:cs="arial"/>
          <w:i/>
          <w:color w:val="000000"/>
          <w:sz w:val="20"/>
          <w:lang w:val="en-US" w:eastAsia="en-US" w:bidi="ar-SA"/>
        </w:rPr>
        <w:t>Hansen v. British Columbia (Ministry of Transportation and Highways)</w:t>
      </w:r>
      <w:r>
        <w:rPr>
          <w:rFonts w:ascii="arial" w:eastAsia="arial" w:hAnsi="arial" w:cs="arial"/>
          <w:color w:val="000000"/>
          <w:sz w:val="20"/>
          <w:lang w:val="en-US" w:eastAsia="en-US" w:bidi="ar-SA"/>
        </w:rPr>
        <w:t xml:space="preserve">, </w:t>
      </w:r>
      <w:hyperlink r:id="rId261" w:history="1">
        <w:r>
          <w:rPr>
            <w:rFonts w:ascii="arial" w:eastAsia="arial" w:hAnsi="arial" w:cs="arial"/>
            <w:i/>
            <w:color w:val="0077CC"/>
            <w:sz w:val="20"/>
            <w:u w:val="single"/>
            <w:shd w:val="clear" w:color="auto" w:fill="FFFFFF"/>
            <w:lang w:val="en-US" w:eastAsia="en-US" w:bidi="ar-SA"/>
          </w:rPr>
          <w:t>2000 BCCA 338</w:t>
        </w:r>
      </w:hyperlink>
      <w:r>
        <w:rPr>
          <w:rFonts w:ascii="arial" w:eastAsia="arial" w:hAnsi="arial" w:cs="arial"/>
          <w:color w:val="000000"/>
          <w:sz w:val="20"/>
          <w:lang w:val="en-US" w:eastAsia="en-US" w:bidi="ar-SA"/>
        </w:rPr>
        <w:t xml:space="preserve"> to argue that the party relying on the promissory estoppel doctrine must establish that it relied on the other party's conduct (a promise or assurance) as a true representation and that the other party's conduct was intended to affect the parties' relevant legal relationship. The evidence must be sufficient enough to enable a court to infer that the first party intended to alter the legal relations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respondent argues that it did not expressly or by conduct represent that it would not enforce its contractual rights. That it delayed suing for its interest claim is not conduct that demonstrates it intended to change their legal relationship. The respondent was subject to the </w:t>
      </w:r>
      <w:r>
        <w:rPr>
          <w:rFonts w:ascii="arial" w:eastAsia="arial" w:hAnsi="arial" w:cs="arial"/>
          <w:i/>
          <w:color w:val="000000"/>
          <w:sz w:val="20"/>
          <w:lang w:val="en-US" w:eastAsia="en-US" w:bidi="ar-SA"/>
        </w:rPr>
        <w:t>Limitations Act</w:t>
      </w:r>
      <w:r>
        <w:rPr>
          <w:rFonts w:ascii="arial" w:eastAsia="arial" w:hAnsi="arial" w:cs="arial"/>
          <w:color w:val="000000"/>
          <w:sz w:val="20"/>
          <w:lang w:val="en-US" w:eastAsia="en-US" w:bidi="ar-SA"/>
        </w:rPr>
        <w:t>, and within the legislated timeframe, it could sue for debts owing to it. The equitable estoppel defence is not a defence to a claim delayed for good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Moreover, the respondent asserts it did not pursue the interest because the appellant would have blacklisted the respondent or refused to enter into further contracts with the respondent if it knew the respondent would insist on its contractual right to interest on all unpaid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respondent argues that the trial judge found the appellant's actions deeply troubling and recognized the preceding point. The appellant claimed relief from its interest obligations because the respondent did not pursue its interest claims before entering into 13 other contracts with the appellant and related companies. The trial judge concluded that if the respondent had insisted on its right to interest, no further work would have been made available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During this time, when the appellant invited the respondent to compete for the additional 13 contracts, the respondent argues that the appellant was assuring the respondent it would address the timely payment of its accounts. Thus, any purported reliance on the respondent's failure to assert its right to interest was evidence that the appellant did not have clean hands in bringing an equitable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respondent argues that interest on the holdback monies was payable as of November 6, 2006 as the Contract established this date as the date for final payment. The holdback was not in dispute, and issuing a payment certificate was not a precondition to that payment. The trial judge observed that the holdback amount should have been invested in a holdback account with interest accruing from November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respondent argues the appellant failed to make that deposit despite its statutory obligation. The appellant retained the holdback funds for their own benefit without statutory compliance. The trial judge awarded interest on the sum for 29 days at a rate of $19.05; the judgment amount was $552.31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Royal Bank of Canada prime rate was not put into evidence. The respondent argues that the appellant's counsel agreed that the trial judge could make her own inquiries regarding the Royal Bank of Canada prime rate, and her inquiries suggested that this prime rate was the same as the Bank of Canada's published prime rate. The respondent argues that this information was the type of common sense general knowledge that judges are entitled to take judicial notice of, but counsel specifically agreed that the Court may make its own inquiries. So this ground should not be overturned.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question is whether the provincial court judge committed an error of law in her Contract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first issue is whether clause 12.2.2's express words include the meaning the appellant ascribed to them - i.e., extinguishing all of the respondent's claims that existed the day the final certificate for payment was issued, including accrued interest. The appellant contends that the release clause addresses the claim's interest component but not the debt for the final payment that came into existence 20 days after the date of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This Contract was designed to operate to ensure that each party could clearly understand their obligations and expectations of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this case, the Design Builder is directed to submit applications for final payment and certification for payment. And the payment certifier is allowed 10 days to review the work, and it must issue a payment certificate within seven days of the review. The payment certifier must issue the payment certificate in the amount applied for or other such amount that it determines to be properly due within 17 days, but it has no obligation to advise the respondent of the date the certificate will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Contract requires payment to be made no later than 20 days after the payment certifier receives the payment application. The Contract specifies that the owner must receive the final payment certificate; this triggers the 20 days for payment. The final certificate must be given to the owner so the owner has sufficient information to warrant issuing the payment to the Design Builder. The appellant was not obligation to deliver a copy of the final payment certificate to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If the appellant's argument prevails, as of February 19, 2007, the appellant was released from all claims for debt,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any interest that had accrued or might accrue. That the final payment was not due at this time is a significant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at para. 64, Cromwell J., for the majority, explained the key principle of contractual interpretation regarding exclusion clauses: "the words of one provision must not be read in isolation but should be considered in harmony with the rest of the contract and in light of its purposes and commercial context." And Binnie J. and Cromwell J. agreed on a three-stage test at paras. 62 and 122:</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matter of interpretation, an exclusion clause applies to the circumstances established in the evidence. This interpretation depends on the parties' intention as expressed in the contract. If the exclusion clause does not apply, the analysis ends at this point;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exclusion clause applies, the next issue is whether the clause was unconscionable when the contract was made; and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clause is valid and applicable, the court can refuse to enforce it because of an overriding public policy that outweighs the strong public interest in the enforcement of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After considering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the trial judge observed that the Contract contemplated timely payment of all accounts and, if payments were made late, interest accrued. The appellant included supplemental conditions extending the time for payment by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trial judge followed the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framework in first determining whether the release clause applied. She noted that the Contract did not make an allowance for events after the date of the payment certificate, so it was illogical to apply the release clause to claims that "could not yet have even arisen" at the date of the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the release clause applied, she opined, the respondent could not make any claim for interest by reason of the appellant's delay in paying the account after February 19, 2007. The trial judge reasoned that the Contract had a lack of clarity regarding invoicing for payment of interest accruing after the date of the final certificate. Thus, she concluded the release did not apply to the respondent's claim for interest accumulating before or after the date of the payment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process of determining the intention of parties to a contract requires consideration of the words used in drafting with some regard for surrounding circumstances at the time of drafting. This analysis should not consider the parties' subjective intentions: see </w:t>
      </w:r>
      <w:r>
        <w:rPr>
          <w:rFonts w:ascii="arial" w:eastAsia="arial" w:hAnsi="arial" w:cs="arial"/>
          <w:i/>
          <w:color w:val="000000"/>
          <w:sz w:val="20"/>
          <w:lang w:val="en-US" w:eastAsia="en-US" w:bidi="ar-SA"/>
        </w:rPr>
        <w:t>Eli Lilly &amp; Co. v. Novopharm Ltd</w:t>
      </w:r>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[1998] 2 S.C.R. 129</w:t>
        </w:r>
      </w:hyperlink>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challenge in such analyses involving complex commercial relationships is to determine the fair, sensible commercial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appellant argued that </w:t>
      </w:r>
      <w:r>
        <w:rPr>
          <w:rFonts w:ascii="arial" w:eastAsia="arial" w:hAnsi="arial" w:cs="arial"/>
          <w:i/>
          <w:color w:val="000000"/>
          <w:sz w:val="20"/>
          <w:lang w:val="en-US" w:eastAsia="en-US" w:bidi="ar-SA"/>
        </w:rPr>
        <w:t>Giffels v. Eastern Construction</w:t>
      </w:r>
      <w:r>
        <w:rPr>
          <w:rFonts w:ascii="arial" w:eastAsia="arial" w:hAnsi="arial" w:cs="arial"/>
          <w:color w:val="000000"/>
          <w:sz w:val="20"/>
          <w:lang w:val="en-US" w:eastAsia="en-US" w:bidi="ar-SA"/>
        </w:rPr>
        <w:t xml:space="preserve">, </w:t>
      </w:r>
      <w:hyperlink r:id="rId263"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xml:space="preserve"> is apposite to this appeal because that case considered a release clause triggered by issuing the final certificate in a construction dispute. The plaintiff had sued the engineer (Giffels) and the Contractor (Eastern) and both were found to be negligent. The plaintiff had released the defendant Eastern from liability by way of a final certificate releasing it of all liability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issuance of the final certificate shall constitute a waiver of all claims by the Owner otherwise than under Articles 17 and 29 [dealing with liens] of these conditions and the acceptance of such final certificate by the Contractor shall constitute a waiver by him of all claims except those previously made and still unsettled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engineer, Giffels, had claimed contribution from Eastern. The Court found that both the defendant contractor and engineer had caused the loss, but because the plaintiff, having given a waiver to Eastern, Giffels could not maintain its action against Eastern for contribution because there was no cross-contractual relationship with Giffels that could have formed the basis of a claim contribution. At 1355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however, open to any contractor (unless precluded by law) to protect itself from liability under its contract by a term thereof, and it does not then lie in the mouth of the other to claim contribution in such a case. The contractor which has so protected itself cannot be said to have contributed to any actionable loss by the plaintiff. This result must follow whether the claim for contribution is based on a liability to the plaintiff in tort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on contractual liability. In either case there is a contractual shield which forecloses the plaintiff against the protected contractor, and the other contractor cannot assert a right to go behind it to compel the former to share...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case involved a building owner releasing claims against a contractor by issuance of a final payment certificate operating as a bar to a claim in contribution from another tortfeasor. The case did not turn on the interpretation of the contract or the application of the covenant to the releasee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Gilbert Brothers Engineering Co, v. Canada</w:t>
      </w:r>
      <w:r>
        <w:rPr>
          <w:rFonts w:ascii="arial" w:eastAsia="arial" w:hAnsi="arial" w:cs="arial"/>
          <w:color w:val="000000"/>
          <w:sz w:val="20"/>
          <w:lang w:val="en-US" w:eastAsia="en-US" w:bidi="ar-SA"/>
        </w:rPr>
        <w:t>, [1918] S.C.R. 611 [</w:t>
      </w:r>
      <w:r>
        <w:rPr>
          <w:rFonts w:ascii="arial" w:eastAsia="arial" w:hAnsi="arial" w:cs="arial"/>
          <w:i/>
          <w:color w:val="000000"/>
          <w:sz w:val="20"/>
          <w:lang w:val="en-US" w:eastAsia="en-US" w:bidi="ar-SA"/>
        </w:rPr>
        <w:t>Gilbert Brothers</w:t>
      </w:r>
      <w:r>
        <w:rPr>
          <w:rFonts w:ascii="arial" w:eastAsia="arial" w:hAnsi="arial" w:cs="arial"/>
          <w:color w:val="000000"/>
          <w:sz w:val="20"/>
          <w:lang w:val="en-US" w:eastAsia="en-US" w:bidi="ar-SA"/>
        </w:rPr>
        <w:t>], the Court considered eight contracts that included a term that payments would be made if an engineer certified them. If the contractors were not satisfied with the engineer's certificate, they were required to make a claim within 30 days. Although the work was completed without paying the outstanding bill, the contractor was refused relief because it had not filed its claim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Gilbert Brothers</w:t>
      </w:r>
      <w:r>
        <w:rPr>
          <w:rFonts w:ascii="arial" w:eastAsia="arial" w:hAnsi="arial" w:cs="arial"/>
          <w:color w:val="000000"/>
          <w:sz w:val="20"/>
          <w:lang w:val="en-US" w:eastAsia="en-US" w:bidi="ar-SA"/>
        </w:rPr>
        <w:t>, the contract required the contractor to identify its specific complaints about the certificate in order to maintain its claim to the unpaid portion of the contract, failing which the debt was barred by the release clause. Tying objections to the certificate made good commercial sense because the challenge was tied directly to the certificate and not to an ancillary claim for interest on new or old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result in </w:t>
      </w:r>
      <w:r>
        <w:rPr>
          <w:rFonts w:ascii="arial" w:eastAsia="arial" w:hAnsi="arial" w:cs="arial"/>
          <w:i/>
          <w:color w:val="000000"/>
          <w:sz w:val="20"/>
          <w:lang w:val="en-US" w:eastAsia="en-US" w:bidi="ar-SA"/>
        </w:rPr>
        <w:t>Gilbert Blasting and Dredging Co. v. Canada</w:t>
      </w:r>
      <w:r>
        <w:rPr>
          <w:rFonts w:ascii="arial" w:eastAsia="arial" w:hAnsi="arial" w:cs="arial"/>
          <w:color w:val="000000"/>
          <w:sz w:val="20"/>
          <w:lang w:val="en-US" w:eastAsia="en-US" w:bidi="ar-SA"/>
        </w:rPr>
        <w:t xml:space="preserve"> (1901), 7 Ex. C.R. 221 was to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None of the circumstances in these cases are apposite to the Contract. The distinctions with this case turn on the application of sound commercial practice and good sense to circumstances here, where the interest claims would have been known to the appellant but ignored in the hope of escaping liability for those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trial judge said the release clause did not in fact apply to interest claims arising before or after the date of the Final Certificate of Payment based on the comments of Binnie J. in </w:t>
      </w:r>
      <w:r>
        <w:rPr>
          <w:rFonts w:ascii="arial" w:eastAsia="arial" w:hAnsi="arial" w:cs="arial"/>
          <w:i/>
          <w:color w:val="000000"/>
          <w:sz w:val="20"/>
          <w:lang w:val="en-US" w:eastAsia="en-US" w:bidi="ar-SA"/>
        </w:rPr>
        <w:t>Tercon</w:t>
      </w:r>
      <w:r>
        <w:rPr>
          <w:rFonts w:ascii="arial" w:eastAsia="arial" w:hAnsi="arial" w:cs="arial"/>
          <w:color w:val="000000"/>
          <w:sz w:val="20"/>
          <w:lang w:val="en-US" w:eastAsia="en-US" w:bidi="ar-SA"/>
        </w:rPr>
        <w:t xml:space="preserve"> because:</w:t>
      </w:r>
      <w:r>
        <w:rPr>
          <w:rFonts w:ascii="arial" w:eastAsia="arial" w:hAnsi="arial" w:cs="arial"/>
          <w:sz w:val="20"/>
          <w:lang w:val="en-US" w:eastAsia="en-US" w:bidi="ar-SA"/>
        </w:rPr>
        <w:cr/>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lacked clarity regarding the invoicing for interest payments; and,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release clause applied, it would be impossible to advance any claim including interest after the date of the final certificate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infer from the trial judge's reasons that she did not interpret the parties' contractual intentions objectively to exclude the respondent's right to interest on unpaid debt and that that she concluded that the appellant's interpretation of the release clause did not make reasonable or sound commercial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For the following reasons, I find that the trial judge did not 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Interpreting s. 5.7.2 to permit the payment certifier to issue a certificate of payment that would operate to expunge any debt or obligation the owner owed to the Design Builder makes no commercial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Obviously after the date of the certificate of payment, the Contract contemplated that the owner would pay the amount due under that Contract. Para. 12.2.2 did not intend to operate in the owner's favor to extinguish any claim the Design Builder had for amounts owing under the Contract, including interest. This interpretation also makes absolutely no commercial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Contract required the owner to make payments as they became due under the Contract; in this case, within 20 days of receiving the final certificate of payment. If the appellant failed to make payments as they became due, it was obliged to pay interest at prime +1%. Prime was the lowest rate of interest the Royal Bank of Canada had for prime business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agreement also provided that interest would apply at the rate and manner prescribed in para. 5.3.1 on the amount of any advanced and for which the Design Builder was entitled to payment, either pursuant to part eight of the general conditions or otherwise. Interest would accrue from the date the amount would have been due and payable under the Contract, had it not been in dispute, until the date it is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Contract did not contain terms requiring the respondent to issue invoices for interest due. The amount of interest, if paid, would be known only to the appellant as calculating that amount depends on the date which the payment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view, it would not be unreasonable to consider that the appellants' payments made during construction would have applied first to interest and then to principal. To interpret the sequence of late payments made as applying first to principal does not make commercial sense. Where the appellant is able to manipulate the characterization of the payment as principal and without paying interest, the respondent is left with interest claims only that would not accrue interest or could be expunged by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view the situation as follows. The idea that the Design Builder waived and released the owner from all claims on the date of the final certificate for payment is incorrect. The parties could not have intended that any outstanding balance the owner owed, which became due 20 days after receiving the certificate for payment, was vitiated.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Rather, looking at the Contract objectively, the parties intended that interest would have continued to accrue until the full balance was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Just as the Contract language cannot be interpreted in a commercially reasonable sense to deprive the Design Builder of the balance of its final account after the certifier issued the payment certificate, no commercial or sound reason justifies construing the Contract to deny the respondent interest on amounts the owner had not paid at the date of the payment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This appellant's literal interpretation of the clause is completely against rational commercial principles and good business sense and, when considered in light of the entire Contract, the meaning contended by the appellant does not, objectively reflect the parties' intention. The Contract required the appellant to pay the full contract price at the end of the Contract; this amount should rationally include the accrued interest and any amounts that became due after the final payment certificate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parties cannot have intended that triggering the appellant's obligation to pay the Contract price simultaneously extinguishes the obligation to pay the full Contract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Whether it is lack of clarity or ambiguity in the Contract, the trial judge was correct in her conclusion that the release and release clause did not apply to any part of the Contract price that is payable to the respondent upon issuing the payment certificate.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this case, the release clause did not extinguish claims for interest that had accrued up to issuing the payment certificate or after. Those charges were payments on the Contract price that the appellant had to pay the respondent.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Holdback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trial judge concluded that funds authorized under certificate No. 9-HB were due no later than November 6, 2006 and that interest accrued after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appellant argued that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S.B.C. 1997, c. 45, s.8</w:t>
        </w:r>
      </w:hyperlink>
      <w:r>
        <w:rPr>
          <w:rFonts w:ascii="arial" w:eastAsia="arial" w:hAnsi="arial" w:cs="arial"/>
          <w:color w:val="000000"/>
          <w:sz w:val="20"/>
          <w:lang w:val="en-US" w:eastAsia="en-US" w:bidi="ar-SA"/>
        </w:rPr>
        <w:t xml:space="preserve"> holdback was due 55 days after the certificate of completion was issued on September 12, 2006. The appellant also argued that the holdback amount was authorized by the certificate for payment issued December 5, 2006 and the holdback could not be payable until after that certificate was issued. They argued that the earliest date that the holdback amounts would be payable was December 5, 2006. Thus, interest was chargeable for a maximum of 42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Article A-5.1.2 requires the unpaid balance of the holdback amount to be paid on substantial completion of the work. Article A-5.1.3 requires payment of the unpaid balance of the Contract "upon the issuance of the final certificate for payment". The respondent argued that this clause in the Contract is superior to the General Conditions and Supplementary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Under GC 5.5.4, the holdback amount authorized by the certificate of payment of the holdback was due and payable on the day following the expiration of the holdback stipulated in the legislation. This was November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respondent argued that the payment certificate governed the amount of lien holdback funds to be paid but not the timing of the holdback. The timing was to be the day after the holdback expired and from that date interest accrued.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view, the trial judge was correct in awarding interest on the holdback funds from November 6, 2006. The amount was payable on the day following the expiry of the holdback and payment did not depend on the timing of the certificate for payment of the holdback. That document simply settled the amount but not the timing of the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There is further support for the trial judge's conclusion regarding the holdback. The appellant was required by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 xml:space="preserve"> to hold back funds in an interest-bearing account with interest accruing to the appellant. It did not comply with that requirement and thus had use of the holdback funds without paying a return to the respondent as demanded by the </w:t>
      </w:r>
      <w:r>
        <w:rPr>
          <w:rFonts w:ascii="arial" w:eastAsia="arial" w:hAnsi="arial" w:cs="arial"/>
          <w:i/>
          <w:color w:val="000000"/>
          <w:sz w:val="20"/>
          <w:lang w:val="en-US" w:eastAsia="en-US" w:bidi="ar-SA"/>
        </w:rPr>
        <w:t>Builders Lien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Estoppel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appellant contends that the respondent was estopped from claiming interest because it failed to request payment of interest from the appellant until well after the Contract was completed and the accounts paid: see </w:t>
      </w:r>
      <w:r>
        <w:rPr>
          <w:rFonts w:ascii="arial" w:eastAsia="arial" w:hAnsi="arial" w:cs="arial"/>
          <w:i/>
          <w:color w:val="000000"/>
          <w:sz w:val="20"/>
          <w:lang w:val="en-US" w:eastAsia="en-US" w:bidi="ar-SA"/>
        </w:rPr>
        <w:t>Maracle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Maracle</w:t>
      </w:r>
      <w:r>
        <w:rPr>
          <w:rFonts w:ascii="arial" w:eastAsia="arial" w:hAnsi="arial" w:cs="arial"/>
          <w:color w:val="000000"/>
          <w:sz w:val="20"/>
          <w:lang w:val="en-US" w:eastAsia="en-US" w:bidi="ar-SA"/>
        </w:rPr>
        <w:t>, the Court described how estoppel operates. To succeed in this equitable defence, the appellant must establish that the respondent's conduct was intended to change their legal relationship and that the conduct was acted upon. The Court said that this type of equitable defence cannot be used unless evidence demonstrates that one of the parties entered into a course of negotiation that had the effect of leading the other party into believing its rights under the contract would not be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appellant cites </w:t>
      </w:r>
      <w:r>
        <w:rPr>
          <w:rFonts w:ascii="arial" w:eastAsia="arial" w:hAnsi="arial" w:cs="arial"/>
          <w:i/>
          <w:color w:val="000000"/>
          <w:sz w:val="20"/>
          <w:lang w:val="en-US" w:eastAsia="en-US" w:bidi="ar-SA"/>
        </w:rPr>
        <w:t>Revell v. Litwin Construction (1973) Ltd.</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[1991] B.C.J. No. 3690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where the Court described the doctrine at p.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Rather it seems to me that what was considered decisive in the Dunelm cases, and what led to the conclusion that the investors must be estopped from relying on s. 62 of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was the fact that in each case Litwin had been led to believe that the investors fully intended to adhere to the contracts they had made by ultimately completing the purchase of the strata titled residential units they had purchased, and that on the strength of that belief, which was induced by the conduct of the investors themselves, Litwin substantially performed its part of those contracts. In those circumstances it would have been unfair, or even unjust, to allow the investors to resile from the contracts they had made on the strength of the statutory provision, of which all had known, although its significance had not initially been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xml:space="preserve">, investors in a townhouse project commenced an action for breach of contract and rescission. The parties entered into subscription agreements and authorized one of the defendants to enter into agreements on their behalf. Investors sought rescission because the defendant failed to deliver prospectuses according to the </w:t>
      </w:r>
      <w:r>
        <w:rPr>
          <w:rFonts w:ascii="arial" w:eastAsia="arial" w:hAnsi="arial" w:cs="arial"/>
          <w:i/>
          <w:color w:val="000000"/>
          <w:sz w:val="20"/>
          <w:lang w:val="en-US" w:eastAsia="en-US" w:bidi="ar-SA"/>
        </w:rPr>
        <w:t>Real Estate Act</w:t>
      </w:r>
      <w:r>
        <w:rPr>
          <w:rFonts w:ascii="arial" w:eastAsia="arial" w:hAnsi="arial" w:cs="arial"/>
          <w:color w:val="000000"/>
          <w:sz w:val="20"/>
          <w:lang w:val="en-US" w:eastAsia="en-US" w:bidi="ar-SA"/>
        </w:rPr>
        <w:t>. The Court held that the investor could not invoke an estoppel defence because he had taken advantage of tax benefits associated with the project that the defendant would have been aware of. This positive act of affirmation attributable to the plaintiff coupled with the fact that he did not give any indication that he would resile from his investment contract were relied upon by the developer. The investors unit was 83% complete when the plaintiff gave notice of rescission. The investor also indicated that he would influence others to discontinue litigation relating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my view, the actions of the investor in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xml:space="preserve"> were different than the respondent's actions in this case. In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xml:space="preserve"> the investor took positive steps affirming his intention to continue with the project and to benefit from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appellant argued that because the respondent made applications for final payment without advancing a claim for interest, the respondent represented that it did not intend to claim interest. The appellant argues that the respondent accepted the final account without mentioning a claim for interest, and the appellant relied on this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This case's circumstances are clearly distinct from those in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xml:space="preserve">. Here, the respondent simply delayed commencing action for a right that accrued from a delay in paying each invoice. In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the plaintiff resiled from a contract after taking measures that affirmed the contract before his completion date. The respondent in this case did not resile from the contract and its decision not to sue earlier cannot reasonably be construed as representing that they abandoned any contractual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Also in contrast with </w:t>
      </w:r>
      <w:r>
        <w:rPr>
          <w:rFonts w:ascii="arial" w:eastAsia="arial" w:hAnsi="arial" w:cs="arial"/>
          <w:i/>
          <w:color w:val="000000"/>
          <w:sz w:val="20"/>
          <w:lang w:val="en-US" w:eastAsia="en-US" w:bidi="ar-SA"/>
        </w:rPr>
        <w:t>Revell</w:t>
      </w:r>
      <w:r>
        <w:rPr>
          <w:rFonts w:ascii="arial" w:eastAsia="arial" w:hAnsi="arial" w:cs="arial"/>
          <w:color w:val="000000"/>
          <w:sz w:val="20"/>
          <w:lang w:val="en-US" w:eastAsia="en-US" w:bidi="ar-SA"/>
        </w:rPr>
        <w:t>, the appellant did not suffer any detriment by relying on the respondent's delay in commencing this proceeding. The appellant argued that it intended to breach the Contract regarding interest payments and would deceptively continue to breach the Contract without notice to the respondent in negotiating the other contracts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appellant entered into 13 other contracts with the respondent, and multiple claims for interest are in issue under those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trial judge did not specifically address the estoppel argument in her reasons, but she expressed disapproval at the appellant's deliberate and persistent failure to abide by the payment terms without advising the respondent that it did not intend to make payments within the time required by the Contract. She was troubled by the respondent being penalized if it advanced its interest claim. In effect, advancing the claim would terminate its relationship with the appellant. She described the appellant's practice as effectively blacklisting a party because it had insisted on compliance with the Contract. She said this was unfair, and if she had been asked, she would have considered imposing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conclude that the trial judge correctly rejected the estoppel argument because the appellant did not have clean hands when raising this defence. Moreover, the respondent's failure to give notice of its interest claim or commence the proceeding earlier did not amount to a representation by conduct that it waived its contractual rights. General condition 1.4.2 rejects this argument and confirms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action or failure to act by the... Design builder... shall constitute a waiver of any right or duty afforded any of them under the contract, nor shall any such action or failure to act constitute an approval of or acquiescence in a breach thereunder, except as may be specifically agreed to in writing.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Interest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appellant argues that the Contract specifies a specific interest rate - i.e., the lowest rate of interest quoted by the Royal Bank of Canada for prime business loans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respondent did not tender any evidence regarding the Royal Bank of Canada's interest for prime business loans. The trial judge granted judgment on the basis of the Bank of Canada rate by saying "there is no evidence that the Bank of Canada rate would be higher than that (the Royal Bank of Canada paid for prime business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respondent calculated its entitlement to interest based on the Bank of Canada rate that the trial judge seems to have independently investigated.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respondent argued that appellant agreed to or acquiesced to the trial judge making independent inquiries to determine the appropriate interest rate to be used in calculating the judgment she gave.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On reviewing the transcript, it appears that counsel may have acquiesced to the trial judge making certain inquiries on her own. The appellant did not appear to challenge the Bank of Canada rates albeit an issue about the appropriate rate to be used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inferred that, in the absence of evidence on this point, an adjournment of the trial may have occurred to permit the respondent to obtain the necessary evidence. And perhaps the trial judge was simply looking for an efficient and reasonable way to calculate the plaintiff's claim without the evidence of the Royal Bank of Canada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amount calculated is likely less than the amount otherwise charged by the Royal Bank of Canada. Moreover, I cannot say that the trial judge was wrong in her approach given the concession that appears to have been made. Accordingly, I would not disturb the trial judge's calculation of the interest amounts payable by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appeal is dismissed on all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respondent will recover its costs of this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8"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Kasic v. Leyh, [2009] B.C.J. No. 975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 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16-19,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M062815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975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649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Milorad Kasic, Plaintiff, and David Leyh, Louise Phyllis Leyh and WS Leasing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9"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2" w:name="Keywords_11"/>
      <w:bookmarkEnd w:id="82"/>
      <w:r>
        <w:rPr>
          <w:rFonts w:ascii="arial" w:eastAsia="arial" w:hAnsi="arial" w:cs="arial"/>
          <w:b/>
          <w:color w:val="000000"/>
          <w:sz w:val="20"/>
          <w:lang w:val="en-US" w:eastAsia="en-US" w:bidi="ar-SA"/>
        </w:rPr>
        <w:t>Damages — Physical and psychological injuries — Physical injuries — Body injuries — Back and spine — Considerations impacting on award — Degree of impairment — Permanent total or partial disability — Action by 50-year-old husband and father against driver who rear-ended him for damages for personal injuries allowed — Plaintiff was hard worker whose job opportunities would be limited by permanent partial disability caused by back injury — Plaintiff and family gave credible evidence he suffered from chronic pain after accident and was not suffering from pre-existing back injury at time of accident — Plaintiff awarded $100,000 for future income loss, $70,000 for general damages, $5,441 for past income loss and $2,914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Loss of earning capacity — Retroactive loss of income — Non-pecuniary loss — Action by 50-year-old husband and father against driver who rear-ended him for damages for personal injuries allowed — Plaintiff was hard worker whose job opportunities would be limited by permanent partial disability caused by back injury — Plaintiff and family gave credible evidence he suffered from chronic pain after accident and was not suffering from pre-existing back injury at time of accident — Plaintiff awarded $100,000 for future income loss, $70,000 for general damages, $5,441 for past income loss and $2,914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3" w:name="Case Summary_11"/>
            <w:bookmarkEnd w:id="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Kasic against Leyh for damages for personal injuries sustained in a motor vehicle accident. Leyh admitted liability for the accident, involving his car rear-ending the vehicle operated by Kasic. Kasic was a 50-year-old man who had immigrated to Canada with his wife and two daughters. He was main breadwinner in the family. Prior to the accident, Kasic had worked in manual labour positions that involved heavy work. He was injured on the job prior to the accident and found employment in lighter duty positions. After the accident, his back pain complaints persisted. He moved from job to job, sometimes working full time and sometimes working part time. He was unable to do anything but rest after a full day of work. He underwent several treatment programs and different therapies but his pain did not abate. His earnings remained in the $40,000 range after the accident, and he also received an annual pension due to his workplace injury of $10,500. His family doctor considered Kasic permanently partially disabled. His daughter testified Kasic was not able to perform any household chores or to participate in family activities he enjoyed after the accident, due to pain. His wife and daughter testified to the change in disposition Kasic underwent after the accident. His wife claimed she did not recall Kasic having back problems prior to the accident, and Kasic agreed, but acknowledged a report by his doctor that he experienced short term back problems after a prior motor vehicle accident. A pain management specialist Kasic attended reported his prognosis for recovery was extremely guarded. He reported Kasic had suffered constant pain for three-and-one-half years after the accident, had lost range of motion and had not responded to any therapy or treatment provided. Leyh disputed the long-term nature of Kasic's injuries, noting his employers had no idea he had a back injury and that Kasic had managed to obtain better and better positions over the years following the accident. He also submitted Kasic was understating the impact of the injuries he sustained in the prior motor vehicle accident and wanted damages apportioned between the accidents.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4" w:name="Holdings of Court_9"/>
            <w:bookmarkEnd w:id="8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Kasic was a truthful witness and his family also provided credible evidence to support his claims of chronic pain. The doctor's report on the prior motor vehicle accident was the only evidence supporting Leyh's claim Kasic had a major pre-existing injury. The court accepted the evidence from Kasic and his wife that any problems arising from the prior accident resolved shortly after that accident. Kasic had a prolonged partial disability. His life changed in many ways after the accident with Leyh. His ability to earn in the future was compromised. His age and condition would detrimentally affect his ability to find a new job if he lost his current one. General damages were assessed at $70,000, special damages of $2,914 and damages for past income loss of $5,441 were agreed to, and damages for future income loss of $100,000 were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5" w:name="Cases Cited"/>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Cases cited:</w:t>
      </w:r>
    </w:p>
    <w:p>
      <w:pPr>
        <w:spacing w:line="60" w:lineRule="exact"/>
        <w:rPr>
          <w:rFonts w:ascii="arial" w:eastAsia="arial" w:hAnsi="arial" w:cs="arial"/>
          <w:sz w:val="20"/>
          <w:lang w:val="en-US" w:eastAsia="en-US" w:bidi="ar-SA"/>
        </w:rPr>
      </w:pPr>
      <w:r>
        <w:pict>
          <v:line id="_x0000_s1090"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Rosvold v. Dunlop,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Palmer v. Goodall </w:t>
      </w:r>
      <w:hyperlink r:id="rId27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Pallos v. ICBC </w:t>
      </w:r>
      <w:hyperlink r:id="rId122"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Paller v. Paller, </w:t>
      </w:r>
      <w:hyperlink r:id="rId273" w:history="1">
        <w:r>
          <w:rPr>
            <w:rFonts w:ascii="arial" w:eastAsia="arial" w:hAnsi="arial" w:cs="arial"/>
            <w:i/>
            <w:color w:val="0077CC"/>
            <w:sz w:val="20"/>
            <w:u w:val="single"/>
            <w:shd w:val="clear" w:color="auto" w:fill="FFFFFF"/>
            <w:lang w:val="en-US" w:eastAsia="en-US" w:bidi="ar-SA"/>
          </w:rPr>
          <w:t>2004 BCSC 977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Tobin v. Monkman, </w:t>
      </w:r>
      <w:hyperlink r:id="rId274" w:history="1">
        <w:r>
          <w:rPr>
            <w:rFonts w:ascii="arial" w:eastAsia="arial" w:hAnsi="arial" w:cs="arial"/>
            <w:i/>
            <w:color w:val="0077CC"/>
            <w:sz w:val="20"/>
            <w:u w:val="single"/>
            <w:shd w:val="clear" w:color="auto" w:fill="FFFFFF"/>
            <w:lang w:val="en-US" w:eastAsia="en-US" w:bidi="ar-SA"/>
          </w:rPr>
          <w:t>2004 BCSC 839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Demedeiros v. Heinrichs and Wu et al, </w:t>
      </w:r>
      <w:hyperlink r:id="rId275" w:history="1">
        <w:r>
          <w:rPr>
            <w:rFonts w:ascii="arial" w:eastAsia="arial" w:hAnsi="arial" w:cs="arial"/>
            <w:i/>
            <w:color w:val="0077CC"/>
            <w:sz w:val="20"/>
            <w:u w:val="single"/>
            <w:shd w:val="clear" w:color="auto" w:fill="FFFFFF"/>
            <w:lang w:val="en-US" w:eastAsia="en-US" w:bidi="ar-SA"/>
          </w:rPr>
          <w:t>2001 BCSC 1475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Hicks v. GMAC Leasco Ltd., </w:t>
      </w:r>
      <w:hyperlink r:id="rId276" w:history="1">
        <w:r>
          <w:rPr>
            <w:rFonts w:ascii="arial" w:eastAsia="arial" w:hAnsi="arial" w:cs="arial"/>
            <w:i/>
            <w:color w:val="0077CC"/>
            <w:sz w:val="20"/>
            <w:u w:val="single"/>
            <w:shd w:val="clear" w:color="auto" w:fill="FFFFFF"/>
            <w:lang w:val="en-US" w:eastAsia="en-US" w:bidi="ar-SA"/>
          </w:rPr>
          <w:t>2001 BCSC 1091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Menard v. Phillips, </w:t>
      </w:r>
      <w:hyperlink r:id="rId277" w:history="1">
        <w:r>
          <w:rPr>
            <w:rFonts w:ascii="arial" w:eastAsia="arial" w:hAnsi="arial" w:cs="arial"/>
            <w:i/>
            <w:color w:val="0077CC"/>
            <w:sz w:val="20"/>
            <w:u w:val="single"/>
            <w:shd w:val="clear" w:color="auto" w:fill="FFFFFF"/>
            <w:lang w:val="en-US" w:eastAsia="en-US" w:bidi="ar-SA"/>
          </w:rPr>
          <w:t>[1995] B.C.J. No. 2238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Steward v. Berezan, </w:t>
      </w:r>
      <w:hyperlink r:id="rId222"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Matheson v. Brow, </w:t>
      </w:r>
      <w:hyperlink r:id="rId278" w:history="1">
        <w:r>
          <w:rPr>
            <w:rFonts w:ascii="arial" w:eastAsia="arial" w:hAnsi="arial" w:cs="arial"/>
            <w:i/>
            <w:color w:val="0077CC"/>
            <w:sz w:val="20"/>
            <w:u w:val="single"/>
            <w:shd w:val="clear" w:color="auto" w:fill="FFFFFF"/>
            <w:lang w:val="en-US" w:eastAsia="en-US" w:bidi="ar-SA"/>
          </w:rPr>
          <w:t>[1999] B.C.J. No. 2183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McCreight v. Currie, </w:t>
      </w:r>
      <w:hyperlink r:id="rId279"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Perren v. Lalari, </w:t>
      </w:r>
      <w:hyperlink r:id="rId280" w:history="1">
        <w:r>
          <w:rPr>
            <w:rFonts w:ascii="arial" w:eastAsia="arial" w:hAnsi="arial" w:cs="arial"/>
            <w:i/>
            <w:color w:val="0077CC"/>
            <w:sz w:val="20"/>
            <w:u w:val="single"/>
            <w:shd w:val="clear" w:color="auto" w:fill="FFFFFF"/>
            <w:lang w:val="en-US" w:eastAsia="en-US" w:bidi="ar-SA"/>
          </w:rPr>
          <w:t>2008 BCSC 1117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Athey v. Leonati,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6" w:name="Counsel_11"/>
      <w:bookmarkEnd w:id="8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1"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Kevin Blair, G. Veale.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Stephen Herman.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7" w:name="Judgment_11"/>
      <w:bookmarkEnd w:id="87"/>
      <w:r>
        <w:pict>
          <v:line id="_x0000_s1092"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8" w:name="N.E. MORRISON J."/>
            <w:bookmarkEnd w:id="88"/>
            <w:r>
              <w:rPr>
                <w:rFonts w:ascii="arial" w:eastAsia="arial" w:hAnsi="arial" w:cs="arial"/>
                <w:b/>
                <w:color w:val="000000"/>
                <w:sz w:val="30"/>
                <w:lang w:val="en-US" w:eastAsia="en-US" w:bidi="ar-SA"/>
              </w:rPr>
              <w:t>N.E. 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claim by the plaintiff, Milorad Kasic, for damages arising out of a motor vehicle accident that occurred on August 23, 2004. Liability is admitted by the defendants. The defendant, David Leyh, was the driver of the motor vehicle that rear ended the vehicle driven by Mr. Kasic. Louise Phyllis Leyh was the lessee of the vehicle, WS Leasing Ltd. was the lessor.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Loss of opportunity with regard to future earnings is in contention in this case, as well as the appropriate amount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Milorad Kasic, now 50, was born February 18, 1959, in the former country of Yugoslavia. He completed grade 12 there and then worked in payroll accounting and in construction in Germany. In 1997, he and his wife moved to Canada with their two daughters. They had a plan, to give their family, and particularly their children, a better life, opportunity and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spoke no English, but within 13 days of arriving in Canada, he had a job. From 1997 to 2007, Mr. Kasic worked at a glass company, doing heavy manual work, earning $12 an hour. During that time, in 1999, he took a course and obtained a certificate as a building service worker. Around 2000, he switched to a job with a concrete pre-cast company as a concrete finisher, where he eventually earned $24 an hour. However, in April 2001, he injured his shoulder on the job and was off work for two years, during which time he was retrained by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Kasic was able to return to work around April 2003, when he began a new job with Laser Ink and Toner refilling and replacing ink cartridges. This job required less heavy manual labour than his previous two jobs, but he was still required to stand at a table for long hours, and the work involved bending, twisting and leaning over. He had no trouble doing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Then this motor vehicle accident occurred on August 23, 2004. While driving his vehicle, Mr. Kasic was stopped at an intersection. His wife was in the front passenger seat. Mr. Kasic testified he was looking to the left, over his left shoulder, twisting from the waist to look backwards. He was rear ended at that time. On impact, his wife was leaning forward, and as a result she suffered a cracked pelvis and two fractured ribs. Mr. Kasic suffered immediate dizziness and nausea, and pain to his neck and upper and lower back. His head, neck and upper back injuries resolved themselves, but his lower back injury never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Unable to work immediately following the accident, Mr. Kasic went to his family doctor and followed a regime with physiotherapists, exercises, pain medication, and visits to a chiropractor. He returned to work two months later on October 18, 2004 on a part-time basis, working only four hours a day instead of eight. He was advised by his physiotherapist to work only part-time, but that was not a continuing possibility at that particular job. He resigned his job on November 26, 2004 on learning of another job with lighter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December 2004, Mr. and Mrs. Kasic became caretakers employed by Baywest Management at an apartment complex called Carrigan. There were three men and four women working at the complex, and they would help one another with heavier work. Mr. Kasic was able to work four hours, then take one hour off to rest, and then work the additional four hours each day. He and his wife had moved into the complex. The work included cleaning and light maintenance work. His supervisor was a friend, and Mr. Kasic was able to take breaks when he needed them; he would go to his suite and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a day's work, he would find himself unable to do any activities other than take a shower, rest, and do little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Kasic was then referred to KARP Rehabilitation in January 2005, for physiotherapy, rehabilitation, and retraining. It is a six to eight week program, where professionals assess the capabilities of persons who have been injured. He attended two to three times a week, but found that the exercises and program did not help much with his lower back problems. That program ended in March 2005. He also had a CT scan around this time, because of his ongoing symptoms. He was advised he was not a candidate for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2006, Mr. Kasic received two injections into the troubled area of his lower back, but found only temporary relief; there was not sufficient success to have the injections continue. By June 2007, he was referred by his doctors for an MRI. He was still not a candidate for any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quit working at Baywest near the end of October 2007. He was finding the work difficult on his back, and he hoped that a new job with the Coquitlam School Board would be better. He worked for the School Board from November 1, 2007 to May 25, 2008. This was casual, on call, part-time work as a caretaker. He would often work a four hour shift. The work was easier in some ways. But he was still never without pain and the need to take medication. Mr. Kasic also found it difficult to clean all the small low tables in the classrooms. When he got home after work, he would continue his routine of taking a shower, often lying on the floor, and finding himself unable to do anything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both parties referred Mr. Kasic to a number of medical experts, and on April 3, 2008, the plaintiff saw Dr. Robert W. McGraw, an expert in the speciality of orthopaedic surgery, and a Professor Emeritus at the University of British Columbia in the Department of Orthopaedics. Dr. McGraw noted a marked tenderness in the left sacroiliac joint of Mr. Kasic, and in his orthopaedic diagnosis, he found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motor vehicle accident of August 23, 2004, Mr. Kasic sustained the following injuries: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 - grade II soft tissue injury not associated with neurological impairment or fracture.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Thoracolumbar spine - grade II soft tissue injury not associated with neurological impairment or fracture.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Pelvis - possible strain/sprain left sacroiliac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writing about the thoracolumbar spine and left sacroiliac joint, Dr. McGraw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Thoracolumbar Spine and Left Sacroiliac Joint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Kasic has ongoing complaints referable to the left low back and left thigh area, for which a clear-cut diagnosis has not been made. Mr. Kasic has been seen by a neurosurgeon, two neurologists, an anesthesiologist specializing in chronic pain, and a physiatrist. There seems to be agreement that there is no neurological component to Mr. Kasic's ongoing complaints. It is the writer's opinion that Mr. Kasic has complaints referable to soft tissue injuries more likely related to the sacroiliac joint than the low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writer acknowledges that a diagnostic block was made in the area of the left sacroiliac joint. The writer's preferred diagnostic block would be to instill dye and Marcaine for diagnostic purposes into the left sacroiliac joint. It is the writer's understanding that this diagnostic procedure has not yet been done. The technique for this study is very specific.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assessing the impairment and disability, as well as future treatment for Mr. Kasic, Dr. McGraw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Impairment and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writer believes that Mr. Kasic has ongoing complaints which may be emanating from the left sacroiliac joints. Spontaneous improvement in the current complaint is not anticipated. If a diagnostic block of the actual sacroiliac joint proved to be effective, then a subsequent injection of a steroid preparation into the sacroiliac joint might be successful in eliminating Mr. Kasic's complaints.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writer noted that Mr. Kasic was cooperative with the supervised active exercise program at Karp Rehabilitation and there was definite improvement. It is the writer's opinion that Mr. Kasic should be encouraged very strongly to adhere to the exercise program which he learned at Karp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Kasic changed jobs once again on May 26, 2008, when he began as a full-time caretaker with the B.C. Housing Corporation. This is an eight hour job that requires no heavy lifting. It pays approximately $40,000 a year, and as of the date of trial, Mr. Kasic had successfully completed the six month probation period. It is a job that consists of lighter work plus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and his wife also have a rental suite in the subsidized housing complex in which they work. He finds work at this time still painful. His testimony is that the first two or three days of work in a week are painful, and then the fourth and fifth days are worse, "tough". He is able to take rests frequently in his own suite; he uses ice from time to time, lies on the floor, and takes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diagnostic block or injection that Dr. McGraw referred to in his report was administered to Mr. Kasic on October 31, 2008 by Dr. Mark Adrian. Dr. Adrian's report indicates that before the injection, Mr. Kasic had indicated, "With walking, his symptoms today are present at a level of 8/10, with 10 being the worst pain with his condition and 0 being no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Unfortunately, the injection did not have the anticipated success. In his evidence at trial, Dr. McGraw was of the opinion that the injection may not have entered the correct area. It was the evidence of Mr. and Mrs. Kasic as well as their 22 year old daughter that Mr. Kasic's pain became significantly and continuously worse after this injection. According to Mr. Kasic, his "pain level has gone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Kasic continues to work for B.C. Housing Corporation as a caretaker. He was 45 at the time of the accident and is now 50 years of age. He has testified, "I always look for a better opportunity". His family comes first, especially his children, and their education. He himself would like to go to school more, to find out what he can and cannot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Kasic's earnings from employment from 2001 to 2006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$42,515</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$34,114</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$39,614</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$34,174</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$39,164</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$41,037</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Mr. Kasic also receives an annual pension of $10,500 from WCB with regard to his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parties are agreed that special damages amount to $2,914.46, and past loss of income totals $5,441.28.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and Mrs. Kasic testified at the trial, as did their 22 year old daughter, Surjana Kasic. Three doctors testified, Dr. William McGillivray, the family doctor for Mr. Kasic, Dr. Cecil Hershler, a specialist in physical medicine and rehabilitation, and Dr. Robert McGraw. Other experts' reports were agreed upon exhibits.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William McGillivray has been Mr. Kasic's family doctor since June 24, 1998. On June 23, 1998, Mr. Kasic had a previous motor vehicle accident; he was treated by Dr. McGillivray at that time. He had neck and back complaints, and soft tissue injuries; those injuries resolved eventually. It was Dr. McGillivray's evidence that Mr. Kasic had recovered fully from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a WCB claim in 1999 that Dr. McGillivray treated Mr. Kasic for, and then there was the shoulder injury at work in April of 2001 which resulted in Mr. Kasic being off work and retrained by WCB.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addition to his testimony, Dr. McGillivray had also prepared a 15 page report dated July 18, 2008. The report summarized Dr. McGillivray's clinic's treatment from the first time Mr. Kasic was at the clinic in June of 1998. There were occasions when Mr. Kasic would see doctors other than Dr. McGillivray, but Dr. McGillivray remained his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Dr. McGillivray testified that Mr. Kasic had fully recovered from the 1998 motor vehicle accident, he was cross-examined on a page of his clinical notes where there was an entry of November 12, 2002. That entry began, "Re MVA = June 23, 1998. Patient isn't currently working, fell April 23/2001 at work. Injured his left arm, his left elbow/shoulder ... has trouble with heavy lifting or repetitive movements. Now looking for work that is easier on his left arm. Still feels uneasy driving on bridges still." (This was a reference to the 1998 accident which caused the plaintiff ongoing fear of him in his vehicle ending up in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Later on that same page with "MVA" written in the left hand margin, Dr. McGillivray wrote that as a result of the MVA, Mr. Kasic had missed two to three months of work. "Had injured his lower back; ... still has occasional low back ... still has difficulty with lateral flexion of ... lumbar spine, also can only flex forward slowly. Gets discomfort with lower back, lumbar spine, radiates down left hip. He is having nightmares while sleeping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Under diagnosis on that note of November 12, 2002, Dr. McGillivray has written, "chronic intermittent low back pain. Patient given special back stretching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McGillivray could not recall that particular visit of Mr. Kasic on November 12, 2002, but confirmed it was his handwriting on that entry, so he would have seen him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no further notations with regard to any back pain until a day or two after the August 23, 2004 accident. Dr. McGillivray's evidence is that he feels the plaintiff now has a prolonged partial disability, with chronic back pain; he believes the evidence points more to a soft tissue injury, rather than any nerve root impingement, as Dr. Hershler later testified. It is the opinion of Dr. McGillivray that Mr. Kasic will continue to have ongoing and prolonged partial disability. He testified, "We've flipped over all the pebbles, we end up with chronic back pain, not remedial to current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his report of July 18, 2008, Dr. McGillivray agreed with the recommendation of Dr. McGraw, that the procedure with regard to the diagnostic block into the left sacroiliac joint be done. In July 2008, Dr. McGillivray hoped that this procedure might improve or be helpful in alleviating Mr. Kasic's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page 15 of that report, Dr. McGillivray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without any interventions or further diagnostic exploration, the patient would appear to have a prolonged partial disability. He will likely continue to experience pain and discomfort from time to time with his normal work activities. It is therefore recommended that the above diagnostic procedures and treatment recommendations be carried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other procedures that Dr. McGillivray was referring to were that Mr. Kasic be encouraged to adhere to the exercise program that he had learned at KARP Rehabilitation, and if all other measures fail, that he could even try Dr. Hershler's suggestions for Pulsed Signal Therapy, "Just to make sure that everything has been done to help this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Throughout his evidence at trial, Dr. McGillivray commented on at least three occasions on how motivated Mr. Kasic was, to get better, and to get back to work. He referred to Mr. Kasic as "quite a motivated individual actually."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referring to Mr. Kasic as being partially disabled, Dr. McGillivray testified that he could do lifting and twisting before, but he cannot now. If he does any lifting or twisting, it causes the return of back pain and the symptoms persist. He noted that Mr. Kasic was in daily discomfort and stiff, whether he is bending or lifting, sitting or standing for any length of time. This causes a worsening of his symptoms. He would not be able to return to a job like he had with the toner ink company because of the standing and twisting required in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asked, Dr. McGillivray noted that following the November 12, 2002 notation in his clinical notes, Mr. Kasic was not often at the clinic. The next notation after November 12, 2002 was March 25, 2003, for an unrelated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Surjana Kasic is the 22 year old daughter of the plaintiff. She lives with her mother, father and sister in the Kasics' apartment, and is studying business administration at Capilano College. Surjana Kasic also works 18 to 20 hours a week as a server at an Italian restaurant. Her parents assist both her and her sister with their education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Kasic has observed her father displaying a number of symptoms of his lower back pain. He has trouble driving, unloading a dishwasher, is unable to bend down and pick things up, or vacuum, or do other household chores. "He has a lot of pain with everyday things, so we don't ask him to do anything. I live with him every day." Things that he was able to do before, she testified he could no longer do. He used to play tennis with his daughters, go bowling on Wednesday night with his friends, play soccer with her and her sister, play bocce ball, and go on family picnics. He now does none of these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Kasic had a happy disposition before the accident. His daughter said he was always smiling and laughing. Now he is short with his temper, "Not the same person I knew growing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When Mr. Kasic suffered his shoulder injury at work, she testified that he eventually bounced back. But that has not occurred this time. She testified that her father is very hardworking, and that both her parents want the two daughters to get a good education and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Before Mr. Kasic received his injection in October 2008, Ms. Kasic said he seemed to be getting better. But after the injection, he got worse. She said she often would find him lying on the floor. He always has to hang onto something to get up or down and has trouble putting his shoes on. Following that injection, she has noticed that he walks slower, or that he will walk slowly and then have to stop; he sometimes limps.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giving testimony on his own behalf, Mr. Kasic set out his work history, which has already been noted. He also described the many treatments that he has tried, going to KARP Rehabilitation, a chiropractor, physiotherapy, massage therapy, and a fitness and exercise program. He also tried the recommended injections, the two injections in 2006, and the last injection in October 2008. He attempts not to take too much pain medication, because it bothers his stomach, but he continues to need the medication to alleviate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Before the October 2008 injection, Mr. Kasic said he was in pain all the time. However, after the injection, the intensity of the pain increased. There were times, as in May of 2007, when he had to take time off from work because of the pain. He testified that on occasion he had to walk a distance, rather than drive, because he could not 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remains concerned about losing a job if he tells his employer or supervisor that he has a bad back. He is more inclined to say he has a headache, when he must go and lie down. He uses ice to try and alleviate the pain, and also some Chinese liquid that he rubs on. During his lunch and two coffee breaks during the day, he goes to his apartment and lies down. He tries to do some stretching at home, and he goes to massage therapy when he 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day before Mr. Kasic gave his evidence, he said, for example, that he had to lie on the floor for half an hour that day. While he does not lie on the floor every day, he still does it regularly.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Of his future plans, he testified he is always looking for a better opportunity. He has friends who are longshoremen, but there is no way that he could apply for such a job given his physical condition. He does not know what his health will allow him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his testimony, he said that he tries everything that the doctor suggests, and that the physiotherapist suggests. He has not tried the magnetic therapy that Dr. Hershler recommends, because it costs $2,000 and ICBC is not agreeable to pay for that. It is also a treatment that both Dr. McGillivray and Dr. McGraw have testified lacks peer testing and approval. However, the plaintiff gives the impression that he is willing to try anything, and Dr. McGillivray seems to support him in that attitude.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Kasic takes prescription pills that cost $40 to $50 a month. Now that he has benefits, he gets coverage for much of this under his benefit plan. He no longer does any sports. After his shoulder injury in 2001, he was able to go back to all of his activities, but that is not the case after his injuries from this motor vehicle accident. Mr. Kasic's plans to buy a house have not been realized, because he says he would not be able to do the ordinary jobs around a house, take care of the grass, the gardening, or move furniture.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has a great deal of trouble sleeping at night. Over the past four and a half years, he testified that he wakes up two to four times a night; that is now every night. He and his wife both testified that their intimate life is not the same as before. Mr. Kasic recognizes that he has undergone a change in disposition, that his mood is different. He says he tries to deal with it himself, but realizes that he now raises his voice with his daughters. Before, he said he was in a good mood always, but not now, with the pain. "Just leave me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morning, Mr. Kasic says he needs five to ten minutes first to just sit on the bed before getting up. He has difficulty putting on socks and shoes. He uses a long shoehorn and leaves his shoelaces tied up. The apartment he has is in subsidized housing with B.C. Housing; that apartment is free to him, a benefit of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cross-examination, Mr. Kasic was asked about his visit to Dr. McGillivray's office on November 12, 2002 where the doctor's note indicated chronic low back pain. He testified he does not recall that he complained of back pain at that time, and he stated that he did recover fully from the 1998 motor vehicle accident. He went back to heavy lifting on his job with no problems. Mr. Kasic stated he always tells the truth to his doctor. However, he said that if Dr. McGillivray wrote that on November 12, 2002, it is true. Although he does not recall seeing Dr. McGillivray at that time for such a complaint, he surmised that maybe it was a problem for two or three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Joka Kasic is the wife of the plaintiff. They have been married for 25 years. She was asked if her husband had ever had back pain prior to that accident. She said that he had, for a period of time, perhaps for two or three months, but she cannot remember the exact time. She said it was a long time ago; she was not sure when. She was asked if it could have been two years after the 1998 motor vehicle accident, but she was not sure. She testified her husband never had serious problems with his back before the 2004 accident. For example, that he never had trouble getting out of a chair or putting on his shoes and socks.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At the accident in August 2004, Mrs. Kasic sustained two rib fractures and a crack on her pelvis, from which she has recovered, although she had to take time off work from August to December 2004. Her testimony is that immediately after the accident, her husband was unable to turn, and felt nauseated. He began vomiting. She drove home, and the next day they went to the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next two or three weeks, Mrs. Kasic said that her husband had severe back pain, that he could not move or walk, or go down stairs. He had to lie on the floor to dress. When he returned to work in October 2004, he was a bit better, but not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During the time that Mr. and Mrs. Kasic worked at Baywest, from December 2004 to October 2007, she observed that her husband was unable to push a garbage container or handle any heavy loads. He always required help. There were seven of them working on the premises, so help was available. At home, he would shower, then lie on the floor and do his exercises. When he was working with the Coquitlam School Board, the same procedure; she said her husband was unable to do anything other than come home after work, shower and lie on the floor. She said he is still lying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they are at home, Mrs. Kasic says she always knows if it is a bad day, because she has lived with him for so long. After Mr. Kasic had the injection in October 2008, she observed how difficult it was for him to get up in the morning or even brush his teeth, trying to find a comfortable position. She said it was "sad to see someone at his age. I am unable to help him." She observed he cannot walk or sit for any length of time. Even when he is doing nothing, "he has pain". She was asked if he complained, and she said, "Not always. He is embarrassed, with other people who can do more than he." Mrs. Kasic said she and her husband hoped for a better life and future in Canada. She stated they have worked hard, and put all their effort into working and being independent, and always looking for something better to improve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Leisure activities have been affected. "He is not the same person." She confirmed that their sexual life was not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Kasic liked to play with the children, and he enjoyed walking and tennis. He no longer does those activities. When asked about sleeping at night, she stated it was better not to talk about it. That her husband gets up many times in the night. She will then say, "If you don't stop this, then I have to go to another room", and she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morning, she observes her husband sitting on the bed, before he is able to stand up. She sees him trying to get a comfortable position in the shower, or trying to brush his teeth, trying to get everything in front of him so that he does not have to twist. He takes pills for his pain, and he does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Kasic's wife says it is most difficult for her to watch her husband try and dress himself. He has to hold on to the night table, to put his pants on. She said, "I always think, how is this going to be? I try and support him and say, maybe tomorrow will be better."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Her testimony is that often Mr. Kasic tries to hide his problems from their daughters, but he cannot hide a lot from his wife. She said, "I tell him, 'Don't be embarrassed in front of me, I am never going to leave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Cecil Hershler is one of the several doctors seen by Mr. Kasic since the accident. Dr. Hershler is an expert in physical medicine and rehabilitation. He has been a clinical associate professor in the School of Rehabilitation Medicine at UBC, and has special expertise in pain management as well. In addition to his testimony at trial, Dr. Hershler prepared a medical legal opinion for the plaintiff dated April 3, 2008, the same date he saw Mr. Kasic.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Hershler's opinion is that Mr. Kasic's back pain is more likely due to irritation of nerve roots. In his prognosis, the doctor writes this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prognosis for recovery is extremely guarded. Milorad has had constant pain for over 3 1/2 years. The physical findings are very obvious. He has lost range of motion in the low back and this affects functions such as sitting, bending, standing, rotating, etc. Although he is able to work in a lighter occupation, he does so in pain. He experiences increased pain depending on how much physical activity he does. He has not responded, in any permanent fashion, to massage therapy, physiotherapy or chiropractic treatments. He has lost over 15 lbs. in weight, but has still noticed no change in pain. His sleep pattern has become affected.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Milorad has been seen by numerous specialists and has not been considered to be a surgical candidate. Given this scenario, I recommend that he be given the opportunity to undergo alternative treatments for disc healing. One such alternative is Pulsed Signal Therapy or Pulsed Electromagnetic Field Therapy. He would require nine one-hour treatments, the full cost of which is $2,000. Depending on the success of such treatment, pulsed laser heat may be another option.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stage, and for the foreseeable future, Milorad will continue to experience pain and will have difficulty sitting, standing, bending, lifting, etc. He has a permanent partial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his testimony at trial, Dr. Hershler was asked if he had seen in Dr. McGillivray's clinical records, the notation of November 12, 2002. He had. He regarded it as a single episode that had been chronicled. Dr. Hershler said he accepted what the plaintiff had told him, that he had made a full recovery from the 1998 motor vehicle accident. With regard to Dr. McGillivray's note of November 12, 2002, Dr. Hershler testified that if he sees no other records of pain in the notes, it would not fit his definition of "chronic". He stated, "I see one single entry". He said he saw this entry and he discussed it with the plaintiff. In his view, Mr. Kasic did not have a recurrent history of chronic persistent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was Dr. Hershler's belief that the August 2004 accident caused the plaintiff's pain, although his diagnosis differs from that of Dr. McGillivray and Dr. McGraw. Dr. Hershler felt that causation was the motor vehicle accident of 2004 as well as previously asymptomatic degenerative changes. The plaintiff was asymptomatic after November 12,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Hershler is an advocate of Pulsed Signal Therapy, and has had ten years' experience with it. He testified he believed the plaintiff may get some improved management from such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Robert McGraw, the expert in orthopaedic surgery, has a different opinion from Dr. Hershler and believes that Mr. Kasic's complaints are because of soft tissue injuries related to the sacroiliac joint. He was unaware of Dr. McGillivray's note of November 12, 2002. With regard to the injection of October 2008, Dr. McGraw had a concern that the procedure may not have been performed as he had recommended. He voiced a concern that there was a complaint of severe pain by the plaintiff after the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Unlike Dr. Hershler, Dr. McGraw does not recommend Pulsed Signal Therapy. He does not believe it has proven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cause of Mr. Kasic's serious back problems and continuous chronic pain was the motor vehicle accident of August 23, 2004, according to counsel for the plaintiff. Mr. Kasic's ability to be a successful breadwinner has been diminished by his injuries, and the plaintiff seeks the equivalent of three years' loss of income, taking in the possibility of early retirement. That loss should be assessed in the range of $100,000 to $150,000. For general damages, the plaintiff seeks $60,000 to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All the doctors are consistent in the prognosis for the plaintiff. He has a permanent partial disability due to chronic back pain. While Dr. McGraw and Dr. McGillivray believe that it is in the sacroiliac joint, and Dr. Hershler believes that it is a bulging disc that is irritating a nerve, or a combination of that and sacroiliac joint pain, the medical experts agree that Mr. Kasic's symptoms exist and are aggravated by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regard to Dr. McGillivray's note of November 12, 2002, neither Dr. McGillivray nor Mr. Kasic recalls that as a visit of particular note. But there was no indication of any back pain before or after that date, other than after the accident in June 1998. Both Dr. McGillivray and Mr. Kasic are credible witnesses, and this one entry is not significant when looking at all of the clinical and medical records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plaintiff contends that Mr. and Mrs. Kasic and their daughter are credible witnesses, who should be believed. Mr. Kasic has remained motivated and compliant throughout, and he has tried every mode of treatment suggested, including physiotherapy, massage therapy, chiropractic treatment, attendance at the KARP Rehabilitation Centre, injections, CT and MRI scans, and exercise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Kasic was retrained by WCB after a workplace injury affecting his left shoulder. There were no back problems at that time. He was able to work at a job that required standing for most of the day, working at a bench that required bending and twisting from side to side. Such work is no longer possible after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Kasic's injuries have had a significant effect on him personally, on the other members of his family, and on all aspects of his life, physically, mentally, emotionally. His injuries affect his work and leisure activities. He is no longer the main breadwinner and he is concerned about his future. He encounters pain every day, from the moment he gets up in the morning until he tries to sleep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medical reports have concluded that he is not a candidate for surgery, but he is a candidate for prolonged partial disability because of his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Kasic's ability to do heavy manual labour was curtailed somewhat by his shoulder injury at work some years ago. But now he has the added problem of having to work with continuous pain. His physical abilities are significantly impaired by the back problems, and there are a number of jobs that he is not suited for that would require standing, sitting, bending at the waist or twisting. Even his current job, which allows him to move at his own pace and take frequent rests, causes him concern with regard to his limitations and fear of losing his job at some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Counsel for the plaintiff contends that Mr. Kasic has suffered a loss of his capacity to earn in the future. That is a loss of a capital asset, in that there is a real possibility that he may have to retire early from a job that has certain physical demands. Further, he will be precluded from many jobs as a result of his disability. He is no longer able to take jobs that require heavier physical work and could pay a better wage and provide a better life for him and his family. He has lost opportunities as a result of the injuries 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Authorities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Counsel for the plaintiff has referred to the following authorities: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Paller v. Paller</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Tobin v. Monkman</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Demedeiros v. Heinrichs and Wu et al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the issue was damages for loss of earning capacity. The trial court awarded $125,000, and the Court of Appeal, in a judgment written by Madam Justice Huddart, increased that award to $300,000. The plaintiff in that case was a self-employed roofer who was used to physically demanding work. As a result of injuries suffered in a motor vehicle accident, he was left with permanent knee and back pain. He had had two surgeries, and had undergone lengthy rehabilitation and conditioning programs. The pain in his knee was unresolved. He could no longer lift heavy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trial judge had calculated the plaintiff's loss of earning capacity as the present value of the difference between his pre-accident annual earning capacity of $37,000 (later assessed at $42,000), and his post-accident annual earning capacity of $25,000. The Court of Appeal found that this was an "excessively mathematical approach" to the assessment of such a loss. In her judgment, Madam Justice Huddart reviewed the principles that guide the assessment of damages for personal injury. Beginning at paragraph 8 of the decision,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xml:space="preserve"> (C.A.).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judge's task is to assess the loss on a judgmental basis, taking into consideration all the relevant factors arising from the evidence: </w:t>
      </w:r>
      <w:r>
        <w:rPr>
          <w:rFonts w:ascii="arial" w:eastAsia="arial" w:hAnsi="arial" w:cs="arial"/>
          <w:b/>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(S.C.) at para. 121, aff'd </w:t>
      </w:r>
      <w:hyperlink r:id="rId282"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(C.A.). Guidance as to what factors may be relevant can be found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Finch J. They include:</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the court is to assess damages, not to calculate them according to some mathematical formula: </w:t>
      </w:r>
      <w:r>
        <w:rPr>
          <w:rFonts w:ascii="arial" w:eastAsia="arial" w:hAnsi="arial" w:cs="arial"/>
          <w:b/>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b/>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Parypa v. Wickware</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capital asset Mr. Rosvold has lost is his ability to perform physically demanding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Even if the plaintiff were able to earn the same amount of income from other employment, the court stated he would still be entitled to compensation for his loss. The court also found (paragraph 16) that the trial judge had failed to factor into his analysis the possibility that the plaintiff's proposed business might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a decision written by Madam Justice Southin in 1991, was referred to in the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decision. The plaintiff in </w:t>
      </w:r>
      <w:r>
        <w:rPr>
          <w:rFonts w:ascii="arial" w:eastAsia="arial" w:hAnsi="arial" w:cs="arial"/>
          <w:b/>
          <w:i/>
          <w:color w:val="000000"/>
          <w:sz w:val="20"/>
          <w:lang w:val="en-US" w:eastAsia="en-US" w:bidi="ar-SA"/>
        </w:rPr>
        <w:t>Palmer</w:t>
      </w:r>
      <w:r>
        <w:rPr>
          <w:rFonts w:ascii="arial" w:eastAsia="arial" w:hAnsi="arial" w:cs="arial"/>
          <w:color w:val="000000"/>
          <w:sz w:val="20"/>
          <w:lang w:val="en-US" w:eastAsia="en-US" w:bidi="ar-SA"/>
        </w:rPr>
        <w:t xml:space="preserve"> was 31 years of age and had been a clerk at Safeway, earning approximately $37,800 in salary and benefits. Following the accident, he was experiencing what one doctor referred to as a pain syndrome, sometimes referred to as fibromyalgia syndrome; in any event, it was classified as a soft tissue pain. As a result, the plaintiff could no longer do heavy work. He began a new job installing stereos. He had been an excellent athlete, and a professional motorcycle racer, activities he could no longer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jury had awarded $494,000 for loss of earning capacity, and general damages of $135,000. The Court of Appeal reduced the damages for loss of earning capacity to $150,000. The court, in quoting Dickson J. in the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case stated, "Here, we are not talking of a complete loss of earning capacity but of an impairment of that capital asset." (page 29). On that same page, the court said it was erroneous to conclude that a plaintiff should be entitled to be compensated for the whole of his working life "for the difference between what he would have earned as a clerk in Safeway and what he was going to earn as a stereo installer." This echoes the rejection of the mathematical approach that Madam Justice Huddart had referred to in the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A wild house party and out of control gatecrashers caused the injuries in </w:t>
      </w:r>
      <w:r>
        <w:rPr>
          <w:rFonts w:ascii="arial" w:eastAsia="arial" w:hAnsi="arial" w:cs="arial"/>
          <w:b/>
          <w:i/>
          <w:color w:val="000000"/>
          <w:sz w:val="20"/>
          <w:lang w:val="en-US" w:eastAsia="en-US" w:bidi="ar-SA"/>
        </w:rPr>
        <w:t>Pallos v. ICBC</w:t>
      </w:r>
      <w:r>
        <w:rPr>
          <w:rFonts w:ascii="arial" w:eastAsia="arial" w:hAnsi="arial" w:cs="arial"/>
          <w:color w:val="000000"/>
          <w:sz w:val="20"/>
          <w:lang w:val="en-US" w:eastAsia="en-US" w:bidi="ar-SA"/>
        </w:rPr>
        <w:t xml:space="preserve">, a 1995 decision of our Court of Appeal. The plaintiff in that case suffered a fractured right tibia and fibula, resulting in one leg being shorter than the other and chronic pain in his right knee. He was 34 at the time of the trial, with a grade 11 education, and was used to doing heavy labour throughout his working life. Following his injuries, it was found that he tired more readily than before, in addition to the chronic pain. He was earning more after the injury than before. The court repeated the four factors to be taken into consideration when valuing the lost asset, set out in the above quote from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At para. 29 of </w:t>
      </w:r>
      <w:r>
        <w:rPr>
          <w:rFonts w:ascii="arial" w:eastAsia="arial" w:hAnsi="arial" w:cs="arial"/>
          <w:b/>
          <w:i/>
          <w:color w:val="000000"/>
          <w:sz w:val="20"/>
          <w:lang w:val="en-US" w:eastAsia="en-US" w:bidi="ar-SA"/>
        </w:rPr>
        <w:t>Pallos</w:t>
      </w:r>
      <w:r>
        <w:rPr>
          <w:rFonts w:ascii="arial" w:eastAsia="arial" w:hAnsi="arial" w:cs="arial"/>
          <w:color w:val="000000"/>
          <w:sz w:val="20"/>
          <w:lang w:val="en-US" w:eastAsia="en-US" w:bidi="ar-SA"/>
        </w:rPr>
        <w:t>,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plaintiff's claim in this case, properly considered, is that he has a permanent injury, and permanent pain, which limit him in his capacity to perform certain activities and which, therefore, impair his income earning capacity. The loss of capacity has been suffered even though he is still employed by his pre-accident employer, and may continue to be so employed indefinitely.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court awarded $40,000 damages for future lost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Paller v. Paller</w:t>
      </w:r>
      <w:r>
        <w:rPr>
          <w:rFonts w:ascii="arial" w:eastAsia="arial" w:hAnsi="arial" w:cs="arial"/>
          <w:color w:val="000000"/>
          <w:sz w:val="20"/>
          <w:lang w:val="en-US" w:eastAsia="en-US" w:bidi="ar-SA"/>
        </w:rPr>
        <w:t>, the wife was a passenger in the vehicle driven by her husband which was involved in a motor vehicle accident. She was 34 at the time, and 38 at the time of trial. The couple had two small children, and she was, in effect, the breadwinner of the family. The accident left her with chronic pain in her lower back. She had a work history that began when she was a teenager.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Although the court found that she had a tendency to exaggerate her evidence, and at times to be "overly dramatic", she was awarded $150,000 for loss of earning capacity. The court accepted that she has had considerable pain, and that the pain "is likely to continue into the future, and that it does reduce her level of energy and limit her activities." (paragraph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paragraph 56, the court had this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it probable that Mrs. Paller will earn less over the course of her employment history as a result of the chronic pain in her back than she would have if she had not been injured. I find that there is a substantial risk that she will not be able to find employment as an x-ray technician, or that she will be delayed in finding such employment, if she discloses to a prospective employer, as she should do, that she has a chronic back problem. I also find that there is a substantial risk that she will have to take some time off work and may have to retire early from a physically demanding occupation as a result of the chronic back pain. I thus award $150,000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Low back pain and the loss of ability to do heavy work was the issue in </w:t>
      </w:r>
      <w:r>
        <w:rPr>
          <w:rFonts w:ascii="arial" w:eastAsia="arial" w:hAnsi="arial" w:cs="arial"/>
          <w:b/>
          <w:i/>
          <w:color w:val="000000"/>
          <w:sz w:val="20"/>
          <w:lang w:val="en-US" w:eastAsia="en-US" w:bidi="ar-SA"/>
        </w:rPr>
        <w:t>Tobin v. Monkman</w:t>
      </w:r>
      <w:r>
        <w:rPr>
          <w:rFonts w:ascii="arial" w:eastAsia="arial" w:hAnsi="arial" w:cs="arial"/>
          <w:color w:val="000000"/>
          <w:sz w:val="20"/>
          <w:lang w:val="en-US" w:eastAsia="en-US" w:bidi="ar-SA"/>
        </w:rPr>
        <w:t>. The plaintiff was 24 at the time of the motor vehicle accident. He worked for a logging company. He had been an active snowboarder, and after the accident was no longer able to do the more heavy work or his activities such as snowboarding. He suffered a change of mood and disposition. This was a case where it was found not to be a permanent disability, but the trial judge opined that the plaintiff would suffer for many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was able to find a new job in radio, with comparable earnings. General damages of $60,000 were assessed and loss of earning capacity damages were assessed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plaintiff in </w:t>
      </w:r>
      <w:r>
        <w:rPr>
          <w:rFonts w:ascii="arial" w:eastAsia="arial" w:hAnsi="arial" w:cs="arial"/>
          <w:b/>
          <w:i/>
          <w:color w:val="000000"/>
          <w:sz w:val="20"/>
          <w:lang w:val="en-US" w:eastAsia="en-US" w:bidi="ar-SA"/>
        </w:rPr>
        <w:t>Demedeiros v. Heinrichs</w:t>
      </w:r>
      <w:r>
        <w:rPr>
          <w:rFonts w:ascii="arial" w:eastAsia="arial" w:hAnsi="arial" w:cs="arial"/>
          <w:color w:val="000000"/>
          <w:sz w:val="20"/>
          <w:lang w:val="en-US" w:eastAsia="en-US" w:bidi="ar-SA"/>
        </w:rPr>
        <w:t>, was a 31 year old stone mason at the time when he suffered two separate motor vehicle accidents. As a result of continuous low back pain, he was judged to be partially disabled. This was a plaintiff who was motivated to work, and did go back to work as soon as he could, and also followed rigorous fitness programs as much as he could.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His social life was curtailed, where before he had been active, social and involved in sports. That lifestyle changed. The court found that the plaintiff had lost his ability to perform heavy labour as a stone mason. General damages were awarded at $70,000, and the assessment for lost earning capacity was $180,000.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defendants acknowledge the plaintiff had stomach pain and nausea for approximately ten days after the accident, and neck pain into December 2004, as well as upper back pain until August 2005, one year following the accident. They also accept that the plaintiff sustained an injury to his lower back in the accident, and that he was unable to work at Laser Ink and Toner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However, the defendants contend that the plaintiff's present disability, the lower back injury, is a combination of the injury from the August 2004 accident, together with a pre-existing chronic back pain condition from the previous 1998 accident. The defence argues there must be apportionment between the causes in the interest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Further, counsel for the defence argues that the plaintiff does not and will not, on a balance of probabilities, suffer from a permanent disability or from a disability that would make it substantially possible that he will suffer a loss of income associated with any functional impairment that he may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That the collision was of a minor nature. The defence contends that the severity of the collision is relative to the probable severity of the symptoms, that the mechanics and forces involved in a collision are relevant to an assessment of the injury sustained. The defence argues that the plaintiff has misrepresented the extent of his injuries in the 1998 accident. They refer to the November 2002 clinical note of Dr. McGillivray which indicates a chronic back pain condition, which the defence argues is a chronic condition of four and a half years as of November 2002. This fact was not raised by the plaintiff in his discussions with the many doctors that he saw, and therefore was not addressed in the medical opinions of Dr. McGillivray or Dr. McGraw. Accordingly, the defence submits that the court should have concerns about the weight that should be attached to the opinion of Dr. McGillivray. Also, the court should consider that the plaintiff was not accurate in relating his history to Dr. McGraw; this might have changed Dr. McGraw's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Hershler noted the November 12, 2002 clinical entry, but testified that he disregarded it, as he accepted the history given by the plaintiff. The defence argues that while Dr. McGillivray's records prior to November 12, 2002 indicate that the plaintiff was not seeing his family doctor with regard to back pain, that does not mean that the plaintiff did not have back pain during that time, but simply that he was not going to see his doctor to report it. The defendants argue that the absence of clinical entries regarding back pain immediately predating the 2004 accident would not mean that the plaintiff was free of such pain. Because Dr. Hershler has disregarded this pre-existing disability, that undermines the credibility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defence contends that the court must allocate a portion of the plaintiff's present disability to his pre-accident condition and reduce the award accordingly. The defence also points to the opinion evidence of the other doctors who all believe that the plaintiff is suffering from soft tissue injury, or a joint injury, while Dr. Hershler is of the opinion that the plaintiff's main source of pain is a nerve root irritation. Thus, if Dr. Hershler is wrong in his diagnosis, and he has recommended Pulsed Signal Magnetic Therapy, treatment not accepted by some members of the medical profession, then the court should question the accuracy or reliability of Dr. Hershler's medical opinion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defence further argues that if Dr. McGraw is correct, and Mr. Kasic is suffering from a sacroiliac joint injury, the correct administration of the therapeutic block injection could "be successful in eliminating Mr. Kasic's complaints". Then there would be no basis for granting damages for loss of earning capacity as Mr. Kasic would not have a permanent impairment. Dr. McGraw could not be satisfied that the injection had been done "to the gold standard", and Dr. McGraw was unable to say that the potential for the elimination of complaints may still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On the issue of what amount may be appropriate for damages for loss of earning capacity, counsel for the defendants suggests a minimal amount of $10,000, relying on the reasoning of Justice Macaulay in </w:t>
      </w:r>
      <w:r>
        <w:rPr>
          <w:rFonts w:ascii="arial" w:eastAsia="arial" w:hAnsi="arial" w:cs="arial"/>
          <w:b/>
          <w:i/>
          <w:color w:val="000000"/>
          <w:sz w:val="20"/>
          <w:lang w:val="en-US" w:eastAsia="en-US" w:bidi="ar-SA"/>
        </w:rPr>
        <w:t>Perren v. Lalari</w:t>
      </w:r>
      <w:r>
        <w:rPr>
          <w:rFonts w:ascii="arial" w:eastAsia="arial" w:hAnsi="arial" w:cs="arial"/>
          <w:color w:val="000000"/>
          <w:sz w:val="20"/>
          <w:lang w:val="en-US" w:eastAsia="en-US" w:bidi="ar-SA"/>
        </w:rPr>
        <w:t>. According to the defence, Mr. Kasic has been able to pursue his goal in coming to Canada, and has progressed from low paying heavy labour jobs to higher paying jobs involving lighter tasks. Each new job has given the plaintiff increased pay and better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1999, he trained for the job of building service technician. He is now working in that job, according to the defence, a job that requires no travel, has extensive benefits, union membership, and provides a four bedroom home for $50 a month. That gives him an effective salary of $55,000 or more, plus full benefits, according to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defence suggests that Mr. Kasic's drive and determination will continue to provide the plaintiff with not only his present job but jobs with better opportunities if he chooses to leave his present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for the defence points out that while the plaintiff has testified to significant limitations on his abilities to carry out his various jobs, the defence notes that his present employer and his last employer were apparently unaware of any back problems, and that Mr. Kasic has not told them of his back injury, nor requested any accommodations on the job. Thus the employers must be satisfied with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Authorities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Hicks v. GMAC Leasco Ltd.</w:t>
      </w:r>
      <w:r>
        <w:rPr>
          <w:rFonts w:ascii="arial" w:eastAsia="arial" w:hAnsi="arial" w:cs="arial"/>
          <w:color w:val="000000"/>
          <w:sz w:val="20"/>
          <w:lang w:val="en-US" w:eastAsia="en-US" w:bidi="ar-SA"/>
        </w:rPr>
        <w:t>, the plaintiff was a 30 year old schoolteacher with her master's degree in education and six years' teaching experience. She was an extremely active athletic woman, who skied, hiked and ran. Prior to the accident her health was good, but she had a heightened vulnerability to lower back injuries because of a teenage skating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was modest damage done to her car after she was struck from behind. She did not miss work because of the injuries from the accident, which were mainly neck and lower back injuries. She remained extremely active, but her activity increased her lower back pain. At times she would have to lie on the floor for two or three hours, and would ice her back and take pain and anti-inflammatory medication. She could not drive for extended periods of time nor lift heavy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diagnosis was mechanical low back pain and while the doctors could find no objective evidence of the injury, the symptoms of continuing pain were considered to be genuine. The prognosis for further recovery was poor. The plaintiff was found to have been cooperative with regard to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Ross J. found that the plaintiff had suffered an injury due to the accident, and that her recovery appeared to have plateaued. The plaintiff was no longer able to do the high impact sports activities that she preferred, but she was able to continue her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Non-pecuniary damages of $35,000 were awarded. The court found that the plaintiff was continuing to experience symptoms and that her prognosis for further improvement was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Damages for loss of earning capacity were awarded in the amount of $10,000. The plaintiff continued her pre-accident employment, and the court found that it may continue indefinitely. Plus the plaintiff had not missed any work due to the accident. But the court found that the symptoms would affect "how she goes about her job." (Paragraph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Menard v. Phillips</w:t>
      </w:r>
      <w:r>
        <w:rPr>
          <w:rFonts w:ascii="arial" w:eastAsia="arial" w:hAnsi="arial" w:cs="arial"/>
          <w:color w:val="000000"/>
          <w:sz w:val="20"/>
          <w:lang w:val="en-US" w:eastAsia="en-US" w:bidi="ar-SA"/>
        </w:rPr>
        <w:t>, a decision of Wilson J., non-pecuniary damages of $40,000 were reduced to $30,000 because of a pre-existing knee condition of the plaintiff. $75,000 was the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was a millwright who worked at a sawmill doing heavy labour. He was diagnosed with whiplash and back strain, and experienced headaches, back and neck pain. He was 31 at the time of the accident, and had worked as a millwright for 12 years. He was able to return to work shortly after the accident. However, approximately a year and a half later, the plaintiff experienced serious back pain after swinging a baseball bat. He was diagnosed with a herniated lumbar disc at that time, and had to take time off work. After that, he could only work on a part-time basis, and was eventually laid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court found the plaintiff sustained an injury to his lumbar spine at the time of the accident. Wilson J. accepted medical evidence that the lumbar disc protrusion was causally related to the injuries that the plaintiff received at the time of the motor vehicle accident. At paragraph 29, Wilson J. stated, "I accept that, if Mr. Menard had not sustained the injury in the motor vehicle accident, he would not have had a herniated lumbar disc as a result of swinging a bat in batting practice in April,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However, the court found that the plaintiff's condition was subject to treatment, and would likely improve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Before the accident, the plaintiff had a pre-existing knee injury. The court apportioned 25% of the non-pecuniary damages to the pre-existing knee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On the issue of loss of future earning capacity, the court ruled that while the plaintiff was not able to do heavy work at the time of the trial, there was a reasonable possibility he would be able to return to his work as a millwright, which would involve heavy labour. The court took into account an apportionment for the pre-existing disability as well as contingencies, and assessed the value of the loss of earning capacity at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No damages were awarded for loss of earning capacity in </w:t>
      </w:r>
      <w:r>
        <w:rPr>
          <w:rFonts w:ascii="arial" w:eastAsia="arial" w:hAnsi="arial" w:cs="arial"/>
          <w:b/>
          <w:i/>
          <w:color w:val="000000"/>
          <w:sz w:val="20"/>
          <w:lang w:val="en-US" w:eastAsia="en-US" w:bidi="ar-SA"/>
        </w:rPr>
        <w:t>Steward v. Berezan</w:t>
      </w:r>
      <w:r>
        <w:rPr>
          <w:rFonts w:ascii="arial" w:eastAsia="arial" w:hAnsi="arial" w:cs="arial"/>
          <w:color w:val="000000"/>
          <w:sz w:val="20"/>
          <w:lang w:val="en-US" w:eastAsia="en-US" w:bidi="ar-SA"/>
        </w:rPr>
        <w:t>. At the time of the accident, the plaintiff was a successful realtor, having left his former occupation as a carpenter 20 years before the trial. The award of $90,000 for non-pecuniary damages was not in issue on the appeal. The court found no basis for awarding any compensation to the plaintiff for diminished earning capacity. The defendant was successful in arguing that the claim for loss of future earnings should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the next case, the plaintiff was also unsuccessful in a claim for loss of income earning capacity. </w:t>
      </w:r>
      <w:r>
        <w:rPr>
          <w:rFonts w:ascii="arial" w:eastAsia="arial" w:hAnsi="arial" w:cs="arial"/>
          <w:b/>
          <w:i/>
          <w:color w:val="000000"/>
          <w:sz w:val="20"/>
          <w:lang w:val="en-US" w:eastAsia="en-US" w:bidi="ar-SA"/>
        </w:rPr>
        <w:t>Matheson v. Brow</w:t>
      </w:r>
      <w:r>
        <w:rPr>
          <w:rFonts w:ascii="arial" w:eastAsia="arial" w:hAnsi="arial" w:cs="arial"/>
          <w:color w:val="000000"/>
          <w:sz w:val="20"/>
          <w:lang w:val="en-US" w:eastAsia="en-US" w:bidi="ar-SA"/>
        </w:rPr>
        <w:t>, is a decision of Boyd J. At the time of the accident, the plaintiff was a full-time cashier at Save-On-Foods. She suffered soft tissue injuries to her neck and shoulder, and was off work on a periodic basis for a few months. Seven months after the accident, she moved to a different department. The court found (paragraph 24) that the plaintiff was able to perform her job to her employer's satisfaction, that she was well paid, and intended to continue working at Save-On-Foods in the future. The court stated, "... it is highly unlikely she will suffer any future income loss. I award no damages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Matheson v. Brow</w:t>
      </w:r>
      <w:r>
        <w:rPr>
          <w:rFonts w:ascii="arial" w:eastAsia="arial" w:hAnsi="arial" w:cs="arial"/>
          <w:color w:val="000000"/>
          <w:sz w:val="20"/>
          <w:lang w:val="en-US" w:eastAsia="en-US" w:bidi="ar-SA"/>
        </w:rPr>
        <w:t>, the court found little medical evidence to confirm the plaintiff's disabilities. Boyd J. stated the belief that the plaintiff's condition was not as serious as she and her friends had contended. $25,000 was awarded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court in </w:t>
      </w:r>
      <w:r>
        <w:rPr>
          <w:rFonts w:ascii="arial" w:eastAsia="arial" w:hAnsi="arial" w:cs="arial"/>
          <w:b/>
          <w:i/>
          <w:color w:val="000000"/>
          <w:sz w:val="20"/>
          <w:lang w:val="en-US" w:eastAsia="en-US" w:bidi="ar-SA"/>
        </w:rPr>
        <w:t>McCreight v. Currie</w:t>
      </w:r>
      <w:r>
        <w:rPr>
          <w:rFonts w:ascii="arial" w:eastAsia="arial" w:hAnsi="arial" w:cs="arial"/>
          <w:color w:val="000000"/>
          <w:sz w:val="20"/>
          <w:lang w:val="en-US" w:eastAsia="en-US" w:bidi="ar-SA"/>
        </w:rPr>
        <w:t>, awarded $40,000 for non-pecuniary damages and $20,000 for loss of earning capacity. Prior to the motor vehicle accident, the plaintiff was suffering from ongoing problems with pain and depression, arising from post-traumatic stress disorder after a criminal stalking episode in which she was the victim. Injuries from the accident were to her neck, shoulder, back and hips, plus aggravation to her pre-existing conditions. The court concluded that her injuries were serious and had not resolved, but the exacerbation of her mental problems had resolved. Her prospects of improvement were assessed 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had been out of the workforce for much of the period from 1994 to May 2004, the date of the accident. Prior to the accident, the plaintiff had a history of chronic low back and neck pain. There had been medical intervention including hospitalization, as well as massage therapy and medication throughout the period from 1996 to 2004. At paragraph 57, the court stated, "... it is clear from the totality of the evidence that, prior to the motor vehicle accident, Ms. McCreight had musculoskeletal problems requiring medical intervention at the specific sites that were problematic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finding that there was a reasonable prospect of continued improvement for the plaintiff, the court also acknowledged that the prognosis for complete recovery was guarded, and that the plaintiff would continue to experience pain. Non-pecuniary damages were awarded in the amount of $40,000, taking into account the plaintiff's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Damages for loss of earning capacity were awarded in the amount of $20,000. At paragraph 133, the court acknowledged the plaintiff's capacity to earn income was impaired, but found that the accident "made only a relatively small contribution to any ongoing impairment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a more recent case involving a provincial government management employee, non-pecuniary damages of $50,000 were awarded, and $10,000 for loss of future earning capacity. In </w:t>
      </w:r>
      <w:r>
        <w:rPr>
          <w:rFonts w:ascii="arial" w:eastAsia="arial" w:hAnsi="arial" w:cs="arial"/>
          <w:b/>
          <w:i/>
          <w:color w:val="000000"/>
          <w:sz w:val="20"/>
          <w:lang w:val="en-US" w:eastAsia="en-US" w:bidi="ar-SA"/>
        </w:rPr>
        <w:t>Perren v. Lalari</w:t>
      </w:r>
      <w:r>
        <w:rPr>
          <w:rFonts w:ascii="arial" w:eastAsia="arial" w:hAnsi="arial" w:cs="arial"/>
          <w:color w:val="000000"/>
          <w:sz w:val="20"/>
          <w:lang w:val="en-US" w:eastAsia="en-US" w:bidi="ar-SA"/>
        </w:rPr>
        <w:t>, following a motor vehicle accident, the plaintiff was diagnosed with a moderate strain of the cervical spine, and a lower back sprain. The accident occurred in mid-November of 2004, and by February, the plaintiff was working full-time again, with modifications at work to avoid problems with her soft tissue injuries. Her lower thoracic back pain continued, in spite of ongoing chiropractic treatments and massage therapy. Those had helped the plaintiff with 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court accepted a medical opinion that the plaintiff was at risk for premature arthritis in her cervical spine and left shoulder. The court concluded she had chronic pain with regard to her soft tissue injuries and that that pain will continue indefinitely. There was an award of $50,000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observing that the plaintiff's aptitude and interest had always been in office work, the court also noted that her employment as an office manager did not require her to do any work that was heavy or required repetitive lifting, work that would cause problems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paragraphs 48 and 49, Macaulay J. acknowledged that while the plaintiff may be less marketable than she was before the accident, it was not in such a way that would mean she would suffer an associated loss. The court concluded that she would likely earn more as a manager than in a position requiring physical work. In finding that the impairment on the plaintiff's future earning capacity was slight, but nevertheless there was a degree of impairment, the court considered $10,000 to be an appropriate award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Kasic was in the witness stand for some time, and was cross-examined thoroughly. I found him to be truthful, impressive, and not given to exaggeration in any way. He was responsive to questions in a quiet and dignified manner. Both Mr. and Mrs. Kasic are hardworking, intelligent and proud. They were both clear in their ambition for themselves and for their two daughters. Their daughter, Surjana, was a bright and descriptive witness. There was a sadness in their evidence. There was also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defence has made much of the November 12, 2002 clinical note of Dr. McGillivray. Both Dr. McGillivray and Mr. Kasic have no specific recall of that visit. They do not dispute that the visit to the clinic took place. They do dispute that Mr. Kasic had a chronic back pain condition that began with the previous motor vehicle accident that occurred in June of 1998; and they dispute that such a chronic condition persisted from June of 1998 up to November 2002 and continued up to the time of the accident in August 2004. Other than the notes immediately after the June 1998 accident, there was only that one entry in the clinical records of Dr. McGillivray that the defence relies upon. There are no other entries or evidence to support the position of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Nor is there any other evidence to suggest that Mr. Kasic was anything but a truthful and accurate historian when he saw the various doctors, and gave them his history. Dr. McGillivray, his family physician from June of 1998 until the present time found him to be motivated. There is no suggestion of malingering, exaggerated symptoms, or any misleading accounts by the plaintiff to either the court or to the doctors who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is evidence from Mr. Kasic, and more particularly from Mrs. Kasic, that there was a period prior to the accident when Mr. Kasic did have some back pain, but that resolved. It is the evidence of both Mr. and Mrs. Kasic as well as Dr. McGillivray that any injuries or problems arising from the accident in 1998 resolved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accept the evidence of Dr. McGillivray that the plaintiff has a prolonged partial disability. It would be inappropriate to take one cherry picked entry in clinical records that date back to June of 1998 to discredit the evidence called by the plaintiff. The position of the defence is not supported by the whole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At paragraph 112 of the </w:t>
      </w:r>
      <w:r>
        <w:rPr>
          <w:rFonts w:ascii="arial" w:eastAsia="arial" w:hAnsi="arial" w:cs="arial"/>
          <w:b/>
          <w:i/>
          <w:color w:val="000000"/>
          <w:sz w:val="20"/>
          <w:lang w:val="en-US" w:eastAsia="en-US" w:bidi="ar-SA"/>
        </w:rPr>
        <w:t>McCreight v. Currie</w:t>
      </w:r>
      <w:r>
        <w:rPr>
          <w:rFonts w:ascii="arial" w:eastAsia="arial" w:hAnsi="arial" w:cs="arial"/>
          <w:color w:val="000000"/>
          <w:sz w:val="20"/>
          <w:lang w:val="en-US" w:eastAsia="en-US" w:bidi="ar-SA"/>
        </w:rPr>
        <w:t xml:space="preserve"> decision, Madam Justice Ross summarized the principles that were articulated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to be applied were articulated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466-468. I summarize those principles as follows: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established where the plaintiff proves, to the civil standard of a balance of probabilities, that the defendant caused or contributed to the injury;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the general test for causation. Where this test is unworkable,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injury; so long as it is a material cause, the defendant will be liable;</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apportionment between tortuous and non-tortuous causes;</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to be restored to the position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Therefore, the defendant need not compensate the plaintiff for the debilitating effects of pre-existing conditions which the plaintiff would have experienced anyway; and</w:t>
      </w:r>
    </w:p>
    <w:p>
      <w:pPr>
        <w:numPr>
          <w:numId w:val="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a measurable risk that a pre-existing condition would have detrimentally affected the plaintiff in the future, that must be taken into account and the award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 have accepted the plaintiff's evidence that he did not have a pre-existing chronic back condition, such that would impact on the injuries that he received in the motor vehicle accident of August 2004. There was the previous accident in June of 1998, and on a balance of probabilities, I accept the evidence that the injuries from that accident were resolved years before this present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view of all the evidence, on a balance of probabilities, it is my view that the defendants caused the injuries of which the plaintiff now complains. Before the accident, the plaintiff was in a much different position, physically, mentally and emotionally. He was in a much different position as far as his work and future were concerned. Had it not been for the accident, the life of Mr. Kasic would be quite different today. In my view, there is no evidence to establish a pre-existing condition that would have affected Mr. Kasic in the future in a detrimental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Kasic's headaches and neck pain which he suffered immediately after the accident resolved within a fairly short time. However his lower back pain has not. Ever since the accident, he has had serious and chronic pain. That continues to this day. He has been motivated and compliant with regard to all treatments suggested, with the exception of the Pulsed Signal Magnetic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medical evidence is not in complete agreement as to the exact diagnosis that is causing the pain in the lower back; Dr. McGraw believes that it is the sacroiliac joint, Dr. Hershler is of the opinion that it is a bulging disc irritating a nerve, or a combination of that and the sacroiliac joint. But there is agreement that Mr. Kasic's symptoms are aggravated by his activities. And there is certainly agreement from all the evidence tendered that Mr. Kasic is in continuous and serious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Will it be a permanent disability? Dr. Hershler holds out hope that there could be a significant improvement if Pulsed Signal Magnetic Therapy were pursued. But this is not a form of treatment widely recognized by the medical profession, and certainly not by Dr. McGraw. Dr. McGraw seemed to hold out hope that if there were a correct administration of the injection of the therapeutic block, that this could eliminate some or much of Mr. Kasic's pain. Certainly the one injection in October 2008 in that area worsened Mr. Kasic's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Whether either or both of these suggested treatments are to be tried will be a matter between Mr. Kasic and his medical advisors. But at the present time, the evidence remains that Mr. Kasic is suffering continuous and debilitating pain, and it has been chronic pain since the date of the accident. It has changed him physically, mentally and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changes to Mr. Kasic's life as a result of his injuries are many. He continues to need pain medication. His previous activities of bowling, tennis, soccer, bocce ball, baseball and picnics are no longer activities in which he can participate. He can help very little around the house, whether it is vacuuming, loading or unloading the dishwasher, moving furniture, or doing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He cannot plan to buy his own home, as he can no longer do the jobs and the outside work that he would normally have done. His leisure activities with his wife and children have been diminished dramatically, as has his intimate and sexual life with his wife. He has continuous problems sleeping, and his wife often sleeps in another room. Mr. Kasic's mood, disposition and temper have changed significantly. He cannot do the most simple things such as dressing himself, taking a shower or brushing his teeth without unusual discomfort, positioning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An undisputed hard worker, Mr. Kasic stated, "I like to work hard to make more money for my family." His work history has indicated that,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Kasic's ability to earn in the future has been compromised. It is an asset he has, in part, lost. His injuries have rendered him less capable overall from earning income from all types of employment, particularly those that require twisting, bending, standing, sitting for any length of time, or involve any kind of heavy work. He is less marketable or attractive as an employee to potential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One presumably has an obligation to advise a future employer if there are concerns such as chronic back problems. This plaintiff has lost the ability to take advantage of job opportunities which he might otherwise have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Kasic appears to consider himself less capable and less valuable as a person, because of his condition. He was 45 when this accident occurred. He is 50 years of age now. The real probabilities he faces are fewer jobs available to him, the chance of losing a job or jobs, and possibly having to retire early. His reduced level of energy and inability to sustain work are factors to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the issue of non-pecuniary damages, there is no question that Mr. Kasic's quality and enjoyment of life have been seriously affected. His permanent partial disability is going to affect the rest of his life, at work, within his family and his leisure activities. At the present time he is looking at continuous and unrelenting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General damages are awarded in the amount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Special damages are agreed to in the amount of $2,914.46.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Damages for past loss of income total $5,441.28, by agreement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On the issue of loss of earning capacity, clear guidance can be found in the judgment of Huddart J.A.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Mr. Kasic's capacity to earn income is an asset which has been, in part, taken away from him. I have found that he has a permanent partial disability, and that limits his work in a number of areas, which in turn impairs his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defence seems to suggest that Mr. Kasic has reached his goal upon coming to Canada, that his work as a caretaker together with a rental apartment in subsidized housing suggests that he has reached his earning capacity and goals. They point to his past earnings, and note that he has steadily increased his earnings, which is true. But as the courts have reminded us, past earnings are only one factor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 standard of proof to be applied in making an appropriate damage award under this category is simple probability, not the balance of probabilities. And the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xml:space="preserve"> case reminds us that possibilities and probabilities, chances, opportunities and risks all have to be considered, as long as they do not amount to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Counsel for the plaintiff suggests that there is the possibility that Mr. Kasic will have to retire early, and I agree that this is a possibility. Counsel argues that even if he had to retire just three years early, this would be a loss equivalent to $150,000. This is based on Mr. Kasic's earnings in 2007 of just over $40,000, and both counsel have factored in an additional $10,000 because of the generous housing allowance and benefits. This would amount to a real loss of $50,000 a year or $150,000 if Mr. Kasic retired three years 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Taking into account negative as well as positive contingencies, in my view an appropriate damage award for loss of earning capacity would be $100,000, and I award that amount. In my view, the position taken by the defence with regard to this issue has been unrealistic, and their suggested figure of $10,000 under this category of damages does not meet the test of fairness and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346"/>
        <w:gridCol w:w="198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2928"/>
        <w:gridCol w:w="2405"/>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$2,914.00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732"/>
        <w:gridCol w:w="3241"/>
        <w:gridCol w:w="209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$5,441.00</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$100,000.00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$178,355.00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Costs are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 MORRISON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Authorities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Rosvold v. Dunlop,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Palmer v. Goodall </w:t>
      </w:r>
      <w:hyperlink r:id="rId27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Pallos v. ICBC </w:t>
      </w:r>
      <w:hyperlink r:id="rId122"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Paller v. Paller, </w:t>
      </w:r>
      <w:hyperlink r:id="rId273" w:history="1">
        <w:r>
          <w:rPr>
            <w:rFonts w:ascii="arial" w:eastAsia="arial" w:hAnsi="arial" w:cs="arial"/>
            <w:i/>
            <w:color w:val="0077CC"/>
            <w:sz w:val="20"/>
            <w:u w:val="single"/>
            <w:shd w:val="clear" w:color="auto" w:fill="FFFFFF"/>
            <w:lang w:val="en-US" w:eastAsia="en-US" w:bidi="ar-SA"/>
          </w:rPr>
          <w:t>2004 BCSC 977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Tobin v. Monkman, </w:t>
      </w:r>
      <w:hyperlink r:id="rId274" w:history="1">
        <w:r>
          <w:rPr>
            <w:rFonts w:ascii="arial" w:eastAsia="arial" w:hAnsi="arial" w:cs="arial"/>
            <w:i/>
            <w:color w:val="0077CC"/>
            <w:sz w:val="20"/>
            <w:u w:val="single"/>
            <w:shd w:val="clear" w:color="auto" w:fill="FFFFFF"/>
            <w:lang w:val="en-US" w:eastAsia="en-US" w:bidi="ar-SA"/>
          </w:rPr>
          <w:t>2004 BCSC 839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Demedeiros v. Heinrichs and Wu et al, </w:t>
      </w:r>
      <w:hyperlink r:id="rId275" w:history="1">
        <w:r>
          <w:rPr>
            <w:rFonts w:ascii="arial" w:eastAsia="arial" w:hAnsi="arial" w:cs="arial"/>
            <w:i/>
            <w:color w:val="0077CC"/>
            <w:sz w:val="20"/>
            <w:u w:val="single"/>
            <w:shd w:val="clear" w:color="auto" w:fill="FFFFFF"/>
            <w:lang w:val="en-US" w:eastAsia="en-US" w:bidi="ar-SA"/>
          </w:rPr>
          <w:t>2001 BCSC 1475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Hicks v. GMAC Leasco Ltd., </w:t>
      </w:r>
      <w:hyperlink r:id="rId276" w:history="1">
        <w:r>
          <w:rPr>
            <w:rFonts w:ascii="arial" w:eastAsia="arial" w:hAnsi="arial" w:cs="arial"/>
            <w:i/>
            <w:color w:val="0077CC"/>
            <w:sz w:val="20"/>
            <w:u w:val="single"/>
            <w:shd w:val="clear" w:color="auto" w:fill="FFFFFF"/>
            <w:lang w:val="en-US" w:eastAsia="en-US" w:bidi="ar-SA"/>
          </w:rPr>
          <w:t>2001 BCSC 1091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Menard v. Phillips, </w:t>
      </w:r>
      <w:hyperlink r:id="rId277" w:history="1">
        <w:r>
          <w:rPr>
            <w:rFonts w:ascii="arial" w:eastAsia="arial" w:hAnsi="arial" w:cs="arial"/>
            <w:i/>
            <w:color w:val="0077CC"/>
            <w:sz w:val="20"/>
            <w:u w:val="single"/>
            <w:shd w:val="clear" w:color="auto" w:fill="FFFFFF"/>
            <w:lang w:val="en-US" w:eastAsia="en-US" w:bidi="ar-SA"/>
          </w:rPr>
          <w:t>[1995] B.C.J. No. 2238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Steward v. Berezan, </w:t>
      </w:r>
      <w:hyperlink r:id="rId222"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Matheson v. Brow, </w:t>
      </w:r>
      <w:hyperlink r:id="rId278" w:history="1">
        <w:r>
          <w:rPr>
            <w:rFonts w:ascii="arial" w:eastAsia="arial" w:hAnsi="arial" w:cs="arial"/>
            <w:i/>
            <w:color w:val="0077CC"/>
            <w:sz w:val="20"/>
            <w:u w:val="single"/>
            <w:shd w:val="clear" w:color="auto" w:fill="FFFFFF"/>
            <w:lang w:val="en-US" w:eastAsia="en-US" w:bidi="ar-SA"/>
          </w:rPr>
          <w:t>[1999] B.C.J. No. 2183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McCreight v. Currie, </w:t>
      </w:r>
      <w:hyperlink r:id="rId279"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Perren v. Lalari, </w:t>
      </w:r>
      <w:hyperlink r:id="rId280" w:history="1">
        <w:r>
          <w:rPr>
            <w:rFonts w:ascii="arial" w:eastAsia="arial" w:hAnsi="arial" w:cs="arial"/>
            <w:i/>
            <w:color w:val="0077CC"/>
            <w:sz w:val="20"/>
            <w:u w:val="single"/>
            <w:shd w:val="clear" w:color="auto" w:fill="FFFFFF"/>
            <w:lang w:val="en-US" w:eastAsia="en-US" w:bidi="ar-SA"/>
          </w:rPr>
          <w:t>2008 BCSC 1117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Athey v. Leonati,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3"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Kemle v. McRae, [2013] B.C.J. No. 1113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21-25, 2013; supplementary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7, 22, March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M119535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1113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935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Carver Kemle, Plaintiff, and Danielle Elizabeth McRae,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4"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9" w:name="Keywords_12"/>
      <w:bookmarkEnd w:id="89"/>
      <w:r>
        <w:rPr>
          <w:rFonts w:ascii="arial" w:eastAsia="arial" w:hAnsi="arial" w:cs="arial"/>
          <w:b/>
          <w:color w:val="000000"/>
          <w:sz w:val="20"/>
          <w:lang w:val="en-US" w:eastAsia="en-US" w:bidi="ar-SA"/>
        </w:rPr>
        <w:t>Damages — Physical and psychological injuries — Physical injuries — Body injuries — Back and spine — Soft tissue — Arm injuries — Hand — Fractures — Considerations impacting on award — Degree of impairment — Miscellaneous — Action by plaintiff for damages for personal injuries allowed — In 2007, plaintiff, age 25, was struck by defendant's vehicle, resulting in fractured metacarpal bone and soft tissue injuries — In ensuing five years, plaintiff experienced worsening back pain that necessitated discectomy in 2012 — Plaintiff failed to establish back pain was causally related to accident — Other symptoms had resolved within one year — Persistent back pain was due to degenerative condition caused by plaintiff's duties as labourer — Plaintiff awarded general damages of $50,000, past lost income of $15,000, and special damages of $250.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Employment status — Extent of incapacity — Retroactive loss of income — Special damages — Non-pecuniary loss — Action by plaintiff for damages for personal injuries allowed — In 2007, plaintiff, age 25, was struck by defendant's vehicle, resulting in fractured metacarpal bone and soft tissue injuries — In ensuing five years, plaintiff experienced worsening back pain that necessitated discectomy in 2012 — Plaintiff failed to establish back pain was causally related to accident — Other symptoms had resolved within one year — Persistent back pain was due to degenerative condition caused by plaintiff's duties as labourer — Plaintiff awarded general damages of $50,000, past lost income of $15,000, and special damages of $250.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0" w:name="Case Summary_12"/>
            <w:bookmarkEnd w:id="9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Kemle, against the defendant, McRae, for damage for injuries suffered in a motor vehicle accident. The plaintiff and the defendant were formerly married with children. In May 2007, the plaintiff, age 25, was struck by the defendant's vehicle. The couple had just had a heated argument at roadside over a financial matter. The defendant returned to the vehicle. The plaintiff turned to reenter the vehicle when he was struck as the defendant drove away. The plaintiff was struck in the right leg and slid over the hood into the windshield. His left leg, which was in plaster from a prior workplace injury, struck the box of the truck. The plaintiff suffered a fractured hand and the related symptoms resolved within one year. The month after the accident, the plaintiff began reporting back pain. At the time of the accident, the plaintiff worked as a labourer and equipment operator with a general contractor. Other than a workplace ankle injury, he was in excellent health and had an active outdoor lifestyle. In 2009, the plaintiff remarried. Now age 31, the plaintiff experienced ongoing back pain that radiated into his leg and had resulted in a discectomy in 2012. He was able to work as a contractor installing siding, but could no longer participate in sports. The plaintiff sought damages for non-pecuniary loss, past wage loss, lost future earning capacity, special damages and costs of future care.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1" w:name="Holdings of Court_10"/>
            <w:bookmarkEnd w:id="9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100 per cent responsible for the accident and the plaintiff's injuries. The accident caused a broken hand and soft tissue injuries to the plaintiff's back and neck that resolved within one year. The plaintiff failed to establish that his herniated disc and sciatica were causally related to the accident. To the extent that the plaintiff had back issues one year after the accident, they were the result of the natural progression of the degenerative changes in his lower back and the physical nature of his duties at work. The plaintiff was awarded general damages of $50,000, past lost income of $15,000, and special damages of $250.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2" w:name="Counsel_12"/>
      <w:bookmarkEnd w:id="9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5"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 Gill.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G. Chambers.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3" w:name="Judgment_12"/>
      <w:bookmarkEnd w:id="93"/>
      <w:r>
        <w:pict>
          <v:line id="_x0000_s1096" style="position:absolute;z-index:2517739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4" w:name="P. ABRIOUX J."/>
            <w:bookmarkEnd w:id="94"/>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arising from a motor vehicle accident, which occurred on May 29, 2007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liability for the Accident and causation with respect to the plaintiff's ongoing back difficulties are in issue. Significant damages are sought including claims for non-pecuniary damages, past wage loss, future earning capacity, 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is 31 years old. He was born on May 14, 1982. He has lived his entire life in the Fraser Valley. He currently lives with his wife Tania Bourke on a farm property in Abbotsford, BC. Prior to this marriage, he was married to the defendant. Together they had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comes from a large family. He has four siblings. As a child and adolescent much of his life was spent outdoors. He completed high school in June 2000. He then attended a culinary arts school. During high school and after the completion of this course he worked as a chef.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2006, as a result of having a young family, the plaintiff decided to change occupations. He obtained employment with a general contractor, McDonald and Ross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McDonald and Ross' business included performing various services for the City of Abbotsford. In addition it would lay pipe. It also owned a nursery and a gravel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initially employed as a general labourer. He was involved in laying pipe and "spotting machinery". This activity consisted of standing in trenches that were being dug for pipe and watching to ensure there were no safety issues, such as underground wiring and cables. He described this as "fairly intensive"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had always been interested in engines and machines. After a few months working as a labourer, McDonald and Ross offered him the opportunity to start operating machines. This included backhoes and other equipment. Up until the time of the Accident, he regularly worked eight-hour days. He was paid $23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Accident the plaintiff had separated from the defendant and was in the process of making arrangements to move in with his girlfriend, Ms. Bourke, who he subsequently married in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Bourke lived on a 30-acre horse farm located on McTavish Road in Abbotsford. This is where the couple currently resides.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Prior to the Accident, the plaintiff had an active outdoor lifestyle. He usually had access to his children three times a week, which did not include weekends. In addition to boating activities and playing sports with his siblings and friends, he and Ms. Bourke would ride horses and go camping.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stated that he was in excellent health prior to the Accident, but for a work injury in which he fractured his left ankle. This occurred in April 2007 approximately six weeks before the Accident. The plaintiff had been removing a tree that had become lodged in a fence. He stepped into a "dug out" left after the removal of another tree. He fell down onto his side. He attended the Abbotsford Hospital. He was initially fitted with a plaster cast and at a later date, an air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received WorkSafeBC benefits for approximately five months after the workplace injury. The Accident took place during that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occurred in the afternoon of May 29, 2007. The defendant had arrived at the plaintiff's residence to leave the children with him. Ms. Bourke's farm was located down a long driveway from McTavish Road. A heated argument ensued between the parties regarding a financial matter. They decided to continue the discussion away from the farm so as not to upset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Once they were on McTavish Road, the plaintiff pulled over onto the shoulder of the road and the defendant stopped her vehicle behind him. They both got out of their vehicles. They were angry. The discussion continued without any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then got back into her vehicle. The plaintiff testified he turned to get into his truck. Without any warning he was then struck by the defendant's vehicle as she was leaving the scene. He was hit on his right leg. This caused him to slide onto the hood of the defendant's vehicle and contact the windshield with his shoulder. As he fell back to the ground his left leg, which was in a cast from the prior ankle workplace injury, hit the box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indicated the defendant's vehicle was then momentarily stopped and he was wedged between it and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was able to stand up quickly enough to strike out at the defendant's rear window with his right arm as she drove away. He is left handed but was unable to use his dominant hand since he had noticed it was painful as he was in the process of getting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then got into his pickup truck and returned to the farm. His left hand was in pain. He had to maneuver the vehicle with his right hand. By the time he got home, he was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When he was in the process of telling Ms. Bourke and some friends who were at the property what had occurred, the defendant drove up to the house. She asked the plaintiff if he was going to have her arrested. Some words were exchanged between Ms. Bourke and the defendant, who then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Bourke drove the plaintiff to MSA Hospital in Abbotsford. X-rays revealed a fracture of the 4th metacarpal on his left hand. He was fitted with a splint cast.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testified that when she and the plaintiff decided to continue their discussion on McTavish Road, she parked behind him on the shoulder. She confirmed they had a discussion that became somewhat heated. This occurred in the vicinity of the driver's side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some point Ms. McRae told the plaintiff words to the effect of "Enough, I'm not staying". She returned to her vehicle. She said she went to pull out onto McTavish Road. She did a shoulder check. When she looked back "he was right there and I hit the brakes.... From what I remember he was walking towards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stated that the plaintiff rolled or slid off her vehicle onto the passenger side. She could not recall if he hit the windshield. She was "mostly scared of the whole situation" so she drove away. She testified that she did drive to Ms. Bourke's farm a few minutes later. "I felt obliged to do that; I cared about him and had hit him with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indicated he initially believed the injuries sustained in the Accident were restricted to his left hand and shoulder. He wore the splint for two to three weeks. It took one year for the injuries in his left hand to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first saw his family physician, Dr. Henderson, on June 13, 2007 that is approximately two weeks after the Accident. He did so within the context of an appointment dealing with his workplace ankle injury. He advised Dr. Henderson of the Accident and that he had hit the windshield with his left hand with some force. He mentioned he had noted some back pain, which was improving as at the time of this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June 25, 2007, the plaintiff advised Dr. Henderson he was getting pain radiating </w:t>
      </w:r>
      <w:r>
        <w:rPr>
          <w:rFonts w:ascii="arial" w:eastAsia="arial" w:hAnsi="arial" w:cs="arial"/>
          <w:color w:val="000000"/>
          <w:sz w:val="20"/>
          <w:u w:val="single"/>
          <w:lang w:val="en-US" w:eastAsia="en-US" w:bidi="ar-SA"/>
        </w:rPr>
        <w:t>up</w:t>
      </w:r>
      <w:r>
        <w:rPr>
          <w:rFonts w:ascii="arial" w:eastAsia="arial" w:hAnsi="arial" w:cs="arial"/>
          <w:color w:val="000000"/>
          <w:sz w:val="20"/>
          <w:lang w:val="en-US" w:eastAsia="en-US" w:bidi="ar-SA"/>
        </w:rPr>
        <w:t xml:space="preserve"> towards his left lateral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mid-July 2007 the plaintiff was reporting left sciatic pain. In mid-August 2007 Dr. Henderson referred him to the orthopedic specialist, Dr. Sweeting.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did not take any time off work because of the injuries from the Accident since he was not working due to his WorkSafeBC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Henderson was initially of the view that the plaintiff's back complaints resulted from the fact he had been wearing a cast on his ankle for some time as a result of the workplace injury. During this timeframe, the plaintiff made a WorkSafeBC claim in relation to the lower back pain that was said to result from the cast on his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Over the course of the summer of 2007, Mr. Kemle underwent physiotherapy treatments for the ankle injury. He mentioned to the physiotherapist he had a sore back as a result of the Accident and received some treatment for this condition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cleared to return to work on September 24, 2007, and recommenced his duties the following week. He stated this was initially comprised of general labouring duties but after a few weeks he returned to operating machinery. At this time he noticed his back really bothered him. This was due to the lengthy periods of time he was sitting down. He indicated that MacDonald and Ross were aware of the problems he was having.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29, 2007, the plaintiff sustained a second workplace injury to his left knee. This knee had not been injured either in the earlier workplace incident in April 2007, or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late January 2008 the plaintiff was laid off from his employment with McDonald and Ross. This was due to a shortage of work. He collected E.I. benefits until October of that year. He indicated that although he had been working for four months at this stage, the Accident injuries, particularly his back, had made it very difficult for him to perform his job duties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testified he did seek other employment opportunities in 2008 but could not consider those which involved a significant physical labour component.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was treated primarily by the orthopaedic specialist Dr. Sweeting during 2008. An MRI of the lumbar spine was performed on May 30, 2008. It should be noted that a CT scan performed in 2007 after the Accident did show a disc herniation on the left side at L5/S1. The 2008 MRI indicated that this disc protrusion had resolved. There was, however, a new prolapsed or herniated right disc together with impingement of the L5 and S1 nerve roots.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Sweeting referred the plaintiff to the neurosurgeon Dr. Chan, the initial assessment occurring in May 2009. The plaintiff stated that by this time the discomfort and pain in the lower back was on "level ground.... I accepted it the way it was". Notwithstanding the 2008 MRI findings, Dr. Chan did not recommend surgery, but rather a regimen of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the plaintiff's evidence that he attempted to perform as much exercise as he could but found it difficult to do so. That was because by this time there were now four children in his household, including Ms. Bourke's child. Between his family responsibilities and his work duties, he was unable to do extra exercise but for walking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January 2009 the plaintiff commenced work as an independent contractor for Apollo Construction ("Apollo"). This involved installing siding primarily on multi-unit buildings such as townhouses. His income increased and in 2011 he had gross earnings of $65,788, which resulted in net earnings of $36,872. The income actually available to him was more than the net amount since, for tax purposes, a management fee of $6,000 was paid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continued to work for Apollo during 2009. He was still seeing Dr. Sweeting and received epidural injections and prolotherapy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and Ms. Bourke were married in August 2009. Photos were entered into evidence that showed the plaintiff participating in certain water sports during a camping trip prior to the wedding. The plaintiff stated that during this timeframe he also went horseback riding but could only participate in the activity for approximately five minutes. His back was extremely sore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February 2010 the plaintiff was assessed on behalf of the defendants by an orthopedic specialist, Dr. Sovio. He indicated that he told Dr. Sovio he would take a day off work every two weeks or so due to the lower back pain. Dr. Sovio, as did other physicians, recommended a regimen of exercise including swimming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second MRI was performed on January 29, 2011. It indicated a worsening of the degenerative changes of the facet joints at L3/4, L4/5 with a mild circumferential disc bulge at L4/5. This latter bulge was unchanged from the previous MRI. The L5/S1 disc protrusion noted on the right side of the earlier MRI had resolved to be replaced by a marked central protrusion to the center, but a little more to the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Sweeting referred the plaintiff to Dr. Chan on a second occasion, this assessment occurring in August 2011. In January 2012, Dr. Chan performed a discectomy on the left side at the L5/S1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It was the plaintiff's evidence that his lower back caused him to be in significant pain on a regular basis throughout the timeframe following the Accident until early 2012. This included pain radiating into his left leg and numbness in the left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Following the discectomy, the plaintiff was unable to work for Apollo for approximately four months. Additionally, since late spring of 2012, he has taken some occasional days off work when he either had difficulty sleeping or had woken up with back pain. It was his evidence he has passed on work opportunities with Apollo that involve installing heavy siding. His work focuses on the installation of vinyl siding.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terms of what work opportunities he accepts from Apollo, the plaintiff will factor in whether machines are available to move the materials, which workers are available to assist him, whether he needs to access upper floors by ladders and planks,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was the plaintiff's evidence he believes his work at Apollo to be more secure since he underwent the operation in 2012. Prior to that point in time, he had received indications his work was in jeopardy. As at the time of trial, although he generally feels secure in his work, he is anxious in that he believes he is at risk of injuring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It was the plaintiff's evidence he continues to be affected in his personal life by the injuries he sustained in the Accident, particularly the lower back. He can no longer participate in sports. His wife still has horses. He has attempted to ride on a few occasions but found it caused him too much pain. His injuries have also affected his ability to interact with his children. They do not understand why he cannot play with them like he used to. He lives in fear of hurting himself. He would like to go horseback riding with his children, particularly his eldest daughter, but is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testified he has a good relationship with his wife "just not an active one". There is much work to be done on the farm where they live. Until the summer of 2012, that is the timeframe following his recuperation from the surgery, he was unable to assist his wife at all. He could not even mow the lawn.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was involved in another motor vehicle accident in the summer of 2012. He was driving to his home from Cultus Lake. He and his wife had purchased a boat which he was pulling on a trailer. Another vehicle crossed into the lane in which he was traveling. The accident was significant in that his truck was written off and the boat was damaged. He indicated he had a sore left hand and neck that caused him difficulty for approximately three to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so far as the future is concerned, the plaintiff believes his injuries will bother him for some time. He is now scared of being in pain. Although the tingling in his leg and the numbness in the left foot have resolved, his back does not feel the way it should.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testified that he has had no further episodes of sciatic pain since approximately four months following the discectomy. His ability to sit has improved and he has not had any sciatic "flare-ups". He testified that there have been two separate occasions when he had stabbing pain in his back. He still takes Percocet on a regular basis, although his use of it has decreased in frequency over time. He is not missing as many days off work and is now able to work longer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Notwithstanding the results of the discectomy, the plaintiff testified his level of activity is not what it was prior to the Accident. He is unable to ride horses. Although he is a very involved father, he is more an observer than a participant when his children do activities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Bourke testified that although she and the plaintiff had not been living together for a significant period of time prior to the Accident, they had an active lifestyle which included riding horses, hiking and playing sports at least once a week. She confirmed the plaintiff's evidence that he was very interactive with his children. He made no complaints of injuries or health problems in the timeframe before the Accident with the exception of the work incident in April 2007 when he broke his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Bourke stated that immediately after the Accident, the plaintiff's injuries appeared to be only to his hand. She did not remember much else. She did recall an incident in the timeframe following the Accident when the plaintiff complained of severe pain in his back. This occurred when they were being intimate. She could not be precise as to when that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Bourke stated that following this incident the plaintiff appeared to have regular problems with his back. He was uncomfortable when sitting. She also became aware of the numbness in his foot. She did not want the plaintiff to be in pain and, accordingly, they avoided activities such as horseback riding. She noticed the plaintiff had more difficulty in playing with his children, picking up the baby,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Bourke testified that she hired a friend in order to assist around the farm and home. This was because she was performing most of these duties as a result of the plaintiff's back problems. She recalled an incident when she had to mow the lawn even though she was six months pregnant. She also needed assistance with the horses since the plaintiff could not help. She noted her family had grown and she had commenced work outside the home in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Bourke took care of the plaintiff after his surgery in early 2012. She stated there was a three to four months period of recuperation during which he was in a significant amount of pain. She has also noticed some changes for the better in her husband's condition since the surgery but does not view him as being 100%. They still avoid horseback riding. The plaintiff does not take big risks when performing activities but he can now tolerate being in a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Carla Dekker and Ms. Catherine Dick also testified. They generally confirmed the plaintiff's and Ms. Bourke's evidence as to his activity level and interaction with his family both prior and subsequent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Adam Laberge who is the owner of Apollo gave evidence. His responsibilities include procuring work for the company and then allocating it to the various subcontractors including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Laberge has had the opportunity to observe the plaintiff on various work sites since 2009. He has also worked alongside the plaintiff when they were both involved in projects outside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Laberge stated that there are essentially two types of siding installed on the projects in which Apollo is involved. There is lighter vinyl siding and heavier fiber cement siding known as "hardi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According to Mr. Laberge, after the plaintiff commenced working for Apollo in early 2009, there were greater opportunities which developed for him over time. That is because his skill set improved. His view of the plaintiff was "he has always done what was needed to be done to get the job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Laberge referred to two out-of-town jobsites where he worked with the plaintiff. He stated he required someone who he had confidence could perform on a daily basis. "He did everything I expected". Mr. Laberge did state that on occasion he would notice that the plaintiff appeared to "labour" later on in the day. He would also observe an occasional grimace. From a production perspective he considered the plaintiff to be "as good as the rest" of the other people who were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When the plaintiff underwent his surgery in 2012, Mr. Laberge essentially left it up to him to fix his return date. When the plaintiff did return, Mr. Laberge noticed that he was moving gingerly for a period of time. He made lighter work such as window preparation available to him. This lighter work paid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Laberge could not indicate the precise timeframe when the plaintiff was assigned lighter duties. In any event his work performance as at the time of trial, being the latter part of January 2013, was as good as it was when he first started working for Apollo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Laberge noted that prior to the surgery the plaintiff would ask for days off from time to time. He also had difficulty during long workdays. The plaintiff has not asked for any days off since he returned to work following the surgery. In addition he has also not hesitated to take on whatever work he is offered by Mr. Laberge.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the plaintiff was treated by the specialists Dr. Sweeting and Dr. Chan, the medical evidence led on his behalf at the trial was limited to his family physician, Dr.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expert evidence led by the defendant consisted of Dr. Sovio, an orthopedic specialist and the neurosurgeon, Dr. Padilla. Dr. Sovio assessed the plaintiff in February 2010. Dr. Padilla did not assess the plaintiff. Rather, his opinions were based on what was referred to as a "document review". This review included the clinical notes and records of Dr. Henderson, Dr. Sweeting, and Dr. Chan together with the various imaging which had taken place, including the 2007 CT scan and the 2008 and 2011 MRIs. Dr. Padilla reviewed not just the reports of this imaging but also the scans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first reference in Dr. Henderson's clinical notes to the plaintiff's complaint of back pain was on June 13, 2007. This was approximately two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Henderson's report of January 10, 2011,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this man had a motor vehicle accident May 29, 2007 in which he suffered fracture of the base of the left 5th metacarpal which improved over the subsequent three months. He also had a prolapse of L 4 - 5 and L5 S1 disc with left sciatica which continues to give him problems with flair ups and time loss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his report of August 27, 2012 Dr. Henderson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this man's persisting left sciatica from his MVA May 29, 2007 had completely resolved following his operation with Dr. Chan on January 12, 2012. He is left with some residual lumbar back pain, which Dr. Chan felt was of no significant consequence and encouraged full activities.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the motor vehicle accident July 7, 2012 Mr. Kemle suffered a soft tissue injury to his left hand, soft tissue injury to his neck and lower back. When last seen his back symptoms had resolved. He was still having some residual discomfort in the left posterior neck with excellent range of movement and normal x-rays.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expect his neck symptoms to gradually improve over the next several months and unlikely to cause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report of October 15, 2012, Dr. Henderson stated that although the plaintiff no longer had sciatic complaints, he continued to have some residual back pain for which he was taking approximately 10 Percocet tablets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During his evidence at the trial, Dr. Henderson confirmed his opinion that the Accident was the cause of the plaintiff's low back problems that required the 2012 surgery. The basis for this opinion was the plaintiff's complaints of back pain shortly after the Accident. He also indicated that the back pain could have been the result of the cast which the plaintiff was wearing following the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Henderson did state he would defer to the specialists with respect to the issue of the causation of the disc prolapse or herniation. That is because the specialists had more expertise than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SOVIO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Sovio's opinions are summarized in his report of February 22, 2010. They include:</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disc degeneration and mechanical back discomfort. This will generally respond to core strengthening and exercising. The natural history of mechanical back pain is that episodes of discomfort last for a few days and then settle down;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strongly recommended an exercise program;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difficult to know whether the Accident caused the plaintiff's back problems or whether these were related to other factors such as walking with crutches because of the ankle fracture and deconditioning from being off from work;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mechanical back pain with disc bulging and disc herniation. The disc herniation did not appear to cause any significant nerve root impingement "but I suspect that the pain radiating down the leg at times or the numbness is related to irritation or inflammation of the S1 root".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his report, Dr. Sovio noted "it would appear that [the plaintiff's] back pain started a few months after the accident". This statement was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cross-examination, Dr. Sovio stated that although it was possible the Accident could be a cause of the plaintiff's back injury, he would have expected to see the symptoms arise "fairly quickly thereafter, that is 24 hours" if that were the case. This was to be contrasted with a chronic condition that was part of the degeneration in the spine and which would have developed in any event. In his view it was the degenerative process which was causing the plaintiff's mechanical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PADILLA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Padilla's opinions are set out in his report of October 29, 2012. They include: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a combination of injuries that might have contributed to the subsequent back pain and left leg complaints;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"perhaps" this started with the workplace injury of April 2007. The fracture of the ankle and the subsequent discomfort of the leg and inability to walk, as well as the possible twisting of the leg, might have resulted in an injury, not only of the ankle, but of the S1 joint and subsequent ligaments, related to the lumbosacral area. "This soft tissue injury might have been temporarily aggravated by the motor vehicle accident of May 29, 2007";</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"difficult to directly correlate the disc injury and prolapse, with this accident, or the previous April WorkSafe related incident." This was due to the fact the plaintiff had evidence of multi-level facet joint and disc degeneration on the MRI investigations. "It is a well-known medical fact that the majority of disc prolapses do resolve spontaneously, with or without conservative treatment";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CT scan performed on October 28, 2007, suggested pathology on two levels, including a focal central and left sided disc herniation. "Curiously, an MRI performed on May 30, 2008 shows a complete resolution of the left L5/S1 disc prolapse, in-keeping with the most common natural history of disc disease";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MRI showed pre-existing degenerative changes of the facet joints at the L5/S1 level, as well as the level above;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degenerative changes were noted on the second MRI performed on January 29, 2011. This suggests that "Mr. Kemle's back pain is most likely related to a combination of pre-existing degenerative changes of the lumbar spine, affecting not only the facet joints, but the discs themselves";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degenerative changes in the plaintiff's spine continued and changed again by 2011 as documented by the second MRI that showed a "re-formation on the left L5/S1 disc prolapse". This finding corresponded with the exacerbation of symptoms that year;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May 2012 Mr. Kemle had returned to work and his condition was settling down, leaving him with residual degenerative back pain;</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Kemle's condition was complicated by the motor vehicle accident of July 7, 2012. This accident was apparently of greater severity than the accident of May 2007. He sustained further injuries to his neck and possibly the lumbar spine and this incident may continue to exacerbate his residual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cross-examination, Dr. Padilla stated that most discs with signs of degeneration would eventually give rise to "troubles, one way or the other". This was to be contrasted with a traumatic injury to the disc where he would expect the patient to have pain almost immediately. Had this been Mr. Kemle's situation, it would probably have been visible on the CT scan which was taken in the timeframe following the Accident. This, however,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Padilla noted that although the CT scan performed in 2007 did show a disc herniation on the left side at L5/S1, the 2008 MRI showed that this disc problem had resolved. At that time, Dr. Chan did not find any reason to perform a discectomy. Accordingly, if the disc herniation on the left side had been aggravated by either the workplace incident or the Accident, it had resolved by 2008, only to re-occur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Dr. Padilla's opinion, if the Accident had caused the herniation, he could not understand why it would have resolved by 2008 and then re-appear in 2011. "The only common denominator is that he went back to his original job". An alternative would be another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These were recently summarized by Mr. Justice Voith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2013 BCSC 774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establish: (1) that the defendant was the "cause in fact" of the damage suffered and (2) that the defendant was a "proximate cause" of the damage, "in other words, that the damage was not too remote from the factual cause. ... The remoteness inquiry assumes that but for the defendant's wrongful act, the plaintiff's loss would not have occurred, but places legal limits on the defendant's liability"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w:t>
      </w:r>
      <w:hyperlink r:id="rId291" w:history="1">
        <w:r>
          <w:rPr>
            <w:rFonts w:ascii="arial" w:eastAsia="arial" w:hAnsi="arial" w:cs="arial"/>
            <w:i/>
            <w:color w:val="0077CC"/>
            <w:sz w:val="20"/>
            <w:u w:val="single"/>
            <w:shd w:val="clear" w:color="auto" w:fill="FFFFFF"/>
            <w:lang w:val="en-US" w:eastAsia="en-US" w:bidi="ar-SA"/>
          </w:rPr>
          <w:t>19 B.C.L.R. (5th) 257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The plaintiff must establish causation for both injury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loss. If a defendant did not cause an injury, (s)he is not liable for the losses flowing from that injury. Even if a defendant did cause an injury, (s)he is not liable for any losses or damages that were not caused by the injury.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2001 BCSC 997</w:t>
        </w:r>
      </w:hyperlink>
      <w:r>
        <w:rPr>
          <w:rFonts w:ascii="arial" w:eastAsia="arial" w:hAnsi="arial" w:cs="arial"/>
          <w:color w:val="000000"/>
          <w:sz w:val="20"/>
          <w:lang w:val="en-US" w:eastAsia="en-US" w:bidi="ar-SA"/>
        </w:rPr>
        <w:t xml:space="preserve"> at para. 364, </w:t>
      </w:r>
      <w:hyperlink r:id="rId292" w:history="1">
        <w:r>
          <w:rPr>
            <w:rFonts w:ascii="arial" w:eastAsia="arial" w:hAnsi="arial" w:cs="arial"/>
            <w:i/>
            <w:color w:val="0077CC"/>
            <w:sz w:val="20"/>
            <w:u w:val="single"/>
            <w:shd w:val="clear" w:color="auto" w:fill="FFFFFF"/>
            <w:lang w:val="en-US" w:eastAsia="en-US" w:bidi="ar-SA"/>
          </w:rPr>
          <w:t>93 B.C.L.R. (3d) 228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 Chief Justice Brenner, as he then was, adopted the following dichotomy between "injury" and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"injury" refers to the initial physical or mental impairment of the plaintiff's person as a result of the [defendant's act], while "loss" refers to the pecuniary or non-pecuniary consequences of that impairment.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The basic principle of tort law is that the defendant must put the plaintiff back in the position she would have been in had the defendant's tortious act not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32). The corollary of this principle is that the defendant need not compensate the plaintiff for any loss not caused by his/her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Since the burden is on the plaintiff to prove causation, she must establish that the defendant's tortious act caused </w:t>
      </w:r>
      <w:r>
        <w:rPr>
          <w:rFonts w:ascii="arial" w:eastAsia="arial" w:hAnsi="arial" w:cs="arial"/>
          <w:i/>
          <w:color w:val="000000"/>
          <w:sz w:val="20"/>
          <w:lang w:val="en-US" w:eastAsia="en-US" w:bidi="ar-SA"/>
        </w:rPr>
        <w:t>both</w:t>
      </w:r>
      <w:r>
        <w:rPr>
          <w:rFonts w:ascii="arial" w:eastAsia="arial" w:hAnsi="arial" w:cs="arial"/>
          <w:color w:val="000000"/>
          <w:sz w:val="20"/>
          <w:lang w:val="en-US" w:eastAsia="en-US" w:bidi="ar-SA"/>
        </w:rPr>
        <w:t xml:space="preserve"> an injury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her pain disorder and/or her depression) and a resulting loss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xml:space="preserve"> non-pecuniary loss or lost wages). "The former is concerned with establishing the existence of liability; the latter with the extent of that liability" (</w:t>
      </w:r>
      <w:r>
        <w:rPr>
          <w:rFonts w:ascii="arial" w:eastAsia="arial" w:hAnsi="arial" w:cs="arial"/>
          <w:i/>
          <w:color w:val="000000"/>
          <w:sz w:val="20"/>
          <w:lang w:val="en-US" w:eastAsia="en-US" w:bidi="ar-SA"/>
        </w:rPr>
        <w:t>Blackwater BCSC</w:t>
      </w:r>
      <w:r>
        <w:rPr>
          <w:rFonts w:ascii="arial" w:eastAsia="arial" w:hAnsi="arial" w:cs="arial"/>
          <w:color w:val="000000"/>
          <w:sz w:val="20"/>
          <w:lang w:val="en-US" w:eastAsia="en-US" w:bidi="ar-SA"/>
        </w:rPr>
        <w:t xml:space="preserve"> at para. 363). In the case at hand, if the plaintiff cannot establish that one of her injuries was </w:t>
      </w:r>
      <w:r>
        <w:rPr>
          <w:rFonts w:ascii="arial" w:eastAsia="arial" w:hAnsi="arial" w:cs="arial"/>
          <w:i/>
          <w:color w:val="000000"/>
          <w:sz w:val="20"/>
          <w:lang w:val="en-US" w:eastAsia="en-US" w:bidi="ar-SA"/>
        </w:rPr>
        <w:t>caused</w:t>
      </w:r>
      <w:r>
        <w:rPr>
          <w:rFonts w:ascii="arial" w:eastAsia="arial" w:hAnsi="arial" w:cs="arial"/>
          <w:color w:val="000000"/>
          <w:sz w:val="20"/>
          <w:lang w:val="en-US" w:eastAsia="en-US" w:bidi="ar-SA"/>
        </w:rPr>
        <w:t xml:space="preserve"> by the MVA, then she cannot recover from the defendant for the losses that flowed from that injury. Additionally, if the plaintiff cannot establish that the injury caused by the defendant, in turn, caused a certain loss, then she cannot recover from the defendant for that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The test for causation in Canada is the "but-for" test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37, </w:t>
      </w:r>
      <w:hyperlink r:id="rId293" w:history="1">
        <w:r>
          <w:rPr>
            <w:rFonts w:ascii="arial" w:eastAsia="arial" w:hAnsi="arial" w:cs="arial"/>
            <w:i/>
            <w:color w:val="0077CC"/>
            <w:sz w:val="20"/>
            <w:u w:val="single"/>
            <w:shd w:val="clear" w:color="auto" w:fill="FFFFFF"/>
            <w:lang w:val="en-US" w:eastAsia="en-US" w:bidi="ar-SA"/>
          </w:rPr>
          <w:t>8 B.C.L.R. (5th) 247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21-22, </w:t>
      </w:r>
      <w:hyperlink r:id="rId20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w:t>
      </w:r>
      <w:hyperlink r:id="rId14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w:t>
      </w:r>
      <w:hyperlink r:id="rId294"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To assess whether the defendant caused an injury, the trial judge asks if, without the defendant's tortious act, the injury would have resulted. If the answer is "yes", the defendant is not liable for the injury or the losses flowing from it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41). If the answer is "no", the defendant is liable to the plaintiff for the </w:t>
      </w:r>
      <w:r>
        <w:rPr>
          <w:rFonts w:ascii="arial" w:eastAsia="arial" w:hAnsi="arial" w:cs="arial"/>
          <w:i/>
          <w:color w:val="000000"/>
          <w:sz w:val="20"/>
          <w:lang w:val="en-US" w:eastAsia="en-US" w:bidi="ar-SA"/>
        </w:rPr>
        <w:t>whole</w:t>
      </w:r>
      <w:r>
        <w:rPr>
          <w:rFonts w:ascii="arial" w:eastAsia="arial" w:hAnsi="arial" w:cs="arial"/>
          <w:color w:val="000000"/>
          <w:sz w:val="20"/>
          <w:lang w:val="en-US" w:eastAsia="en-US" w:bidi="ar-SA"/>
        </w:rPr>
        <w:t xml:space="preserve"> of the losses flowing from the injury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22 and 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Once causation for an injury is established, the defendant is liable to the plaintiff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flowing from that injury. The losses "flowing" from an injury are those losses which the plaintiff proves, on a balance of probabilities, would not have occurred "but-for" the defendant's act (</w:t>
      </w:r>
      <w:r>
        <w:rPr>
          <w:rFonts w:ascii="arial" w:eastAsia="arial" w:hAnsi="arial" w:cs="arial"/>
          <w:i/>
          <w:color w:val="000000"/>
          <w:sz w:val="20"/>
          <w:lang w:val="en-US" w:eastAsia="en-US" w:bidi="ar-SA"/>
        </w:rPr>
        <w:t>Blackwater SCC</w:t>
      </w:r>
      <w:r>
        <w:rPr>
          <w:rFonts w:ascii="arial" w:eastAsia="arial" w:hAnsi="arial" w:cs="arial"/>
          <w:color w:val="000000"/>
          <w:sz w:val="20"/>
          <w:lang w:val="en-US" w:eastAsia="en-US" w:bidi="ar-SA"/>
        </w:rPr>
        <w:t xml:space="preserve"> at para. 78;</w:t>
      </w:r>
      <w:r>
        <w:rPr>
          <w:rFonts w:ascii="arial" w:eastAsia="arial" w:hAnsi="arial" w:cs="arial"/>
          <w:i/>
          <w:color w:val="000000"/>
          <w:sz w:val="20"/>
          <w:lang w:val="en-US" w:eastAsia="en-US" w:bidi="ar-SA"/>
        </w:rPr>
        <w:t xml:space="preserve"> Smith v. Knudsen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xml:space="preserve"> at para. 26, </w:t>
      </w:r>
      <w:hyperlink r:id="rId218" w:history="1">
        <w:r>
          <w:rPr>
            <w:rFonts w:ascii="arial" w:eastAsia="arial" w:hAnsi="arial" w:cs="arial"/>
            <w:i/>
            <w:color w:val="0077CC"/>
            <w:sz w:val="20"/>
            <w:u w:val="single"/>
            <w:shd w:val="clear" w:color="auto" w:fill="FFFFFF"/>
            <w:lang w:val="en-US" w:eastAsia="en-US" w:bidi="ar-SA"/>
          </w:rPr>
          <w:t>33 B.C.L.R. (4th) 76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[83] It is also necessary to recognize that this case engages both "thin skull" and "crumbling skull" principles. Both these principles were succinctly summarized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[34] ...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reed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95"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Recent cases from both the B.C. Court of Appeal and B.C. Supreme Court continue to paraphrase this language. Some examples include: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paras. 26-37, </w:t>
      </w:r>
      <w:hyperlink r:id="rId296" w:history="1">
        <w:r>
          <w:rPr>
            <w:rFonts w:ascii="arial" w:eastAsia="arial" w:hAnsi="arial" w:cs="arial"/>
            <w:i/>
            <w:color w:val="0077CC"/>
            <w:sz w:val="20"/>
            <w:u w:val="single"/>
            <w:shd w:val="clear" w:color="auto" w:fill="FFFFFF"/>
            <w:lang w:val="en-US" w:eastAsia="en-US" w:bidi="ar-SA"/>
          </w:rPr>
          <w:t>22 B.C.L.R.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paras. 13-21, </w:t>
      </w:r>
      <w:hyperlink r:id="rId297" w:history="1">
        <w:r>
          <w:rPr>
            <w:rFonts w:ascii="arial" w:eastAsia="arial" w:hAnsi="arial" w:cs="arial"/>
            <w:i/>
            <w:color w:val="0077CC"/>
            <w:sz w:val="20"/>
            <w:u w:val="single"/>
            <w:shd w:val="clear" w:color="auto" w:fill="FFFFFF"/>
            <w:lang w:val="en-US" w:eastAsia="en-US" w:bidi="ar-SA"/>
          </w:rPr>
          <w:t>219 B.C.A.C. 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Penland v. Lofting</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2008 BCSC 507</w:t>
        </w:r>
      </w:hyperlink>
      <w:r>
        <w:rPr>
          <w:rFonts w:ascii="arial" w:eastAsia="arial" w:hAnsi="arial" w:cs="arial"/>
          <w:color w:val="000000"/>
          <w:sz w:val="20"/>
          <w:lang w:val="en-US" w:eastAsia="en-US" w:bidi="ar-SA"/>
        </w:rPr>
        <w:t xml:space="preserve"> at paras. 93-97, </w:t>
      </w:r>
      <w:hyperlink r:id="rId298" w:history="1">
        <w:r>
          <w:rPr>
            <w:rFonts w:ascii="arial" w:eastAsia="arial" w:hAnsi="arial" w:cs="arial"/>
            <w:i/>
            <w:color w:val="0077CC"/>
            <w:sz w:val="20"/>
            <w:u w:val="single"/>
            <w:shd w:val="clear" w:color="auto" w:fill="FFFFFF"/>
            <w:lang w:val="en-US" w:eastAsia="en-US" w:bidi="ar-SA"/>
          </w:rPr>
          <w:t>60 C.C.L.T. (3d)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Carr v. Simpson</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2010 BCSC 1511</w:t>
        </w:r>
      </w:hyperlink>
      <w:r>
        <w:rPr>
          <w:rFonts w:ascii="arial" w:eastAsia="arial" w:hAnsi="arial" w:cs="arial"/>
          <w:color w:val="000000"/>
          <w:sz w:val="20"/>
          <w:lang w:val="en-US" w:eastAsia="en-US" w:bidi="ar-SA"/>
        </w:rPr>
        <w:t xml:space="preserve"> at paras. 113-117.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so far as the plaintiff's "original position" is concerned, the British Columbia Court of Appeal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 a pre-existing condition, whether it is quiescent or active, is part of the plaintiff's original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goes on, at para. 48,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 Whether manifest or not, a weakness inherent in a plaintiff that might realistically cause or contribute to the loss claimed regardless of the tort is relevant to the assessment of damages. It is a contingency that should be accounted for in the award. Moreover, such a contingency does not have to be proven to a certainty. Rather, it should be given weight according to its relative likelihood.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legal principles on this issue were discussed by Saunders J.A. in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general proposition long applied in British Columbia, stated by Mr. Justice Davey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McQuahe</w:t>
      </w:r>
      <w:r>
        <w:rPr>
          <w:rFonts w:ascii="arial" w:eastAsia="arial" w:hAnsi="arial" w:cs="arial"/>
          <w:color w:val="000000"/>
          <w:sz w:val="20"/>
          <w:lang w:val="en-US" w:eastAsia="en-US" w:bidi="ar-SA"/>
        </w:rPr>
        <w:t xml:space="preserve"> (1964), 49 W.W.R. 685 (B.C.C.A.), is that an inference adverse to a litigant may be drawn if, without sufficient explanation, that litigant fails to call a witness who might be expected to give supporting evidence. Further, said Mr. Justice Davey at 689, a plaintiff seeking damages for personal injuries "ought to call all doctors who attended him in respect of any important aspect of the matters that are in dispute, or explain why he does not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It seems to me that the tactic of asking for an adverse inference is much over-used in today's legal environment, and requires, at the least, a threshold examination by the trial judge before such an instruction is given to the 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A judge trying a case with a jury is bound to instruct the jury as to the applicable law, and thereby to assist the jury in its consideration of the evidence and determination of the facts. Whether an adverse inference is drawn from failure to call a witness is a question for the trier of fact. In this case, I cannot say the trial judge erred in the content of the instruction she gave the jury on the matter of adverse inferences. However, it bears reminding that the delivery of medical care is not now as it was in 1964 when Mr. Justice Davey made his comments in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There is, today, a proliferation of "walk-in" medical clinics where the role of the "walk-in" clinic physician may be more limited than was the role of a family physician in 1964. Further, even people who have a family doctor may attend one or more such clinics as a matter of convenience, but still rely upon their family physician for core medical advice and treatment. The proposition stated by Mr. Justice Davey does not anticipate this present model of medical care. Likewise, the discovery process available to both sides of a lawsuit is not now as it was in 1964 when, in explaining his view on the need to call all treating physicians, Mr. Justice Davey referred to the professional confidence between a doctor and the patient. Today, the free exchange of information and provision of clinical records through document discovery raises the possibility that an adverse inference may be sought in circumstances where it is known to counsel asking for the inference that the opinion of the doctor in question was not adverse to the opposite party.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Taking the admonition of Mr. Justice Davey to the extreme in today's patchwork of medical services raises the likelihood of increased litigation costs attendant upon more medical reports from physicians or additional attendances of physicians at court, with little added to the trial process but time and expense, and nothing added to the knowledge of counsel. Perhaps the idea that an adverse inference may be sought, on the authority of </w:t>
      </w:r>
      <w:r>
        <w:rPr>
          <w:rFonts w:ascii="arial" w:eastAsia="arial" w:hAnsi="arial" w:cs="arial"/>
          <w:i/>
          <w:color w:val="000000"/>
          <w:sz w:val="20"/>
          <w:lang w:val="en-US" w:eastAsia="en-US" w:bidi="ar-SA"/>
        </w:rPr>
        <w:t>Barker</w:t>
      </w:r>
      <w:r>
        <w:rPr>
          <w:rFonts w:ascii="arial" w:eastAsia="arial" w:hAnsi="arial" w:cs="arial"/>
          <w:color w:val="000000"/>
          <w:sz w:val="20"/>
          <w:lang w:val="en-US" w:eastAsia="en-US" w:bidi="ar-SA"/>
        </w:rPr>
        <w:t xml:space="preserve">, for the reason that every walk-in clinic physician was not called fits within the description of "punctilio" that is no longer to bind us, referred to by Mr. Justice Dickson in </w:t>
      </w:r>
      <w:r>
        <w:rPr>
          <w:rFonts w:ascii="arial" w:eastAsia="arial" w:hAnsi="arial" w:cs="arial"/>
          <w:i/>
          <w:color w:val="000000"/>
          <w:sz w:val="20"/>
          <w:lang w:val="en-US" w:eastAsia="en-US" w:bidi="ar-SA"/>
        </w:rPr>
        <w:t>R. v. Sault Ste. Marie</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[1978] 2 S.C.R. 1299</w:t>
        </w:r>
      </w:hyperlink>
      <w:r>
        <w:rPr>
          <w:rFonts w:ascii="arial" w:eastAsia="arial" w:hAnsi="arial" w:cs="arial"/>
          <w:color w:val="000000"/>
          <w:sz w:val="20"/>
          <w:lang w:val="en-US" w:eastAsia="en-US" w:bidi="ar-SA"/>
        </w:rPr>
        <w:t>, in a different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In this environment, and bearing in mind the position of a lawyer bound to be truthful to the court, it seems to me there is a threshold question that must be addressed before the instruction on adverse inferences is given to the jury: whether, given the evidence before the court, given the explanations proffered for not calling the witness, given the nature of the evidence that could be provided by the witness, given the extent of disclosure of that physician's clinical notes, and given the circumstances of the trial (e.g., an initial agreement to introduce clinical records that work contrary to the inference, or incorporation of that witness's views or observations in the report of a witness called by the other side) a juror could reasonably draw the inference that the witness not called would have given evidence detrimental to the party's case. Where, as here, the trial started on the basis that all records should be before the jury, and ended with a request for an instruction on adverse inferences, and when both counsel have explained the failure to call the witness or witnesses by referring to their own assessment of the utility or need for the evidence, the answer to the threshold question I have stated is not self-evidently affirmative. In this case, in my view, the judge herself should have heard the explanations, considered the degree of disclosure of that witness's files and the extent of contact between the party and the physician, received submissions and determined whether a reasonable juror could draw the inference sought before giving the instruction to the jury for its consideration in its fact finding role. If not, the instruction had no place in her charge to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submits that an adverse inference should be drawn in that neither the plaintiff's treating orthopedic surgeon, Dr. Sweeting, nor his treating neurosurgeon, Dr. Chan, were called to give evidence on the issue of the causation of the plaintiff's herniated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submits no adverse inference should be drawn. That is because the clinical records, operative reports and imaging utilized by Dr. Sweeting and Dr. Chan were fully disclosed. The records were also available to Dr. Sovio and Dr. Padilla. In addition, Dr. Henderson incorporated portions of Dr. Sweeting and Dr. Chan's consultation reports into his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accept the plaintiff's submissions on this issue. I conclude it cannot be inferred that Dr. Sweeting and Dr. Chan were not requested to provide experts' reports because they would have been detrimental to the plaintiff's case on the issue of causation: see </w:t>
      </w:r>
      <w:r>
        <w:rPr>
          <w:rFonts w:ascii="arial" w:eastAsia="arial" w:hAnsi="arial" w:cs="arial"/>
          <w:i/>
          <w:color w:val="000000"/>
          <w:sz w:val="20"/>
          <w:lang w:val="en-US" w:eastAsia="en-US" w:bidi="ar-SA"/>
        </w:rPr>
        <w:t>Bouchard v. Brown Bros. Motor Lease Canada Ltd</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2011 BCSC 762</w:t>
        </w:r>
      </w:hyperlink>
      <w:r>
        <w:rPr>
          <w:rFonts w:ascii="arial" w:eastAsia="arial" w:hAnsi="arial" w:cs="arial"/>
          <w:color w:val="000000"/>
          <w:sz w:val="20"/>
          <w:lang w:val="en-US" w:eastAsia="en-US" w:bidi="ar-SA"/>
        </w:rPr>
        <w:t xml:space="preserve"> at paras. 120-122.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Even if I were prepared to draw such adverse inferences, I do not need to rely upon such inferences to determine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admits she was responsible for the Accident by not driving with due care and attention as she pulled out from behind the plaintiff's vehicle to drive away. Her position, however, is that the plaintiff was contributorily negligent to the extent of at least 25% since he knew, or ought to have known that the defendant would be driving past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do not agree. The plaintiff was there to be seen at all times. On the defendant's own evidence she had just finished completing a shoulder check when she drove away. The plaintiff was right in front of her. Had she been paying greater attention she would not have struck the plaintiff. I find her 100% responsible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Injuries: Findings of Fact and Conclusions on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On the basis of all the evidence, I find the plaintiff has not established that the herniated disc and sciatica, which resulted in Dr. Chan performing a discetomy in January 2012, are causally related to the Accident. In that regard I accept the evidence of Dr. Sovio and Dr. Padilla over that of Dr. Henderson. I have also considered the following:</w:t>
      </w:r>
      <w:r>
        <w:rPr>
          <w:rFonts w:ascii="arial" w:eastAsia="arial" w:hAnsi="arial" w:cs="arial"/>
          <w:sz w:val="20"/>
          <w:lang w:val="en-US" w:eastAsia="en-US" w:bidi="ar-SA"/>
        </w:rPr>
        <w:cr/>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initial onset of back pain was first reported to Dr. Henderson approximately two weeks after the Accident;</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Bourke did not relate the first complaints of back pain to the Accident;</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June 25, 2007, the plaintiff described pain radiating up to his left thigh from his ankle;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11, 2007, although Dr. Henderson diagnosed sciatica on the left side, he noted that the plaintiff had an excellent range of back movement. The following three visits pertained to the ankle which had been injured in the workplace incident in April 2007;</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Henderson originally attributed the low back pain to the April 2007 workplace injury;</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herniated disc shown on the October 28, 2007, CT scan was no longer evident when the MRI of the plaintiff's back was performed in May 2008;</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sought no treatment for his lower back from either Dr. Henderson or Dr. Sweeting between March 2008 and January 2009. At that time he had another flare-up of his sciatic symptoms that occurred when he was walking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plaintiff's "original position" included:</w:t>
      </w:r>
      <w:r>
        <w:rPr>
          <w:rFonts w:ascii="arial" w:eastAsia="arial" w:hAnsi="arial" w:cs="arial"/>
          <w:sz w:val="20"/>
          <w:lang w:val="en-US" w:eastAsia="en-US" w:bidi="ar-SA"/>
        </w:rPr>
        <w:cr/>
      </w:r>
    </w:p>
    <w:p>
      <w:pPr>
        <w:numPr>
          <w:numId w:val="1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asymptomatic degeneration of the spine at several levels;</w:t>
      </w:r>
    </w:p>
    <w:p>
      <w:pPr>
        <w:numPr>
          <w:numId w:val="1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left-ankle injury. Due to the treatment received including a cast, this injury resulted in a period of inactivity and deconditioning. Even if the Accident had not occurred, the plaintiff was at a real risk of developing some lower-back symptoms as a result of the workplace injury. This is shown by both the plaintiff and Dr. Henderson initially attributing the low-back injury to that workplace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find that the Accident caused the following injuries to the plaintiff:</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fracture to the fifth metacarpal of the left hand. The symptoms relating to this injury were resolved within one year of the Accident;</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soft-tissue injuries to the neck and back which were also largely resolved within one year of the Accident. I do find, however, that these injuries did affect the plaintiff's day-to-day functioning on a diminishing basis for approximately one year thereafter, that is until approximately the summer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find that to the extent the plaintiff had difficulties or complaints in relation to his lower back from the date of the first anniversary of the Accident, being the end of May 2008 onwards, these complaints were not causally related to the Accident with the exception of the occasional complaint as described in paragraph 95(b) above. Rather, they were the result of the natural progression of the degenerative changes in his lower back and the physical nature of his duties at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Assessment of the Plaintiff's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It is within the context of the legal principles set out above, the findings of fact I have made, and the conclusions I have reached, that the plaintiff's damages should be assessed.</w:t>
      </w:r>
      <w:r>
        <w:rPr>
          <w:rFonts w:ascii="arial" w:eastAsia="arial" w:hAnsi="arial" w:cs="arial"/>
          <w:sz w:val="20"/>
          <w:lang w:val="en-US" w:eastAsia="en-US" w:bidi="ar-SA"/>
        </w:rPr>
        <w:cr/>
      </w:r>
    </w:p>
    <w:p>
      <w:pPr>
        <w:numPr>
          <w:numId w:val="17"/>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submits that the plaintiff failed to mitigate his losses by not following the recommendations of his medical advisers and Dr. Sovio. This advice was to the effect that he should increase his level of exercise, particularly in relation to strengthening his core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applicable principles are summarized in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at paras. 35-37, aff'd </w:t>
      </w:r>
      <w:hyperlink r:id="rId304"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There is no dispute that every plaintiff has a duty to mitigate his/her damages, and that the burden of proving a failure to fulfil that duty rests with the defendant, the standard of proof being the balance of probabilities: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In this case, the Defendant submits that the Plaintiff failed to mitigate her loss in that she failed to exercise as recommended by her family doctor.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To succeed in proving these submissions, the Defendants must establish, on the balance of probabilities, that the Plaintiff failed to undertake this recommended treatment; that by following that recommended treatment she could have overcome or could in the future overcome the problems; and that her refusal to take that treatment was unreasonable: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defendant has not, in my view, satisfied the onus on her to establish that the plaintiff failed to mitigate his damages. That is because:</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found that the injuries caused by the Accident were symptomatic for approximately one year, that is, to the end of May 2008;</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this timeframe, the plaintiff was employed for several months in a physically demanding occupation. In addition he was having medical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do not find it unreasonable that under these circumstances and for that timeframe he was not more proactive in pursuing an aggressive exercise program.</w:t>
      </w:r>
      <w:r>
        <w:rPr>
          <w:rFonts w:ascii="arial" w:eastAsia="arial" w:hAnsi="arial" w:cs="arial"/>
          <w:sz w:val="20"/>
          <w:lang w:val="en-US" w:eastAsia="en-US" w:bidi="ar-SA"/>
        </w:rPr>
        <w:cr/>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 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Jackson v. Jeffries</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2012 BCSC 814</w:t>
        </w:r>
      </w:hyperlink>
      <w:r>
        <w:rPr>
          <w:rFonts w:ascii="arial" w:eastAsia="arial" w:hAnsi="arial" w:cs="arial"/>
          <w:color w:val="000000"/>
          <w:sz w:val="20"/>
          <w:lang w:val="en-US" w:eastAsia="en-US" w:bidi="ar-SA"/>
        </w:rPr>
        <w:t>, Greyell J. summarized the law with respect to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In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[2010] B.C.J. No. 1251</w:t>
        </w:r>
      </w:hyperlink>
      <w:r>
        <w:rPr>
          <w:rFonts w:ascii="arial" w:eastAsia="arial" w:hAnsi="arial" w:cs="arial"/>
          <w:color w:val="000000"/>
          <w:sz w:val="20"/>
          <w:lang w:val="en-US" w:eastAsia="en-US" w:bidi="ar-SA"/>
        </w:rPr>
        <w:t>, Madam Justice Ker outlined the purpose and principles of non-pecuniary damages at paras. 188-189.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are awarded to compensate the plaintiff for pain, suffering, loss of enjoyment of life and loss of amenities. The compensation awarded should be fair and reasonable to both parties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assessing non-pecuniary damages, fairness is measured against awards made in comparable cases. Such cases, though helpful, serve only as a rough guide. Each case depends on its own unique facts ... [Citations omitted.]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1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seeks damages for pain and suffering in the range of $100,000 to $120,000. This position is predicated on a finding that the Accident caused a significant injury to the low back greatly affecting the plaintiff's functioning and enjoyment of the amenities of life. He submits that as a result of the Accident, he remains in continual back pain almost six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 submits that the injury to the broken finger warrants an award of approximately $15,000: </w:t>
      </w:r>
      <w:r>
        <w:rPr>
          <w:rFonts w:ascii="arial" w:eastAsia="arial" w:hAnsi="arial" w:cs="arial"/>
          <w:i/>
          <w:color w:val="000000"/>
          <w:sz w:val="20"/>
          <w:lang w:val="en-US" w:eastAsia="en-US" w:bidi="ar-SA"/>
        </w:rPr>
        <w:t>Scheier v. 558879 BC Ltd</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2005 BCSC 1811</w:t>
        </w:r>
      </w:hyperlink>
      <w:r>
        <w:rPr>
          <w:rFonts w:ascii="arial" w:eastAsia="arial" w:hAnsi="arial" w:cs="arial"/>
          <w:color w:val="000000"/>
          <w:sz w:val="20"/>
          <w:lang w:val="en-US" w:eastAsia="en-US" w:bidi="ar-SA"/>
        </w:rPr>
        <w:t xml:space="preserve"> at para. 38. In so far as soft-tissue injuries are concerned, she relies on </w:t>
      </w:r>
      <w:r>
        <w:rPr>
          <w:rFonts w:ascii="arial" w:eastAsia="arial" w:hAnsi="arial" w:cs="arial"/>
          <w:i/>
          <w:color w:val="000000"/>
          <w:sz w:val="20"/>
          <w:lang w:val="en-US" w:eastAsia="en-US" w:bidi="ar-SA"/>
        </w:rPr>
        <w:t>Gozra v. Wuderlich</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2009 BCSC 114</w:t>
        </w:r>
      </w:hyperlink>
      <w:r>
        <w:rPr>
          <w:rFonts w:ascii="arial" w:eastAsia="arial" w:hAnsi="arial" w:cs="arial"/>
          <w:color w:val="000000"/>
          <w:sz w:val="20"/>
          <w:lang w:val="en-US" w:eastAsia="en-US" w:bidi="ar-SA"/>
        </w:rPr>
        <w:t xml:space="preserve">, where $35,000 was awarded for a mild to moderate soft-tissue injury to the back and shoulder and a temporary aggravation of previously asymptomatic degenerative changes to the lumbar spine. In </w:t>
      </w:r>
      <w:r>
        <w:rPr>
          <w:rFonts w:ascii="arial" w:eastAsia="arial" w:hAnsi="arial" w:cs="arial"/>
          <w:i/>
          <w:color w:val="000000"/>
          <w:sz w:val="20"/>
          <w:lang w:val="en-US" w:eastAsia="en-US" w:bidi="ar-SA"/>
        </w:rPr>
        <w:t>Gozra</w:t>
      </w:r>
      <w:r>
        <w:rPr>
          <w:rFonts w:ascii="arial" w:eastAsia="arial" w:hAnsi="arial" w:cs="arial"/>
          <w:color w:val="000000"/>
          <w:sz w:val="20"/>
          <w:lang w:val="en-US" w:eastAsia="en-US" w:bidi="ar-SA"/>
        </w:rPr>
        <w:t>, the period of aggravation was approximately 12 to 18 months with a steadily reducing level of pain and suffering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also seeks damages for loss of household capacity. The issue arises as to whether this claim, if it is properly compensable, should be included in the award for non-pecuniary damages or form the basis of a separate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 accept that the plaintiff is entitled to a modest award for loss of housekeeping capacity for approximately a year following the Accident. I assess that at $5,000. In my view, the approach followed in </w:t>
      </w: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is appropriate in this case. Accordingly, I shall include this amount in my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This case is somewhat similar to </w:t>
      </w:r>
      <w:r>
        <w:rPr>
          <w:rFonts w:ascii="arial" w:eastAsia="arial" w:hAnsi="arial" w:cs="arial"/>
          <w:i/>
          <w:color w:val="000000"/>
          <w:sz w:val="20"/>
          <w:lang w:val="en-US" w:eastAsia="en-US" w:bidi="ar-SA"/>
        </w:rPr>
        <w:t>Sandher v. Binning</w:t>
      </w:r>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2012 BCSC 1000</w:t>
        </w:r>
      </w:hyperlink>
      <w:r>
        <w:rPr>
          <w:rFonts w:ascii="arial" w:eastAsia="arial" w:hAnsi="arial" w:cs="arial"/>
          <w:color w:val="000000"/>
          <w:sz w:val="20"/>
          <w:lang w:val="en-US" w:eastAsia="en-US" w:bidi="ar-SA"/>
        </w:rPr>
        <w:t>, where the plaintiff was awarded $40,000 in non-pecuniary damages for injuries sustained in a motor vehicle accident including soft tissue injuries to his back, neck, chest and shoulder, and two fractured fingers. Of course, an assessment for non-pecuniary damages is always highly fact-specific and is to be done on a case by 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Taking into account my findings on causation and the claim for loss of housekeeping, I award $50,000 under this head of damages.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lang w:val="en-US" w:eastAsia="en-US" w:bidi="ar-SA"/>
        </w:rPr>
        <w:t>(iii) Past Income Loss and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Claims for damages for past and future loss of earning capacity are based on the recognition that a plaintiff's capacity to earn money is an asset that has been taken away: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paras.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plaintiff's position is to the effect that at the time of the Accident he was employed as a heavy equipment operator with McDonald and Ross. He was earning $23 per hour and worked an average of 85-90 hours every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acknowledges he was on medical leave due to the work related ankle injury. He says he was able to return to work in late September 2007 and attempted for a period of four months to return to his full-time regular duties. He was unable to do so due to his Accident-related injuries. He was then laid off in mid-January 2008 from McDonald and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was not until January 2009 that the plaintiff commenced working with Apollo. It is his position that although he attempted to find work in 2008, his Accident-related injuries prevented him from working in jobs that were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plaintiff also seeks damages for the income loss in relation to his four months of recovery after his spinal surgery in January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total he seeks approximately $127,500 "gross"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position is that this head of damages is only relevant if the court finds that the plaintiff's injuries causally related to the Accident continued to affect him into 2009 and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light of my findings referred to above, I am substantially in agreement with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have found, however, that the Accident-related injuries did affect the plaintiff until approximately one year after the Accident and intermittently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has not established that the termination of his work with McDonald and Ross in January 2008 resulted from the Accident-related injuries. Notwithstanding this, I do accept that he may have been more hesitant to accept work that involved a heavy labouring component in 2008 due to the soft-tissue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a result of my findings in relation to the causation of the plaintiff's injuries, I do not accept that the defendant is responsible for any pecuniary losses in relation to loss of income or earning capacity after the first anniversary of the Accident, being May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Damages of this kind are an assessment, not a mathematical calculation. In light of the conclusions which I have reached, I award the plaintiff $15,000 under this head of damages.</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applicable legal principles have recently been summarized in </w:t>
      </w:r>
      <w:r>
        <w:rPr>
          <w:rFonts w:ascii="arial" w:eastAsia="arial" w:hAnsi="arial" w:cs="arial"/>
          <w:i/>
          <w:color w:val="000000"/>
          <w:sz w:val="20"/>
          <w:lang w:val="en-US" w:eastAsia="en-US" w:bidi="ar-SA"/>
        </w:rPr>
        <w:t>Rahim v. Al Jundi</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2013 BCSC 855</w:t>
        </w:r>
      </w:hyperlink>
      <w:r>
        <w:rPr>
          <w:rFonts w:ascii="arial" w:eastAsia="arial" w:hAnsi="arial" w:cs="arial"/>
          <w:color w:val="000000"/>
          <w:sz w:val="20"/>
          <w:lang w:val="en-US" w:eastAsia="en-US" w:bidi="ar-SA"/>
        </w:rPr>
        <w:t xml:space="preserve"> at paras. 186-192. When I apply those principles to the conclusions I have reached, it follows that this aspect of the plaintiff's claims is dismissed.</w:t>
      </w:r>
      <w:r>
        <w:rPr>
          <w:rFonts w:ascii="arial" w:eastAsia="arial" w:hAnsi="arial" w:cs="arial"/>
          <w:sz w:val="20"/>
          <w:lang w:val="en-US" w:eastAsia="en-US" w:bidi="ar-SA"/>
        </w:rPr>
        <w:cr/>
      </w:r>
    </w:p>
    <w:p>
      <w:pPr>
        <w:numPr>
          <w:numId w:val="2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purpose of awarding damages for the cost of future care is to compensate for a financial loss reasonably incurred to sustain or promote the mental and/or physical health of an injured plaintiff. The cost must be justified as reasonable in the sense of being medically required or justified and in the sense that the plaintiff will be likely to incur them based on the evidence. </w:t>
      </w:r>
      <w:r>
        <w:rPr>
          <w:rFonts w:ascii="arial" w:eastAsia="arial" w:hAnsi="arial" w:cs="arial"/>
          <w:i/>
          <w:color w:val="000000"/>
          <w:sz w:val="20"/>
          <w:lang w:val="en-US" w:eastAsia="en-US" w:bidi="ar-SA"/>
        </w:rPr>
        <w:t>Erickson v. Sibble</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2012 BCSC 1880</w:t>
        </w:r>
      </w:hyperlink>
      <w:r>
        <w:rPr>
          <w:rFonts w:ascii="arial" w:eastAsia="arial" w:hAnsi="arial" w:cs="arial"/>
          <w:color w:val="000000"/>
          <w:sz w:val="20"/>
          <w:lang w:val="en-US" w:eastAsia="en-US" w:bidi="ar-SA"/>
        </w:rPr>
        <w:t xml:space="preserve"> at paras. 316-317; </w:t>
      </w:r>
      <w:r>
        <w:rPr>
          <w:rFonts w:ascii="arial" w:eastAsia="arial" w:hAnsi="arial" w:cs="arial"/>
          <w:i/>
          <w:color w:val="000000"/>
          <w:sz w:val="20"/>
          <w:lang w:val="en-US" w:eastAsia="en-US" w:bidi="ar-SA"/>
        </w:rPr>
        <w:t>Simmavong v. Haddock</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 xml:space="preserve"> at paras. 125-128.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plaintiff seeks $5,000 under this head of damages based on the recommendation of his treating physician that ongoing conservative treatment in the form of exercise, swimming and walking will assist in managing the plaintiff's ongoing back pain. He says this can best be achieved through a recreational-centre membership and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light of my conclusions regarding the causation of any ongoing symptoms in relation to the plaintiff's back condition, it follows that this claim is dismissed.</w:t>
      </w:r>
      <w:r>
        <w:rPr>
          <w:rFonts w:ascii="arial" w:eastAsia="arial" w:hAnsi="arial" w:cs="arial"/>
          <w:sz w:val="20"/>
          <w:lang w:val="en-US" w:eastAsia="en-US" w:bidi="ar-SA"/>
        </w:rPr>
        <w:cr/>
      </w:r>
    </w:p>
    <w:p>
      <w:pPr>
        <w:numPr>
          <w:numId w:val="2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seeks $1,131.68 in relation to physiotherapy, medical supplies, medications and transportation expenses incurred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defendant does not take issue with the amount of the expenses but submits that a portion has not been established by the plaintiff to be causally related to the injuries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out-of-pocket expenses incurred until the end of January 2009 total approximately $250. Accordingly, I award $250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plaintiff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196"/>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General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loss of income/</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$15,000</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$ 250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$65,250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Subject to any factors pertaining to costs, which either party has leave to bring to my attention, the plaintiff is awarded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7"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Liu v. Bourget, [2014] B.C.J. No. 320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R.A. Skolrood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18-22, 25-29, December 2-3 and 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M105282, M105283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Joseph Chou-Hsiug Liu, Plaintiff, and Robert Laurent Bourget, John Doe One, John Doe Two and Insurance Corporation of British Columbia, Defendants, and Insurance Corporation of British Columbia, Third Party And between Mei-Chen Cheng also known as May Cheng, Plaintiff, and Robert Laurent Bourget, John Doe One, John Doe Two and Insurance Corporation of British Columbia,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8"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5" w:name="Keywords_13"/>
      <w:bookmarkEnd w:id="95"/>
      <w:r>
        <w:rPr>
          <w:rFonts w:ascii="arial" w:eastAsia="arial" w:hAnsi="arial" w:cs="arial"/>
          <w:b/>
          <w:color w:val="000000"/>
          <w:sz w:val="20"/>
          <w:lang w:val="en-US" w:eastAsia="en-US" w:bidi="ar-SA"/>
        </w:rPr>
        <w:t>Damages — Physical and psychological injuries — Physical injuries — Head injuries — Jaw — Psychological injuries — Depression — Phobias — Action by Liu and Cheng for damages for personal injuries sustained in a motor vehicle accident allowed in part — Liu and Cheng were spouses, now separated — Their vehicle was struck by the defendant Bourget's vehicle — Cheng suffered from a jaw injury and a driving phobia — Liu suffered from major depression and aggravation of his pre-existing degenerative back condition — Cheng failed to establish an impairment to her income earning capacity and the parties likely would have separated even without the accident — Cheng was awarded $75,000 in damages and Liu was awarded $189,000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Expenses and expenditures — Medical — Medications — Therapy or rehabilitation — Non-pecuniary loss — Action by Liu and Cheng for damages for personal injuries sustained in a motor vehicle accident allowed in part — Liu and Cheng were spouses, now separated — Their vehicle was struck by the defendant Bourget's vehicle — Cheng suffered from a jaw injury and a driving phobia — Liu suffered from major depression and aggravation of his pre-existing degenerative back condition — Cheng failed to establish an impairment to her income earning capacity and the parties likely would have separated even without the accident — Cheng was awarded $75,000 in damages and Liu was awarded $189,000 in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6" w:name="Case Summary_13"/>
            <w:bookmarkEnd w:id="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Liu and Cheng for damages for personal injuries sustained in a motor vehicle accident. Liu and Cheng were spouses, now separated. Liu was the driver of a vehicle and Cheng was a front seat passenger when they were struck by the defendant Bourget's vehicle. Bourget was ultimately charged and convicted of impaired driving. In addition to claiming damages for physical injuries, Liu and Cheng also claimed that they suffered significant emotional distress as a result of the accident. They took the position that the effects of the accident led to the breakdown of their marriage and resulted in them selling a commercial property at below market value.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7" w:name="Holdings of Court_11"/>
            <w:bookmarkEnd w:id="9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Cheng's physical injuries had mostly resolved but she still suffered from a jaw injury and a driving phobia. Liu suffered from major depression as a result of the accident, although it had largely resolved. The accident also caused aggravation of his pre-existing degenerative back condition. Any income loss to Cheng was minimal and she failed to establish a real and substantial possibility that her income earning capacity had been impaired. The lingering effects of the accident caused a minimal diminishment in Liu's earning capacity. It could not be said that the accident caused the alleged loss related to the sale of the commercial property and there was a good likelihood that the parties would have separated even without the accident. Cheng was awarded $75,000 in damages and Liu was awarded $189,000 in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8" w:name="Legislation Cited_10"/>
      <w:bookmarkEnd w:id="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9"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322" w:history="1">
        <w:r>
          <w:rPr>
            <w:rFonts w:ascii="arial" w:eastAsia="arial" w:hAnsi="arial" w:cs="arial"/>
            <w:i/>
            <w:color w:val="0077CC"/>
            <w:sz w:val="20"/>
            <w:u w:val="single"/>
            <w:shd w:val="clear" w:color="auto" w:fill="FFFFFF"/>
            <w:lang w:val="en-US" w:eastAsia="en-US" w:bidi="ar-SA"/>
          </w:rPr>
          <w:t>RSBC 1996, CHAPTER 231, s. 77(3)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9" w:name="Counsel_13"/>
      <w:bookmarkEnd w:id="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0"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Joseph Chou-Hsiug Liu and Mei-Chen Cheng: D.O. Shane and S.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the Third Party, Insurance Corporation of British Columbia: R.W. Morasiewicz and J.R. Bradbury.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0" w:name="Judgment_13"/>
      <w:bookmarkEnd w:id="100"/>
      <w:r>
        <w:pict>
          <v:line id="_x0000_s1101"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1" w:name="R.A. SKOLROOD J."/>
            <w:bookmarkEnd w:id="101"/>
            <w:r>
              <w:rPr>
                <w:rFonts w:ascii="arial" w:eastAsia="arial" w:hAnsi="arial" w:cs="arial"/>
                <w:b/>
                <w:color w:val="000000"/>
                <w:sz w:val="30"/>
                <w:lang w:val="en-US" w:eastAsia="en-US" w:bidi="ar-SA"/>
              </w:rPr>
              <w:t>R.A. SKOLROOD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claims by Joseph Chou-Hsiug Liu ("Mr. Liu") and Mei-Chen Cheng also known as May Cheng ("Ms. Cheng") for damages for personal injuries suffered in a motor vehicle accident that occurred on December 18, 2008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Liu and Ms. Cheng are spouses (now separated). Mr. Liu was the driver of a Geo Tracker sport utility vehicle and Ms. Cheng was a front seat passenger. Their two children were seated in the rear. Mr. Liu and Ms. Cheng were travelling south on Highway 99 when they were struck by a Ford F-150 truck driven by the defendant Robert Bourget ("Bourget"). The force of the collision pushed Mr. Liu and Ms. Cheng's vehicle into the concrete divider and caused the front seat air bags to deploy. Photographs entered into evidence showed significant damage to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Bourget did not stop at the accident but continued south on Highway 99. He was followed by a witness who saw him strike two other vehicles. Bourget drove to his home in Surrey where he was later arrested by the RCMP. Bourget was ultimately charged and convicted of impaired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Insurance Corporation of British Columbia ("ICBC") denied insurance coverage to Bourget and appears in the litigation as a third party pursuant to section 77(3)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Bourget did not appear or otherwise take any role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claiming damages for the physical injuries suffered in the accident, both Ms. Liu and Ms. Cheng claim that they suffered significant emotional distress. They also claim that the effects of the accident led to the breakdown of their marriage, caused them both significant income loss and additional expense, and resulted in them selling a commercial property at below market value, all of which form part of their damages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Given the nature of the claims advanced by both Mr. Liu and Ms. Cheng, it is necessary to review the history of their life together in some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Although Ms. Cheng speaks and understands some English, she gave her evidence through a Mandarin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Liu understands and speaks English, albeit with some difficulty. He did not use an interpreter for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Cheng was born in Taiwan on November 6, 1959. She was raised and educated in Taiwan. In 1984, she received a law degree but never practised as a lawyer. From 1984 -1989 she worked in a daycare.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Liu was born in Taiwan on March 1, 1953.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is an accountant having obtained his Certified General Accountant ("CGA") designation in or around 1994. He is also a Chartered Professional Accountant ("CPA") which is an American designation that he received in 1989. Mr. Liu also obtained a Chartered Financial Planner designation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Liu went to the Unites States in the 1980's and obtained a masters' degree from Connecticut State University. He worked as a CPA on Long Island for a period of time then returned to Taiwan in 1989.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Upon returning to Taiwan, Mr. Liu taught accounting at a university and joined an accounting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Cheng and Mr. Liu met in 1989 and were married shortly thereafter in January of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August of 1990, Mr. Liu left Taiwan and moved to Toronto. Ms. Cheng followed him to Toronto in November of 1990. Initially, Mr. Liu did temporary work, essentially whatever he could find. For example, for a period he worked for CIBC processing cheques at night. Mr. Liu also worked on improving his English. He attended the University of Toronto for a course on how to teach English in order to improve his language skills.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later did some work for the Ontario government then went to work for a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1992, Ms. Cheng and Mr. Liu's first child, a daughter, was born. In September of 1992, Ms. Cheng was accepted into the early childhood education program at George Brown College. She continued in that program from January to June of 1993 but she did not return after the summer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some point during the summer of 1993, there was an incident in the marriage that involved the police. According to Ms. Cheng, Mr. Liu's sister had come to stay with them, bringing her two young daughters. The sister was often disparaging of Ms. Cheng's efforts as a wife and mother which led to tension in the home. This culminated in an argument and the police were called. Ms. Cheng said that Mr. Liu left the family home with his sister but returned one week later when his sister returned to Taiwan.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Liu's evidence about this incident was that he and Ms. Cheng had an argument that involved physical interaction and Mr. Liu ended up calling the police. Mr. Liu said that he called the police because they were getting emotional and he was worried because he was stronger than Ms. Cheng and he did not want things to get out of hand. Mr. Liu was vague about the details of the incident but agreed that it occurred when his sister was visiting them from Taiwan.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Apparently some elders from their church got involved and suggested that Ms. Cheng go to Taiwan for a while to help things cool down. While Ms. Cheng was away, Mr. Liu moved out of their house which he says was also at the suggestion of the elders.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Cheng and Mr. Liu remained separated throughout 1994 but stayed in close contact. Ms. Cheng says they would speak by phone several times per week and Mr. Liu would come by to visit their daughter once a week. Also in 1994, Ms. Cheng returned to the early childhood education program at George Brown College.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December of 1994, Mr. Liu moved to Vancouver. He had struggled finding good work in Toronto and thought that Vancouver offered him better opportunities. When Mr. Liu arrived in Vancouver he did not know anyone and he had only $2,000.00 to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his first two years in Vancouver, Mr. Liu initially worked for H &amp; R Block and then he rented an office and opened his own accounting practice. For much of that time he says he lived in his office, sleeping under his desk.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Cheng remained in Toronto until December 1996. Throughout 1995 and 1996, she completed her early childhood education courses and did a practicum. She also worked part time at a university daycare. She says that during this time period, Mr. Liu did not provide any financial support to her or their daughter, but that they got by on government assistance and her part-time daycare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Cheng and their daughter moved to Vancouver in 1996. Mr. Liu said that although they had been separated, the plan was that Ms. Cheng and their daughter would join him in Vancouver once Ms. Cheng had finished her early childhood education course. Ms. Cheng and the child did not immediately move in with Mr. Liu but rather obtained their own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1997, Ms. Cheng started assisting Mr. Liu at his office and in August of that year, she and their daughter moved back in with 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June of 1998, the family moved in to a rental house in Richmond where Ms. Cheng also opened a daycare. Mr. Liu continued to work in his accounting practice where Ms. Cheng would assist him on weekends. This continued through 1999 and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2001, their son was born. At some point in early 2001, there was another incident in the marriage that again involved the police. According to Ms. Cheng, Mr. Liu's sister's daughter had come to stay with them to learn English but after four months Ms. Cheng found it to be too difficult to run the daycare, look after her own children and care for her niece. This led to a confrontation between Ms. Cheng and Mr. Liu and to Mr. Liu calling the police. Mr. Liu again left the family home but returned after one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June of 2001, the family moved to a rental house on Ontario street in Vancouver and Ms. Cheng continued her daycare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January of 2002, they purchased a house on west 59th avenue in Vancouver. The family moved into the house and Ms. Cheng operated her daycare out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Cheng continued to operate the daycare until July of 2003 when she obtained her real estate licence and closed the daycare. According to Ms. Cheng, she and Mr. Liu were interested in investing in real estate and she thought becoming a realtor was a good idea.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November 2004, Ms. Cheng and Mr. Liu sold the 59th avenue property and purchased a commercial property located on west 4th avenue in Vancouver. The intent was that Mr. Liu would operate his accounting practice out of the front part of the property and the family would live in the back. According to Ms. Cheng, this is quite common in Taiwanese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west 4th property was purchased through a holding company, Formosa Investments Ltd. ("Formosa").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Liu, or Formosa, paid $138,000 for the west 4th property. They had sold the west 59th avenue house and had about $100,000 from that sale and Mr. Liu says he had another $120,000 saved.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2005, they bought a second commercial property on Odlin Crescent in Richmond for $55,000.00. Mr. Liu said that the price was good and they bought it because Ms. Cheng was thinking of developing an education centre and the property would work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October 2008, they bought a third property, a recreational property in Washington State, which they often used on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Liu said that at the time just prior to the accident, their financial situation was good. They owned the three properties free and clear and had minimal debt. Mr. Liu also said that his accounting business was going well and that he had reached the point where he was considering hiring some full time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Cheng testified that from 2005 through until the time of the accident in December 2008, things were going well for her, Mr. Liu and their family. Ms. Cheng continued to work as a realtor and Mr. Liu continued to build his accounting practice. During their free time, the family would regularly go for walks to Jericho Beach and on several occasions they travelled to Banff in the summer. Ms. Cheng testified that her relationship with Mr. Liu was happy during this period of time and that their financial situation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noted, the accident occurred on December 18, 2008. Mr. Liu was driving their Geo Tracker vehicle south on Highway 99. Ms. Cheng was in the passenger seat, their son was behind her and their daughter was behind Mr. Liu. They were on their way to Washington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Cheng testified that she saw a black pick-up truck coming towards them and then she blacked out. She woke up when she heard her daughter screaming. She says that she felt burning on her face and pain in her chest due to the seat belt. She also had neck pain and she could not open her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Liu testified that they were travelling at about 80 km/hour when he saw the other vehicle appear suddenly in front of them. The vehicle struck the front corner of the Tracker causing it in turn to strike the concrete meridian. Mr. Liu described the force of the impact as "huge." Mr. Liu called 911 and the operator told them to stay in the vehicle until an ambulance arrived. The entire family was subsequently taken to Delta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Effects of the Accident - Ms.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Cheng says she went to see her family doctor the day after the accident. The problems she complained of as a result of the accident were:</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abrasion to her face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jaw pain</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and bruises to both arms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back pain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problems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memory problems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fear of driving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fear and anxiety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eyes-tearing and "floaters"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Cheng says that the facial pain and chest pain resolved after about three months although she occasionally still experiences pain in her face, for example when it is cold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says that her back pain has not resolved entirely and that every two weeks or so she experiences a stabbing pain in her back that lasts for a day or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She also still has jaw pain which she says is always there. She now only eats soft food as chewing anything hard causes too much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says that she continues to have sleep issues. If she wakes during the night, she says that she cannot get back to sleep. Ms. Cheng says she only sleeps two to three hours per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Prior to the accident, Ms. Cheng used to drive regularly as part of her real estate business. However, since the accident she said she has a phobia about driving. As soon as she gets out of the back alley onto any sort of major road, her hands and feet shake and she panics. She has not driven since early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Following the accident, Ms. Cheng said that she was very irritable and tired all of the time due to her pain. She would get very emotional and as a result she and Mr. Liu argued frequently. Mr. Liu was also bad tempered and always very tired. This caused considerable unhappiness in the family and Ms. Cheng and Mr. Liu therefore decided to separate in 2009. They have not reconciled although they remain on good terms. Initially, both children lived with Ms. Cheng but in 2010 their daughter moved in with Mr. Liu while attending Simon Fraser University.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April 2010, Mr. Liu attempted suicide and was hospitalized overnight at Vancouver General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Beginning in November of 2010, Ms. Cheng started counselling with a psychologist, Tacky Chan, who she has continued to see. The counselling sessions have helped with her depression but not with her ongoing fear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February of 2013 they sold the Odlin Crescent property because Ms. Cheng said they needed the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Cheng said that she has not worked since the accident. She currently lives in an apartment with her son and Mr. Liu again lives in an apartment with their daughter. Ms. Cheng said she supports herself largely using credit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Cheng was cross examined at length about problems in the marriage dating back to its beginning. She tended to downplay any problems other than the two incidents in which the police were called, which she characterized as two isolated incidents in 23 years of marriage. She said that prior to the accident, she and Mr. Liu were happy and that things were going well for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was put to Ms. Cheng that when her and Mr. Liu's incomes are combined, they were essentially earning less than minimum wage and that this caused stress and led to many arguments between them. It was also suggested that the reason the family moved into the west 4th property is that they could not afford to live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Cheng agreed that they did not have a lot of money but again denied that this was a cause of problems in their marriage. She agreed that one reason for moving into the west 4th property was to save money but then said again that such an arrangement was common in Taiwanese culture.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was put to Ms. Cheng that her symptoms of depression did not appear until after Mr. Liu's suicide attempt. She says that she did not really understand the symptoms of depression and therefore did not appreciate that she was in fact depressed much earlier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Cheng was taken to records suggesting that she had jaw problems prior to the accident, specifically difficulty opening her jaw. It was also put to her that immediately following the accident, she did not complain of jaw pain or difficulty opening her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Cheng was questioned about work she did after the accident as a realtor. For example, she was the listing agent for another property located adjacent to their Odlin Crescent property that was owned by Mr. Liu's client, although that property did not sell. She agreed that she also represented a commercial property owner in a dispute with a tenant over rent. The owner wanted to increase rent but at the same time he needed to keep the tenant as it was a term of his mortgage that the property remain leased. Ms. Cheng agreed that she negotiated a successful resolution. This occurred in July or August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Effects of the Accident - 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Liu said that prior to the accident, he was generally in good health apart from an issue with high blood pressure. He had no physical problems and his emotional health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Liu testified that following the accident, he experienced pain in his neck, low back, face and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said that he was in considerable pain for the first two weeks then things started to get better and he felt that he had largely recovered within three to six months. Then one day he was out walking and suddenly developed a pain in his chest and in his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Liu said that emotionally he felt "weird"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noted, in June of 2009, approximately six months after the accident, Mr. Liu and Ms. Cheng separated. Mr. Liu said they were arguing a lot. Ms. Cheng was complaining a lot about her pain and she could not do many of the things that she normally did, such as pick up their kids from school. He was busy at work during tax season and found it stressful to work and do many of the things that Ms. Cheng normally did. Mr. Liu said that they decided it would be best for the children if they separated.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Liu said that towards the end of 2009, his emotional condition deteriorated. He had particular difficulty around the one year anniversary of the accident. He said he was having difficulty sleeping which in turn was making it difficult for him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Things continued to get worse in early 2010. Mr. Liu testified that he thought he was going to die. He was in pain and felt hopeless. He began to turn clients away from his accounting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April 2010 Mr. Liu attempted suicide by sniffing gas. He said that his depression had worsened and he was worried that if he did not die things would get worse, for example he would lose his accounting licence. Mr. Liu was taken to UBC Hospital and then was sent to VGH where he spent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Liu said that he found it difficult to work in 2010. He was continuing to have pain in his back and he had difficulty concentrating. In 2010 he started to turn away some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continued to do some work through 2011, 2012 and 2013 but his income fell during that period as he did less work. He was working out of the Odlin Crescent property, although that was subsequently sold in early 2013. Mr. Liu said he now works out of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terms of his current condition, he said he sleeps better now although he occasionally gets nervous which interrupts his sleep. Emotionally he said he is much better, although he still has difficulty discussing the accident, and indeed he broke into tears several times on the stand when the topic of the accident came up. He says he still experiences back pain nearly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is not sure about the future of his accounting practice. He said he still has concentration problems so he does not see his practice returning to how it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Mr. Liu agreed that he and Ms. Cheng have had communication problems from the beginning of their marriage. He said that they still have communication problems, but these problems have improved. He agreed that during the early years together in Toronto they had lots of arguments and that they continued to argue frequently when Ms. Cheng came to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 to Mr. Liu, the Vancouver argument that resulted in the police being called related to finding a new place for Ms. Cheng's daycare. Ms. Cheng said it was Mr. Liu's fault they had not found a new space. After the altercation, Ms. Cheng had threatened to take him to court so Mr. Liu went to his family doctor to document his injuries. Mr. Liu agreed that he and Ms. Cheng had had other physical altercations and that she would often threaten to take him to court or report him to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Liu agreed that after the accident he continued to work, although he noted that the accident occurred shortly before Christmas so it wasn't busy. However, he continued to work through the following tax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respect to his business, Mr. Liu admitted that for his CGA licence, the first 10 audits that he did had to be supervised by a mentor. From 2004-2009, he still had not completed the necessary 10 audits or review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Sale of the West 4th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late 2009, Ms. Cheng and Mr. Liu decided to list the west 4th property for sale. Ms. Cheng had done some research that suggested that they could sell it for close to $500,000, which would provide them with a very good return on their initial purchase price of $138,000. There was some interest in December 2009 and January 2010 but no firm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By January 2010, Mr. Liu's emotional health had deteriorated and he was concerned that if they did not sell the property before he died, they would lose it for tax reasons. Ms. Cheng and Mr. Liu therefore lowered the asking price for the property. The property was ultimately sold for $325,000 which Ms. Cheng said was an unduly low price brought about by Mr. Liu's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Cheng agreed that the property was listed for 80 days at $378,000 with no offers received during that period. She also said that she did her best to protect Mr. Liu's interest throughout the process of selling the west 4th property and that no steps have subsequently been taken to try to set aside the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Having reviewed the evidence of each of Ms. Cheng and Mr. Liu, it is useful to comment briefly on their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Keeping in mind the inherent difficulties of receiving testimony through an interpreter, I did not find Ms. Cheng to be a particularly credible witness. When confronted with inconsistencies in her evidence, for example between her testimony at trial and on discovery, she typically blamed the inconsistency on a problem in interpretation or on the fact that her depression made it difficult for her to concentrate and remember details. However, on points that she perceived to be useful to her position, she was able to provide extensive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While there were some issues in understanding Mr. Liu, particularly when he spoke quickly, I found him generally to be an honest witness, and less prone to exaggerate his complaints. He was also more upfront about their history of marital problems than Ms. Cheng who, as noted, tended to downplay any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Considerable medical evidence was led in connection with each of Ms. Cheng and Mr. Liu's alleged injuries. A brief synopsis of that evidence is set out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Cheng's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Hiram Mok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Mok is a licenced psychiatrist who saw Ms. Cheng for an independent medical examination on March 13, 2013 at the request of Ms. Cheng's counsel. It was Dr. Mok's opinion that she sustained a major depressive disorder that was in full remission at the time of the examination and that she further suffered from post-traumatic stress symptoms manifesting primarily in her phobia of motor vehicle travel. He also diagnosed her as suffering from chronic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He suggested that she would benefit from exposure-based psychotherapy coupled with driving lessons to address her driving phobia, requiring perhaps 10 sessions with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Mok also opined that Ms. Cheng is a high risk for future episodes of depression and panic disorder if there are significant new stressors in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cross-examination, Dr. Mok agreed that Ms. Cheng's relationship with Mr. Liu is an important element when assessing her mental health condition and that he only had Ms. Cheng's perspective on that relationship. He also agreed that given the history of marital discord, it is possible that the couple would have separated regardless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Sujay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Mehta is a dentist with a particular interest in chronic facial pain issues, including of the temporomandibular joint ("TMJ"). Dr. Mehta examined Ms. Cheng on May 16, 2012 at the request of Ms. Cheng's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the time of his examination, Dr. Mehta noted that Ms. Cheng experienced pain when opening her jaw to 23 mm and that her maximum opening was 33 mm. According to Dr. Mehta, normal opening is approximately 45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Mehta also noted the fact that there was a three month delay after the accident before Ms. Cheng complained of jaw pain. In Dr. Mehta's view, this is not uncommon in that 70-75% of the patients he sees have some sort of delayed recognition of jaw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was Dr. Mehta's opinion that the accident caused Ms. Cheng's jaw problems. He recommended an MRI to look for any signs of disc displacement. On November 14, 2012, Dr. Mehta wrote a follow up report addressing the MRI results which revealed a disc displacement on the left side of Ms. Cheng's jaw which Dr. Mehta described as consistent with the type of trauma experienced by Ms. Cheng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Mehta recommended treatment in the form of pain management medications and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cross-examination, Ms. Cheng's dental records were put to Dr. Mehta which showed at least one pre-accident occasion where she exhibited restrictions in opening her jaw. However, in Dr. Mehta's view, this did not necessarily indicate a pre-existing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Yu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Yu is an orthopaedic surgeon who examined both Ms. Cheng and Mr. Liu at the request of their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Yu examined Ms. Cheng on September 1, 2010 and the results of that examination are set out in his report dated September 7, 2010. He examined her again on June 5, 2013 and the results of that examination are set out in his updated report dated June 11,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his first report, Dr. Yu noted Ms. Cheng's complaints of pain and tenderness in her chest and mid-thoracic region. He suggested that she may have suffered an occult fracture, which is a fracture of the small bones in the sternum. Dr. Yu indicated that this type of fracture is not normally picked up in x-rays but usually heals without any complication.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When Dr. Yu reassessed Ms. Cheng on June 5, 2013, he noted that her soft tissue injuries to her neck and mid and low back would gradually improve but that she complained of some residual discomfort. In Dr. Yu's view, there were no neurological symptoms and he expected that she would continue to improve over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James 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Hung has been both Mr. Liu and Ms. Cheng's family physician since 1998. He speaks to both of them in Mandarin.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Hung did not testify as an expert but rather provided fact evidence of his involvement with Mr. Liu and Ms. Cheng and he reviewed his clinical notes for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 April 7, 2009, Dr. Hung completed ICBC medical reports for each of Ms. Cheng and Mr. Liu. The reports were based on his most recent examination of them that occurred on March 31,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Ms. Cheng's form, Dr. Hung checked "no" for palpatory tenderness and "normal" for pain/limitation in cervical, lumbar and thoracic spines. He also noted that an x-ray of the sternum was normal. Dr. Hung recorded Ms. Cheng's initial subjective complaints as "face &amp; chest discomfort" and his initial objective finding as "multiple facial abrasions &amp; blistering, Tender @ lower sternum."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While noting that Ms. Cheng was complaining of slight chest pain and headache, irritable sleep, tearing eyes and mid back pain, Dr. Hung also noted in the section concerning current objective findings "no positive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Tacky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Chan is a registered clinical counsellor who treated Ms. Cheng for 27 sessions from November 2010 to October 2012. Mr. Chan conducted the treatment sessions in Mandarin. Mr. Chan provided a report dated November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Based on his treatment of Ms. Cheng, Mr. Chan stated in his report that Ms. Cheng meets the criteria for post-traumatic stress disorder ("PTSD") and depression disorder in partial remission. He suggested that through the course of counselling, she has made significant improvement but has not fully recovered and remains vulnerable to deterioration when faced with ongoing stress and challenges in her recovery. He also opined that Ms. Cheng's ability to work at a competitive level has been "greatly compromised" due to her cognitive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cross-examination, Mr. Chan acknowledged that other professionals, including his colleague Dr. Learn who is a registered psychologist, disagreed that Ms. Cheng met the diagnostic criteria for PTSD. It was also put to him in cross-examination that his report contains no analysis of the diagnostic criteria for either PTSD or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his report, Mr. Chan notes that Ms. Cheng reported to him that she had a satisfying marriage and family life before the accident, which suggests that Ms. Cheng was under-reporting her and Mr. Liu's long-standing marital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Koch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Koch is a registered psychologist who assessed both Ms. Cheng and Mr. Liu at the request of counsel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Koch prepared a report dated September 7, 2012 concerning Ms. Cheng, which was based on two interviews with her conducted in November of 2011 and July of 2012. Dr. Koch conducted the interviews through an interpreter.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Koch diagnosed Ms. Cheng's psychological condition, as of August 2012, as suffering from a specific phobia of motor vehicle travel which he believes arose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Koch noted that from Ms. Cheng's records it appears that she had suffered a short-lived panic disorder between April 2010 and early 2012 and that she also experienced a clinically significant depressive condition between April 2010 and November 2011. However, in Dr. Koch's view, the panic disorder and depressive symptoms were likely triggered by Mr. Liu's suicide attempt in April 2010 and were exacerbated by their long-standing marital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terms of prognosis, Dr. Koch states that Ms. Cheng's phobia of motor vehicle travel is unlikely to improve without a change in therapeutic direction. He recommended a more intense exposure-based therapy of 20-30 hours, along with more driving time, perhaps augmented by professional driving instruction.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cross-examination, Dr. Koch was questioned about whether his assessment of Ms. Cheng sufficiently accounted for cultural and linguistic factors. Counsel for Ms. Cheng referred to a book written by Dr. Koch in which Dr. Koch cautioned about relying on psychological testing of Chinese patients given that there may be cultural biases and differences inherent in the tests used.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Larry Goldstein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Dr. Goldstein is a specialist in oral and maxillofacial surgery. He was retained by counsel for ICBC to review Ms. Cheng's medical records and to provide his opinion on whether the accident could have caused a TMJ injury. Dr. Goldstein did not examine Ms. Cheng before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It was Dr. Goldstein's opinion that the accident would not have caused such an injury in that there was no evidence that she was struck in the face with sufficient force to damage her TMJ. Dr. Goldstein noted the photos showing Ms. Cheng with significant facial abrasions as a result of the airbag deploying, but in his view the damage to her face was relatively superficial and again insufficient to cause damage to the TMJ.</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Regan is an orthopaedic surgeon who examined both Ms. Cheng and Mr. Liu at the request of counsel for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Regan examined Ms. Cheng on August 3, 2011 and the results of that examination are set out in a report of the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that report, Dr. Regan provides a diagnosis of "Mid thoracic spine soft tissue pain: subjective complaints, no objective findings". Dr. Regan notes in his report that his findings are similar to those of Dr. Yu in that neither found any objective basis for Ms. Cheng's subjective complaints. In Dr. Regan's view, her long term prognosis is favourable.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Regan wrote a subsequent report dated July 25, 2013. He did not reassess Ms. Cheng, but rather based his second report on his review of additional medical records. In this report, Dr. Regan provides a diagnosis of "resolved soft tissue pain mid-thoracic spine". He also opines that in his view, her soft tissue pain was "likely greater than 50% the responsibility of her motor vehicle accident of December 18,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cross-examination Dr. Regan admitted that his main areas of expertise are the knee, shoulder and elbow rather than the spine, as compared to Dr. Yu who is a spine specialist. He also agreed that his report did not refer to any neck pain that Ms. Cheng complained of after the accident. According to Dr. Regan, he was focussing on her condition at the time of his examination of her, at which time she did not complain of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Regan also agreed that in the normal course as part of his medical practice, he would not diagnose a person without actually seeing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Liu's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Shaohua 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Lu is a psychiatrist who examined Mr. Liu at the request of Mr. Liu's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Lu initially examined Mr. Liu on January 5, 2011, just over two years after the accident. In conjunction with conducting his assessment, Dr. Lu reviewed a number of medical records pertaining to Mr. Liu and he conducted a detailed clinical semi-structured psychiatric interview and a mental status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Based on his assessment and review of the available medical information, Dr. Lu diagnosed Mr. Liu as having met the DSM-IV diagnostic criteria for major depression during the period of late 2009 to mid-2010. According to Dr. Lu, major depression is a multi-factoral condition involving genetic, medical, stress and psychological factors. In Mr. Liu's case, according to Dr. Lu, chronic pain also had a direct contributing role in the development of his depression and his related functional impairments. In Dr. Lu's opinion, major depression and chronic pain become reinforcing conditions with the likelihood of substantial worsening of both conditions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terms of social stressors, Dr. Lu noted the presence of marital and financial stresses as contributing factors to his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Dr. Lu's opinion, at the time he saw Mr. Liu in January of 2011, Mr. Liu had made a good recovery from his major depression and he suggested that Mr. Liu's clinical improvement bode well for his long term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As part of his clinical interview with Mr. Liu, he recorded Mr. Liu as saying that "his depression has improved substantially. He is almost back to his baseline mood state. It is difficult for him to even imagine developing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Lu wrote a follow-up report dated August 10, 2013 in which he reported on the results of his re-assessment of Mr. Liu which took place on July 29, 2013. As of that date, Dr. Lu reported that Mr. Liu had not returned to his baseline function and that he continues to experience chronic pain as well as some lingering psychosocial stressors. According to Dr. Lu, these lingering problems affect his sustained occupational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However, Dr. Lu states in this report that Mr. Liu's mental status has stabilized and that there has not been a relapse of his major depression, although he remains at risk for such a relapse due in part to his ongoing pain. According to Dr. Lu, Mr. Liu would benefit from some further treatment sessions with his psychologist, Dr. Tigerson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Lu was cross-examined at some length about the fact that he did not explore in more detail with Mr. Liu the other stressors that might have caused or contributed to Mr. Liu's depression, most notably his marital issues and financial problems. It was put to Dr. Lu that Mr. Liu did not exhibit any signs of depression until late 2009, at the same time that Mr. Liu and Ms. Cheng decided to sell the west 4th property. Further, counsel for the defendant canvassed various medical records with Dr. Lu from April 2010 when Mr. Liu attempted suicide, in which Mr. Liu identified housing and financial issues as the principal sources of his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Lu again reinforced the point that depression is a multi-factoral condition and that all of these stresses likely factor into Mr. Liu's condition. Of note, Dr. Lu does not opine that the accident caused Mr. Liu's depression but rather again says that his ongoing pain, apparently from the accident, as well as the other social stresses all contribute to his condition. He also noted that chronic pain and depression are interrelated in that each condition can prolong the other.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Yu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Yu examined Mr. Liu on September 1, 2010 and recorded the results of that examination in a report dated September 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that report, he records Mr. Liu as having sustained injury to his neck, back and left knee. Dr. Yu notes as well that about one month after the accident, Mr. Liu developed pain in his right leg and foot. Dr. Yu recommended an MRI of the lumbar spine to check for possible disc protrusion.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On September 22, 2010, Dr. Yu wrote a follow-up report addressing the results of the MRI. The MRI revealed some pre-existing arthritis in Mr. Liu's back and a disc bulge which Dr. Yu believes was caused by the accident and was resulting in nerve irritation giving rise to Mr. Liu's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Yu wrote a further report dated June 11, 2013 following a reassessment of Mr. Liu on June 5, 2013. At the time of this examination, Dr. Yu said that Mr. Liu's neck and left knee pain had resolved almost completely and that his main ongoing complaint was of low back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James Hung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As noted above, Dr. Hung completed an ICBC medical report for Mr. Liu dated April 7, 2009. On Mr. Liu's report, Dr. Hung similarly noted "no" to palpatory tenderness and that the cervical, lumbar and thoracic spines were "normal." He noted the initial subjective complaint of neck pain and his initial objective findings of "facial abrasions-chin, cheek &amp; forehead. Tender @ posterior base of neck." Under "Additional Remarks/Comments," Dr. Hung wrote "90% + recovered."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Tigerson Young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Tigerson Young is a registered clinical psychologist who treated Mr. Liu over the period of November 2011 to May 2012. Dr. Young speaks mandarin and conversed with Mr. Liu in this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According to Dr. Young, when he first met with Mr. Liu in November of 2011, Mr. Liu still seemed quite traumatized by the accident and its impact on his family and his work. Apparently Mr. Liu came in to see him on an urgent basis following an exercise that he had done that had triggered memories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Over the course of his treatment of Mr. Liu, Dr. Young says that they established goals including developing strategies for dealing with Mr. Liu's negative self-talk. Dr. Young says that Mr. Liu improved over time, but that his symptoms did not resolve entirely. He suggested that Mr. Liu would benefit from further treatments, perhaps three blocks of 12-24 treatment sessions. The current cost of treatment through Dr. Young is $175.00 per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cross-examination, Dr. Young agreed that he did not see Mr. Liu for the first time until approximately 19 months after his suicide attempt and almost three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Young agreed as well that before his first meeting with Mr. Liu, he had been told that Mr. Liu had been in a car accident. At that first meeting, Dr. Young's initial questions were all about the accident. It is apparent that Dr. Young assumed from the outset that the accident was the cause of Mr. Liu's psychological distress. He acknowledged that Mr. Liu initially did not believe that the accident was the cause of his depression but that he came to believe it was during the course of this case. According to Dr. Young, Mr. Liu believes that he initially supressed how traumatic the accident was but has since come to better understand its consequences.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Koch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Koch interviewed Mr. Liu on November 3, 2011 and June 28, 2012 and his opinion based on those interviews is set out in a report dated August 11,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As of the date of that report, Dr. Koch was of the view that Mr. Liu met the criteria for major depressive disorder in full remission. He did not believe, based on his interviews and his review of the medical records, that Mr. Liu met the diagnostic criteria for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Koch states in his report that the proximal trigger for Mr. Liu's onset of depressed mood in late 2009 appears to have been some combination of marital discord and financial stress, although he allowed for the possibility that Mr. Liu's pain complaints from the accident may have contributed to his financial stress, marital discord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cross-examination, it was suggested to Dr. Koch that he may have overstated the impact of other possible stresses or contributing factors to Mr. Liu's condition. For example, Dr. Koch notes that Mr. Liu told him that he had a very strict upbringing, which Dr. Koch said can be a factor in adult depression. However, there was no evidence suggesting that Mr. Liu suffered lingering psychological effects from his childhood.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William Regan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Regan examined Mr. Liu on August 3, 2011 and the results of that examination are set out in a report of the same date. Dr. Regan's diagnosis was "Degenerative disc disease/lumbar spondylosis of the lumbar spine" and "Exacerbation of mechanical low back pain superimposed on degenerative disc disease". It was Dr. Regan's opinion that the accident served to aggravate pre-existing conditions of lumbar spondylosis and cervical degenerative disc disease but did not cause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Dr. Regan's opinion, Mr. Liu's condition will continue to improve with additional exercise, weight reduction and low impact activity such as swimming and cycling.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Regan also noted that Mr. Liu began to complain of right foot pain after the accident but in his view this was likely caused by plantar fascitis unrelated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Regan similarly prepared a second report, dated July 25, 2013, based solely on his review of additional medical records. In that report he confirms his previous diagnosis but suggests that his opinion on etiology had changed. In particular, he suggests that Mr. Liu's low back pain likely represents a recurrent exacerbation of complaints that he had prior to the accident and that if the accident had not occurred, it is likely that Mr. Liu would have experienced some element of low back pain regardless based on his pre-accident symptoms. Dr. Regan bases this opinion on the nearly nine month interval between the date of the accident and when Mr. Liu first complained of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cross-examination, Dr. Regan agreed that virtually everyone has some degree of spondylosis but not everyone has pain. He also agreed that the accident could have triggered Mr. Liu's pain related to his pre-existing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Appraisal Evidence - West 4th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Both parties submitted appraisal evidence concerning the estimated market value of the west 4th property as of April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Mr. Liu relies on the report of Robert Minielly dated March 13, 2013, which estimated the market value of the west 4th property at $495,000 as of April 1, 2010. In response, ICBC puts forward the report of Andre Garon dated August 12, 2013 in which Mr. Garon estimates the value of the property at $370,000 as of the April 1, 2010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Income Loss Evidence - Stephen Graff,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Neither Mr. Liu nor Ms. Cheng led evidence from an accountant or other financial professional concerning their claims for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ICBC submitted a report dated August 23, 2013 authored by Stephen Graff, CA who was retained by ICBC to perform income loss calculations for each of Mr. Liu and Ms. Cheng based on the available financial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Essentially, it was Mr. Graff's opinion, as detailed in his report that, due to the inadequacy of the available information, he was unable to determine if either Ms. Cheng or Mr. Liu had incurred any income loss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Lay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Michael Wurm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Mr. Wurm is a management consultant and Mr. Liu's former client. He testified that Mr. Liu was his accountant beginning in 2006 and that Mr. Liu did his personal accounting as well as the accounting for his consulting business and another company. Mr. Wurm said that Mr. Liu's work was good and that he had no obvious emotional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February or March of 2010, Mr. Liu told Mr. Wurm that he had stopped being an accountant due to depression. Mr. Wurm says that he would have continued to use Mr. Liu had Mr. Liu not sent him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cross-examination, Mr. Wurm said that he started to use Mr. Liu because Mr. Liu's office was located next to his chiropractor's office on west 4th avenue in Vancouver. He indicated that Mr. Liu had not called him since 2010, and did not tell him that he is working as an accountant again.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Miranda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Miranda Lee is another former client of Mr. Liu who testified through a Mandarin interpreter. Ms. Lee said that Mr. Liu was her accountant from 1998 through 2010. He did both her personal and business taxes. His work was good and Ms. Lee was not aware of any emotional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2009, Mr. Liu did her personal taxes but not her business taxes. He said that he was not well mentally and could not maintain the quality of his work for the business taxes. Mr. Liu also did her personal taxes in 2010 because she did not have another accountant. She says she would have continued to use Mr. Liu in the future, although it should be noted that Ms. Lee stated that she is now retired.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cross-examination Ms. Lee said that Mr. Liu had not contacted her since 2010 to let her know that he was back in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David Fairhall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Mr. Fairhall is a CGA who acted as Mr. Liu's mentor beginning in 1995. Under the rules governing CGAs, new sole practitioners have to have their audit and review files reviewed by a mentor.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Prior to the accident in 2008, Mr. Fairhall said that Mr. Liu's work was entirely satisfactory and that he was not aware of Mr. Liu having any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December of 2009, Mr. Liu had an audit client that was a subsidiary of a foreign corporation. The parent company wanted the audit results for the year ending December 31, 2009 by February 2010, which was a short turnaround time. Mr. Liu called Mr. Fairhall for assistance in reviewing the audit work because of the health issues he was experiencing and the tight time-frame for the audit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cross-examination, Mr. Fairhall agreed that as part of assisting Mr. Liu with the December 31, 2009 audit he was provided with the audit file for the previous year that had been completed in early 2009. He said that the audit work, which had been done by Mr. Liu, had been done satisfactorily. He also agreed that the majority of the work on the December 31, 2009 audit was done by Mr. Liu and that Mr. Liu subsequently did the audit work for the December 31, 2010 year and did not ask for Mr. Fairhall's assistance on that audit.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Fairhall testified that in December 2009 he met with Mr. Liu and they discussed ways in which Mr. Liu could potentially grow his practice. He also agreed that by 2009, Mr. Liu had not completed enough audit or review assignments to take himself out of the requirement that his files be reviewed by a mentor.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While causation is often in issue in personal injury cases, it is of central importance here given the nature of the claims advanced by the plaintiffs who, as noted above, go far beyond claims for damages for the physical injuries sustained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principles governing the causation analysis are well known. The plaintiff must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13-17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see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As is also noted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Where a plaintiff has pre-existing conditions, the court must consider the relationship of those conditions to the current complaints. A defendant tortfeasor is liable for all injuries caused by the tort even if those injuries are more severe than might otherwise be the case due to the pre-existing condition (the "thin skull rule"). However, the defendant is liable only for the injuries actually caused by the accident and not for any effects of the pre-existing condition that the plaintiff would have experienced in any event (the "crumbling skull rule"). Put another way, the defendant is liable for the additional damage but not the pre-existing damage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Regarding the Plaintiffs' Injuries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evidence establishes that Ms. Cheng suffered significant bruising to her face as a result of the air bag being deployed. The injury caused her considerable pain and discomfort as well as embarrassment, however the injury resolved within three to four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Ms. Cheng also suffered pain in her chest which, according to Dr. Yu, may have involved an occult fracture. Again, however, this injury resolved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addition, Ms. Cheng suffered a soft tissue injury to her neck and back. Dr. Yu and Dr. Regan both acknowledge these injuries but differ on the duration of the symptoms. Ms. Cheng testified that she continues to experience periodic symptoms in both her neck and back. On balance, I find that these injuries were again largely resolved within a few months and that any ongoing symptoms experienced by Ms. Cheng are minimal. In this regard, I note Dr. Hung's entries on Ms. Cheng's ICBC medical form dated April 7, 2009 in which he checked "no" to palpatory tenderness and "normal" with respect to her cervical, lumbar and thoracic spines.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more difficult aspects of Ms. Cheng's claim concern her jaw issues and her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Dr. Mehta and Dr. Goldstein differ in opinion as to whether the accident caused Ms. Cheng's jaw problems. On balance, I prefer the evidence of Dr. Mehta who had the opportunity to examine Ms. Cheng whereas Dr. Goldstein's opinion was based solely on his review of the available dental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Dr. Goldstein put considerable weight on an entry dated October 22, 2008 in Ms. Cheng's UBC dental records in which some unnamed person ticked a box indicating a jaw opening of "25-35 mm" which, if accurate, suggests some pre-existing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This entry is of little probative value absent any evidence of the circumstances in which the record was completed. Further there were at least two documented occasions prior to the accident in which Ms. Cheng's jaw opening was measured at 40 mm, which is well within the normal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would note that Dr. Goldstein also based his opinion on his view that there was insufficient force involved in the accident to cause Ms. Cheng's jaw issues. However, there was no evidence led as to the amount of force occasioned by the impact of the accident. Rather, Dr. Goldstein based his opinion on his review of photographs of Ms. Cheng's face taken shortly after the accident. While the photos are instructive as to the appearance of the injuries sustained by Ms. Cheng, they provide little insight into the force applied to her face. For this reason, I put little weight on Dr. Goldstein's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Finally, I note that an MRI of Ms. Cheng's jaw done in November 2012 revealed a disc displacement on the left side of Ms. Cheng's jaw. Dr. Mehta could not say for certain if the disc displacement was caused by the accident or was a pre-existing condition. However, even if the disc displacement existed prior to the accident, Dr. Mehta was of the view that the accident caused the resulting pain. Again, I accept Dr. Mehta's opinion and find that the accident caused Ms. Cheng's jaw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That said, while Dr. Mehta is guarded about Ms. Cheng's prognosis for full recovery, her ongoing symptoms are relatively minor and do not, by themselves, result in any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terms of Ms. Cheng's psychological condition, it is common ground that Ms. Cheng suffered a driving phobia as a result of the accident, which is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Ms. Cheng testified that she also continues to experience sleep problems and cognitive difficulties, however her evidence on these points was vague.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 do not accept the opinion of Mr. Chan, Ms. Cheng's counsellor, that she met the diagnostic criteria for PTSD. It is not clear that Mr. Chan is qualified to make that diagnosis and the numerous errors in his report undermine its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Both Dr. Mok and Dr. Koch agree that Ms. Cheng experienced a clinically significant depressive condition and, as well, Dr. Koch acknowledges that Ms. Cheng exhibited signs of a panic disorder. Dr. Mok and Dr. Koch differ, however, on whether those conditions were caused by the accident, particularly in light of the fact that the symptoms only appeared well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Dr. Mok notes in his report dated March 13, 2013 that Ms. Cheng "started feeling sad/depressed since around December 2009, coincident with the deterioration in her husband's 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For his part, Dr. Koch opines that Ms. Cheng experienced a panic disorder and depressive symptoms, likely triggered by her husband's suicide attempt in April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In my view, the evidence establishes that Ms. Cheng experienced psychological problems in the form of the driving phobia immediately following, and as a result of, the accident. She subsequently experienced further psychological symptoms of panic disorder and depression that emerged at the earliest in late 2009 and that worsened in the spring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 find that while Ms. Cheng was no doubt in a more vulnerable psychological condition at that time, as evidenced by the ongoing driving phobia, the more severe psychological issues that she experienced were triggered by Mr. Liu's suicide attempt and the emotional upset and stress caused by that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 would note as well that, in any event, apart from the ongoing driving phobia, Ms. Cheng's psychological issues were largely resolved by late 2011, although Dr. Mok suggests that she will be vulnerable to future episodes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In sum, I find that, as a result of the accident, Ms. Cheng suffered relatively short-lived pain in her face and chest, mild to moderate soft tissue injuries to her neck and back, jaw pain and psychological injury that manifests in the form of a driving phobia, which is ongoing.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find that similar to Ms. Cheng, Mr. Liu suffered bruising to his face and related pain from the accident, which resolved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evidence further establishes that Mr. Liu suffered a soft tissue injury to his neck. Dr. Yu indicated that there were still symptoms in September of 2010 but that they had largely resolved by June 2013. However, I note again that when Dr. Hung completed Mr. Liu's ICBC medical form on April 7, 2009, he recorded that Mr. Liu was "90%+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terms of his back, the MRI conducted in September 2010 indicated that Mr. Liu had pre-existing arthritis in his back and a disc bulge. Dr. Yu was of the opinion that the disc bulge was caused by the accident. Dr. Regan disagreed. In his view, the pain Mr. Liu experienced after the accident represented a recurrent exacerbation of complaints that he had prior to the accident. Dr. Regan based his opinion on the nine month time interval between the date of the accident and Mr. Liu's first reported back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 do not accept Dr. Regan's evidence on this point. It is apparent that he was mistaken about the timing of Mr. Liu's complaints of back pain as Dr. Hung noted such complaints shortly following the accident. Further, apart from one isolated incident in May 2007 when Mr. Liu strained his back lifting something, there was no evidence that Mr. Liu had prior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 agree with counsel for Mr. Liu that on balance the evidence establishes that Mr. Liu had a degenerative condition in his back that was previously asymptomatic but that became symptomatic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Mr. Liu testified that his back pain is ongoing. However, on the evidence, I find that any continuing symptoms are relatively minor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With respect to Mr. Liu's psychological condition, both Dr. Lu and Dr. Koch agree that he experienced a major depressive disorder in 2010 and 2011. While Dr. Koch indicates that the symptoms had largely resolved by the end of 2011, Dr. Lu reported some lingering issues when he last assessed Mr. Liu in July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Where Dr. Lu and Dr. Koch differ is in the cause of the depression. While Dr. Lu does not opine that the accident directly caused the depression, he notes that the pain caused by the accident was a significant contributing factor, along with Mr. Liu's marriage and financial stresses.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would note that I found Dr. Lu to be a very good witness in that he appeared knowledgeable and he presented his evidence in an objective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On balance, I prefer his evidence to that of Dr. Koch. While Dr. Koch is no doubt well qualified and has extensive experience, his opinion that Mr. Liu's depression was the result of causes other than the accident was speculative. For example, he says at page 12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proximal trigger for Mr. Liu's onset of depressed mood in late 2009 appears to have been some combination of marital discord (he had recently separated from his wife for the second time) and financial stress. It is possible that his pain complaints arising from soft tissue injuries in the subject MVA may have contributed to his financial stress, maritl discord, or depression but, from Mr. Liu's description of his marriage, it seems more likely than not that his marriage has been a substantial stressor for many years before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Unlike Dr. Lu who noted the interrelationship of pain and other stresses, Dr. Koch attempted to down play the effects of pain as a contributing factor to depression. Further, he went out of his way to introduce other causal factors into the equation, such as Mr. Liu's allegedly strict upbringing, again with a view to minimizing the impact of the injuries and pain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There is little doubt on the evidence that at the time of the accident, Mr. Liu was subject to a variety of stresses, most notably financial issues and long standing marital problems. However, there is no evidence that these stresses manifested themselves in the form of pre-existing psychological or emotional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On balance therefore, I find that the accident caused Mr. Liu to experience pain and related symptoms that developed into a major depression, culminating in a suicide attempt in April 2010. I also find that Mr. Liu's depression largely resolved by the end of 2011, although he continues to experience some residual symptoms. This was evident in his testimony as he would often break into tears when discussing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sum, I find that as a result of the accident, Mr. Liu suffered facial bruising and pain that resolved within a few months, a mild to moderate soft tissue injury to his neck which also resolved, aggravation of a pre-existing degenerative back condition that results in occasional minor ongoing symptoms, and a major depression in 2010 and 2011 with some lingering psychological symptoms continuing.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Cheng and Mr. Liu's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Before turning to the assessment of non-pecuniary damages for each of Ms. Cheng and Mr. Liu, I will address the issue of their marital separation as it factors into each of their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Ms. Cheng and Mr. Liu each submit that the impacts of the accident, specifically the physical and emotional injuries suffered, were a significant contributing factor to the break-down of their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his submissions, counsel for Ms. Cheng and Mr. Liu acknowledged that they had experienced problems in their marriage prior to the accident, including a prior separation and at least two incidents in which the police were called. However, in his submission, the evidence established that after they reunited in 1997 there were no further separations and their marriage was strong with no domestic disputes other than what might normally occur between married couples.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In response, ICBC went to considerable lengths both in the evidence and in submissions to portray Ms. Cheng and Mr. Liu's marriage as being dysfunctional from the outset. While events that occurred some 20 years ago early in their marriage are of little relevance to the state of their marriage in 2009 when they separated, I do agree with ICBC that the rosy spin that Ms. Cheng in particular put on their relationship leading up to the time of the accident does not provide an accurate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For example, it is apparent from the evidence that Ms. Cheng and Mr. Liu continued to argue about matters such as her involvement in his accounting business, Mr. Liu's plans to expand the business and their attempts to secure space for Ms. Cheng to open a daycare.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Other relevant factors include the fact that Ms. Cheng and Mr. Liu separated in June 2009, before either began to experience significant emotional or psychological issues. Moreover, though they separated in the sense that Ms. Cheng moved into her own apartment, they continued to spend considerable time together including working together in Mr. Liu's accounting business and Mr. Liu regularly driving Ms. Cheng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evidence establishes that there was a real rift in the relationship following the sale of the west 4th property in April 2010, however it is apparent that this rift resolved and that Ms. Cheng and Mr. Liu were intimate with one another by October 2010. Further, while they have lived apart since June 2009, there was no evidence of any intention to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That said, while ICBC offered considerable speculation about what it says are the real causes of their separation, it did not seriously undermine the evidence of both Ms. Cheng and Mr. Liu that the fall-out from the accident was a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sum on this issue, I think that a reasonable interpretation of the evidence is that Ms. Cheng and Mr. Liu had a difficult relationship which was exacerbated by the accident. I accept that the impacts of the accident were one of many contributing factors to their separation but I find as well that they may have separated in any event at some point in the future, even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find further that while they have physically separated and live in separate residences, their relationship has not terminated and they continue to function in large part as a marital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Thus, for the purpose of assessing each of Ms. Cheng and Mr. Liu's claims for non-pecuniary damages, the state of their marriage is a factor to consider but it is not a major 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Non-pecuniary damages are awarded to compensate an injured person for pain, suffering, loss of enjoyment of life and loss of amenities. The principles governing the assessment of such damages are well known and have been discussed in numerous cases: see </w:t>
      </w:r>
      <w:r>
        <w:rPr>
          <w:rFonts w:ascii="arial" w:eastAsia="arial" w:hAnsi="arial" w:cs="arial"/>
          <w:i/>
          <w:color w:val="000000"/>
          <w:sz w:val="20"/>
          <w:lang w:val="en-US" w:eastAsia="en-US" w:bidi="ar-SA"/>
        </w:rPr>
        <w:t>Stapley v. Hejset,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to S.C.C. ref'd, </w:t>
      </w:r>
      <w:hyperlink r:id="rId323"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Awards of non-pecuniary damages in other cases provide a useful guide to the court, however the specific circumstances of each individual plaintiff must be considered as any award of damages is intended to compensate that individual for the pain and suffering experienced by them: see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 Moreover, the compensation award must be fair and reasonable to both parties: see </w:t>
      </w:r>
      <w:r>
        <w:rPr>
          <w:rFonts w:ascii="arial" w:eastAsia="arial" w:hAnsi="arial" w:cs="arial"/>
          <w:i/>
          <w:color w:val="000000"/>
          <w:sz w:val="20"/>
          <w:lang w:val="en-US" w:eastAsia="en-US" w:bidi="ar-SA"/>
        </w:rPr>
        <w:t>Miller v. Lawlor,</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2012 BCSC 387</w:t>
        </w:r>
      </w:hyperlink>
      <w:r>
        <w:rPr>
          <w:rFonts w:ascii="arial" w:eastAsia="arial" w:hAnsi="arial" w:cs="arial"/>
          <w:color w:val="000000"/>
          <w:sz w:val="20"/>
          <w:lang w:val="en-US" w:eastAsia="en-US" w:bidi="ar-SA"/>
        </w:rPr>
        <w:t xml:space="preserve"> at para. 109 citing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Cheng's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Ms. Cheng submits that an award of non-pecuniary damages in the range of $75,000-100,000 is appropriate and cites the following cases in support: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Ahonen v. Thauli,</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2013 BCSC 1607</w:t>
        </w:r>
      </w:hyperlink>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Foubert v. Song,</w:t>
      </w:r>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2012 BCSC 1143</w:t>
        </w:r>
      </w:hyperlink>
      <w:r>
        <w:rPr>
          <w:rFonts w:ascii="arial" w:eastAsia="arial" w:hAnsi="arial" w:cs="arial"/>
          <w:color w:val="000000"/>
          <w:sz w:val="20"/>
          <w:lang w:val="en-US" w:eastAsia="en-US" w:bidi="ar-SA"/>
        </w:rPr>
        <w: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Burke v. Artz</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2011 BCSC 850</w:t>
        </w:r>
      </w:hyperlink>
      <w:r>
        <w:rPr>
          <w:rFonts w:ascii="arial" w:eastAsia="arial" w:hAnsi="arial" w:cs="arial"/>
          <w:color w:val="000000"/>
          <w:sz w:val="20"/>
          <w:lang w:val="en-US" w:eastAsia="en-US" w:bidi="ar-SA"/>
        </w:rPr>
        <w:t>;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Kilian v. Valentin,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response, ICBC submits that the proper range is $45,000-55,000 and cites the following authorities: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Brousseau v. John Doe,</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2012 BCSC 1676</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Peck v. Peck,</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2012 BCSC 1617</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Li v. Lian,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2012 BCSC 1892</w:t>
        </w:r>
      </w:hyperlink>
      <w:r>
        <w:rPr>
          <w:rFonts w:ascii="arial" w:eastAsia="arial" w:hAnsi="arial" w:cs="arial"/>
          <w:color w:val="000000"/>
          <w:sz w:val="20"/>
          <w:lang w:val="en-US" w:eastAsia="en-US" w:bidi="ar-SA"/>
        </w:rPr>
        <w: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Mazzon v. Pribaz,</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1993 CanLII 241</w:t>
        </w:r>
      </w:hyperlink>
      <w:r>
        <w:rPr>
          <w:rFonts w:ascii="arial" w:eastAsia="arial" w:hAnsi="arial" w:cs="arial"/>
          <w:color w:val="000000"/>
          <w:sz w:val="20"/>
          <w:lang w:val="en-US" w:eastAsia="en-US" w:bidi="ar-SA"/>
        </w:rPr>
        <w:t xml:space="preserve"> (B.C.S.C.);</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Leung v. Foo,</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BCSC 747</w:t>
        </w:r>
      </w:hyperlink>
      <w:r>
        <w:rPr>
          <w:rFonts w:ascii="arial" w:eastAsia="arial" w:hAnsi="arial" w:cs="arial"/>
          <w:color w:val="000000"/>
          <w:sz w:val="20"/>
          <w:lang w:val="en-US" w:eastAsia="en-US" w:bidi="ar-SA"/>
        </w:rPr>
        <w:t>;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Qiao v. Buckley,</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2008 BCSC 1782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In my view, the facts of the various authorities submitted by ICBC are more consistent with the facts underlying Ms. Cheng's claim, although I would put Ms. Cheng's claim at the higher end of that range given the injury to her jaw and the duration of her driving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Taking all of the circumstances into account, I award Ms. Cheng $60,000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Liu's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Liu submits that an award of non-pecuniary damages in the range of $100,000-135,000 is appropriate and cites the following cases in support:</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Anson v. Karoway,</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[1997] B.C.J. No. 1850</w:t>
        </w:r>
      </w:hyperlink>
      <w:r>
        <w:rPr>
          <w:rFonts w:ascii="arial" w:eastAsia="arial" w:hAnsi="arial" w:cs="arial"/>
          <w:color w:val="000000"/>
          <w:sz w:val="20"/>
          <w:lang w:val="en-US" w:eastAsia="en-US" w:bidi="ar-SA"/>
        </w:rPr>
        <w:t xml:space="preserve"> (S.C.);</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aff'd </w:t>
      </w:r>
      <w:hyperlink r:id="rId337"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Wong v. Luong</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2004 BCSC 1489</w:t>
        </w:r>
      </w:hyperlink>
      <w:r>
        <w:rPr>
          <w:rFonts w:ascii="arial" w:eastAsia="arial" w:hAnsi="arial" w:cs="arial"/>
          <w:color w:val="000000"/>
          <w:sz w:val="20"/>
          <w:lang w:val="en-US" w:eastAsia="en-US" w:bidi="ar-SA"/>
        </w:rPr>
        <w: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Eccleston v. Dresen</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2009 BCSC 332</w:t>
        </w:r>
      </w:hyperlink>
      <w:r>
        <w:rPr>
          <w:rFonts w:ascii="arial" w:eastAsia="arial" w:hAnsi="arial" w:cs="arial"/>
          <w:color w:val="000000"/>
          <w:sz w:val="20"/>
          <w:lang w:val="en-US" w:eastAsia="en-US" w:bidi="ar-SA"/>
        </w:rPr>
        <w: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2007 BCSC 533</w:t>
        </w:r>
      </w:hyperlink>
      <w:r>
        <w:rPr>
          <w:rFonts w:ascii="arial" w:eastAsia="arial" w:hAnsi="arial" w:cs="arial"/>
          <w:color w:val="000000"/>
          <w:sz w:val="20"/>
          <w:lang w:val="en-US" w:eastAsia="en-US" w:bidi="ar-SA"/>
        </w:rPr>
        <w:t xml:space="preserve">, aff'd </w:t>
      </w:r>
      <w:hyperlink r:id="rId341"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 xml:space="preserve">, leave to appeal to S.C.C. ref'd, </w:t>
      </w:r>
      <w:hyperlink r:id="rId342" w:history="1">
        <w:r>
          <w:rPr>
            <w:rFonts w:ascii="arial" w:eastAsia="arial" w:hAnsi="arial" w:cs="arial"/>
            <w:i/>
            <w:color w:val="0077CC"/>
            <w:sz w:val="20"/>
            <w:u w:val="single"/>
            <w:shd w:val="clear" w:color="auto" w:fill="FFFFFF"/>
            <w:lang w:val="en-US" w:eastAsia="en-US" w:bidi="ar-SA"/>
          </w:rPr>
          <w:t>[2008] S.C.C.A. No. 488</w:t>
        </w:r>
      </w:hyperlink>
      <w:r>
        <w:rPr>
          <w:rFonts w:ascii="arial" w:eastAsia="arial" w:hAnsi="arial" w:cs="arial"/>
          <w:color w:val="000000"/>
          <w:sz w:val="20"/>
          <w:lang w:val="en-US" w:eastAsia="en-US" w:bidi="ar-SA"/>
        </w:rPr>
        <w:t>;</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Rizzotti v. Doe,</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2012 BCSC 1330</w:t>
        </w:r>
      </w:hyperlink>
      <w:r>
        <w:rPr>
          <w:rFonts w:ascii="arial" w:eastAsia="arial" w:hAnsi="arial" w:cs="arial"/>
          <w:color w:val="000000"/>
          <w:sz w:val="20"/>
          <w:lang w:val="en-US" w:eastAsia="en-US" w:bidi="ar-SA"/>
        </w:rPr>
        <w:t>; and</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Tsalamandris v. MacDonald,</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2011 BCSC 1138</w:t>
        </w:r>
      </w:hyperlink>
      <w:r>
        <w:rPr>
          <w:rFonts w:ascii="arial" w:eastAsia="arial" w:hAnsi="arial" w:cs="arial"/>
          <w:color w:val="000000"/>
          <w:sz w:val="20"/>
          <w:lang w:val="en-US" w:eastAsia="en-US" w:bidi="ar-SA"/>
        </w:rPr>
        <w:t xml:space="preserve">, var'd on other grounds, </w:t>
      </w:r>
      <w:hyperlink r:id="rId345"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For its part, ICBC puts forward three different damages scenarios which depend on the court's findings as to the severity of Mr. Liu's injuries. In ICBC's submission, the appropriate damages range from a low of $22,500 to a high of $75,000, again depending on the findings as to Mr. Liu's condition. ICBC cites a number of cases in support of each scenario, which are too numerous to list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low end of the damages spectrum advanced by ICBC is premised on a finding that Mr. Liu suffered only relatively minor soft tissue injuries, the effects of which were of limited duration, whereas the high end reflects a finding that Mr. Liu's emotional and psychological issues were caused by the accident, which of course ICBC denies.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have found that the accident was a significant contributing factor to Mr. Liu's psychological condition, which included a major depressive disorder and an attempted suicide. Taking this into account along with the other injuries sustained by Mr. Liu, I award him $85,000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 - Ms.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Prior to the accident, Ms. Cheng earned income from two sources: as a real estate agent and working in Mr. Liu's accounting business. As set out in an Agreed Statement of Facts, her income from each source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Real Estate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927"/>
        <w:gridCol w:w="2614"/>
        <w:gridCol w:w="23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Gross Income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Net Income</w:t>
            </w:r>
          </w:p>
        </w:tc>
        <w:tc>
          <w:tcPr>
            <w:tcW w:w="225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301"/>
        <w:gridCol w:w="2927"/>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$2,303</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313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$10,611</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$5,285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301"/>
        <w:gridCol w:w="324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$7,517</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$2,172</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3137"/>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$12,483</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$6,215</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3137"/>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$7,540</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-$197</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464"/>
        <w:gridCol w:w="1882"/>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-$3,108</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464"/>
        <w:gridCol w:w="1882"/>
        <w:gridCol w:w="2196"/>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-$5719</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301"/>
        <w:gridCol w:w="3241"/>
        <w:gridCol w:w="376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$7,961</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$7,961</w:t>
            </w:r>
          </w:p>
        </w:tc>
        <w:tc>
          <w:tcPr>
            <w:tcW w:w="368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464"/>
        <w:gridCol w:w="1882"/>
        <w:gridCol w:w="230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-$5,764</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882"/>
        <w:gridCol w:w="37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-$2,418</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income recorded in 2010 was apparently Ms. Cheng's share of the commission for the sale of the west 4th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agreed statement of facts also sets out the number of real estate transactions that Ms. Cheng was involved 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of Transactions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301"/>
        <w:gridCol w:w="700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6861"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686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In its submissions, ICBC noted that in 2004, two of the three transactions involved properties owned by the family and in 2005, one of the transactions involved property owned by the family and one was not, in fact, a real estate sale but a commission adjustment from 2003.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u w:val="single"/>
          <w:lang w:val="en-US" w:eastAsia="en-US" w:bidi="ar-SA"/>
        </w:rPr>
        <w:t>Income from Mr. Liu's Accounting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Employment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928"/>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$8,100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928"/>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928"/>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928"/>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amounts recorded in 2011 and 2012 reflect payments from Formosa not Mr. Liu's accounting practice and apparently relate to Ms. Cheng's share of the profits from the sale of property owned by Formosa, specifically the west 4th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As I understand the evidence, the payments to Ms. Cheng from Mr. Liu's accounting practice were more a form of income splitting than remuneration for actual work done by Ms. Cheng, although the evidence did establish that she helped out in the business. For this reason, the amounts paid to Ms. Cheng from the accounting business are addressed in connection with Mr. Liu's income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Cheng's claim for past wage loss is based on her inability to work as a realtor following the accident. Acknowledging that her income as a realtor was minimal even before the accident, her counsel submits that a modest amount of $5,000 per year is reasonable, resulting in a total claim for past loss of income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ICBC submits that Ms. Cheng should recover at best a nominal amount under this head. It notes again her minimal earnings prior to the accident and submits that the injuries suffered in the accident did not disable her from working as a realtor. While acknowledging her driving phobia, ICBC says that she was still able to perform many, if not most, of the job requirements of a realtor. ICBC notes for example that Ms. Cheng successfully represented a client's interests in a complex rent negotiation in the summer of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I find that Ms. Cheng's ability to work as a realtor was impeded in the 3-4 months following the accident due to the injury to her face. Thereafter, there has been some limitation due to her ongoing driving phobia. However, given her modest earning history and the fact that her condition is far from totally disabling, any income loss is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Recognizing that it is not possible on the evidence to discern with any precision the number of real estate transactions that Ms. Cheng would have been involved in but for the accident, and given that the assessment of damages for income loss is in any event not intended to be a mathematical calculation, I award her a nominal sum of $5,000 net for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 - 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parties agreed in the Agreed Statement of Facts that Mr. Liu had the following sales, operating expenses and net income from his accounting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1987"/>
        <w:gridCol w:w="1987"/>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Sales</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Operating</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Income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Ending</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w:t>
            </w:r>
          </w:p>
        </w:tc>
        <w:tc>
          <w:tcPr>
            <w:tcW w:w="276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30</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405"/>
        <w:gridCol w:w="1987"/>
        <w:gridCol w:w="1882"/>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$46,906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$45,965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-$3,881</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1987"/>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$45,838</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$59,827</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-$13,999</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405"/>
        <w:gridCol w:w="1987"/>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$45,577</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$45,084</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$2,436</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405"/>
        <w:gridCol w:w="1987"/>
        <w:gridCol w:w="1882"/>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$34,061</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$38,293</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-$4,819</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1987"/>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$50,789</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$57,924</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$-$9,768</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2405"/>
        <w:gridCol w:w="1987"/>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$63,878</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$56,958</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$7,017</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$70,244</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$68,378</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$1,868</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$69,739</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$70,076</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$1,505</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1987"/>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$41,580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$53,184</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-$11,604</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1987"/>
        <w:gridCol w:w="156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$27,018</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$19,109</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$804</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405"/>
        <w:gridCol w:w="1987"/>
        <w:gridCol w:w="2091"/>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$14,286</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$34,154</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-$19,868</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parties agreed further that Mr. Liu paid himself the following salaries: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Year</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Employment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928"/>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$12,000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928"/>
        <w:gridCol w:w="63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$9,000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$5,500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w:t>
            </w:r>
          </w:p>
        </w:tc>
        <w:tc>
          <w:tcPr>
            <w:tcW w:w="62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w:t>
            </w:r>
          </w:p>
        </w:tc>
        <w:tc>
          <w:tcPr>
            <w:tcW w:w="62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2091"/>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w:t>
            </w:r>
          </w:p>
        </w:tc>
        <w:tc>
          <w:tcPr>
            <w:tcW w:w="2048"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w:t>
            </w:r>
          </w:p>
        </w:tc>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Nil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3033"/>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2012</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There is no accounting evidence purporting to provide an analysis of Mr. Liu's income loss. Mr. Liu did not lead any evidence of this nature. ICBC submitted a report prepared by Stephen Graff who was of the view that he could not offer an opinion on Mr. Liu's income loss due to the inadequacy of the information provided, specifically the accounting records provided by 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Mr. Liu submits that the available evidence, as reflected in the first table above, indicates steadily increasing revenues in the years prior to the accident. He notes that he continued to work at a similar rate in 2009 after the accident, but then the effects of the accident caught up with him and his work began to suffer, as reflected in the decline in revenues beginning in 2010, falling off precipitously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In his written submission, Mr. Liu provided an income calculation in which he backs out of the recorded expenses all expenses not paid to a third party, specifically amortization expenses, salaries and wages paid to himself and Ms. Cheng, and rent paid to Formosa for use of the west 4th property. Mr. Liu submits that this approach provides a more accurate assessment of the actual money earned that stayed within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Applying this approach, Mr. Liu submits that what he characterizes as the "retained revenues" in his business grew from approximately $5,000 for the year ending April 30, 2005 to approximately $31,000 for the year ending April 30, 2007 and $36,000 for the year ending April 30,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Mr. Liu submits further that but for the accident, his retained revenues would have continued to grow up to the point of approximately $50,000 per year. Applying this figure against his actual earnings in the years 2009 to the date of trial results in a past income loss of $224,000 gross or approximately $175,000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ICBC submits that it is not possible on the evidence to find that Mr. Liu's revenues would have continued to grow given the inadequacy of the information supplied by Mr. Liu. It says further that Mr. Liu's business lacked the capacity and the money to grow beyond existing levels. ICBC submits as well that it is not proper to "back out" expenses such as amortization and rent from the revenues as these items represent real expenses for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It is ICBC's position that the most accurate means of assessing the income realized from the accounting business is to take the recorded net income and add back in the salaries paid in each year to Mr. Liu and Ms. Cheng (which amounts were presumably deducted in order to arrive at a net income). According to ICBC, this results in the following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Fiscal Year</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Effective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927"/>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2001-2002</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$14,119</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2002-2003</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$19,149</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2003-2004</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$10,255</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823"/>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2004-2005</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$2,084</w:t>
            </w:r>
          </w:p>
        </w:tc>
        <w:tc>
          <w:tcPr>
            <w:tcW w:w="563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2005-2006</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$3,232</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927"/>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2006-2007</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$12,517</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2007-2008</w:t>
            </w:r>
          </w:p>
        </w:tc>
        <w:tc>
          <w:tcPr>
            <w:tcW w:w="286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$16,868</w:t>
            </w:r>
          </w:p>
        </w:tc>
        <w:tc>
          <w:tcPr>
            <w:tcW w:w="553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2008-2009</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$11,005</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3137"/>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2009-2010</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-$11,604</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614"/>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2010-2011</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$804</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2"/>
        <w:gridCol w:w="2927"/>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2011-2012</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-$5,608</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Based on the above, the average of the pre-accident total income figures, including the 2008-2009 year, is $11,153.63.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Finally, ICBC submits that, at best, Mr. Liu has established an entitlement to damages for past income loss for a period of one year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In my view, the evidence does not support the assumption underlying Mr. Liu's claim that his retained earnings would have grown to $50,000. Rather, I accept ICBC's submission that a more reasonable approach is to calculate an effective income by adding the salaries paid to Mr. Liu and Ms. Cheng back into the recorded net income. As noted, this results in an average income in the pre-accident years of approximately $11,000.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However, I also accept Mr. Liu's submission that the rent paid to Formosa should be included in the same calculation. The west 4th property that was used by Mr. Liu for his accounting practice was owned by Formosa, which in turn was wholly owned by Mr. Liu and Ms. Cheng. Accordingly, the "rent" paid by the accounting practice was a form of income splitting and the amount should be included in any determination of Mr. Liu's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If the rent paid to Formosa is added to ICBC's income figures above, Mr. Liu's income in the years ending April 30, 2006 to April 30, 2009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1778"/>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2006</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$11,632</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2007</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$15,282</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$15,600</w:t>
            </w:r>
          </w:p>
        </w:tc>
        <w:tc>
          <w:tcPr>
            <w:tcW w:w="7373"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2009</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$26,605</w:t>
            </w:r>
          </w:p>
        </w:tc>
        <w:tc>
          <w:tcPr>
            <w:tcW w:w="737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This results in an average annual income for these years of $24,026.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 do not accept ICBC's submission that Mr. Liu's recovery should be limited to one year. The evidence established that he continued to work through the 2009 calendar year but that his symptoms worsened in late 2009 and early 2010. He remained in psychological distress through 2010 and into 2011, although the evidence indicates that by the end of 2011 his symptoms had stabilized.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I therefore find that Mr. Liu experienced a loss of income in the fiscal years ending April 30, 2010, 2011 and 2012. Using the average pre-accident income figure of approximately $25,000, per year as a guide, and taking account of the income that Mr. Liu was able to earn in 2010 and 2011 (using the same approach of adding the rent paid to Formosa in 2010 to ICBC's income figures), I find that a reasonable award for past income loss for Mr. Liu is $70,000.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the Court of Appeal, citing its earlier decision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described the approach to be taken by the trial judge when assessing a claim for loss of future earning capacity. Madam Justice Garson stated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this Court held that a trial judge must </w:t>
      </w:r>
      <w:r>
        <w:rPr>
          <w:rFonts w:ascii="arial" w:eastAsia="arial" w:hAnsi="arial" w:cs="arial"/>
          <w:color w:val="000000"/>
          <w:sz w:val="20"/>
          <w:u w:val="single"/>
          <w:lang w:val="en-US" w:eastAsia="en-US" w:bidi="ar-SA"/>
        </w:rPr>
        <w:t>first</w:t>
      </w:r>
      <w:r>
        <w:rPr>
          <w:rFonts w:ascii="arial" w:eastAsia="arial" w:hAnsi="arial" w:cs="arial"/>
          <w:color w:val="000000"/>
          <w:sz w:val="20"/>
          <w:lang w:val="en-US" w:eastAsia="en-US" w:bidi="ar-SA"/>
        </w:rPr>
        <w:t xml:space="preserve"> address the question of whether the plaintiff had proven a real and substantial possibility that his earning capacity had been impaired. If the plaintiff discharges that burden of proof, then the judge must turn to the assessment of damages. The assessment may be based on an earnings approach ... or the capital asset approach,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earnings approach is generally appropriate where the plaintiff has some earnings history and where the court can reasonably estimate what his/her likely future earning capacity will be. This approach typically involves an assessment of the plaintiff's estimated annual income loss multiplied by the remaining years of work and then discounted to reflect current value, or alternatively, awarding the plaintiff's entire annual income for a year or two: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at para. 43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233. While there is a more mathematical component to this approach, the assessment of damages is still a matter of judgment not mere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The capital asset approach, which is typically used in cases in which the plaintiff has no clear earnings history, involves consideration of a number of factors such as whether the plaintiff:</w:t>
      </w:r>
      <w:r>
        <w:rPr>
          <w:rFonts w:ascii="arial" w:eastAsia="arial" w:hAnsi="arial" w:cs="arial"/>
          <w:sz w:val="20"/>
          <w:lang w:val="en-US" w:eastAsia="en-US" w:bidi="ar-SA"/>
        </w:rPr>
        <w:cr/>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rendered less capable overall of earning income from all types of employment;</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less marketable or attractive as a potential employee;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lost the ability to take advantage of all job opportunities that might otherwise have been open; and</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at para. 8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at para. 233.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In assessing the claims for loss of future earning capacity by both Ms. Cheng and Mr. Liu, I note that there is no expert evidence for either of them regarding functional or vocational capacities or limitations and again no economic or accounting evidence supporting the alleged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 Ms.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With respect to Ms. Cheng, there is no evidence that she is precluded from pursuing employment as a realtor or engaging in other gainful occupations apart from her ongoing driving phobia. As noted above however, that condition has only minimally impaired her ability to function as a realtor and it is hoped that with appropriate treatment, the condition will resolve. Further, I note again the minimal success that Ms. Cheng has had in her real estate career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In the circumstances, it is my view that Ms. Cheng has not met the burden of establishing a real and substantial possibility that her income earning capacity has been impaired and I therefore decline to award her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 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As set out above under the discussion of past income loss, the evidence establishes that Mr. Liu's symptoms had stabilized by the end of 2011, although he continues to experience some residual symptoms. Notwithstanding this stabilization, it is apparent that he did very little to re-connect with former clients or to rebuild his accounting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 note as well the evidence of Mr. Fairhall that Mr. Liu completed an audit in late 2010 or early 2011 that was reviewed by Mr. Fairhall and was found to be satisfactory.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Nonetheless, I am satisfied that the lingering effects of the accident have caused a diminishment, albeit a minimal one, in Mr. Liu's earning capacity within the meaning of the factors articulated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Taking all of the circumstances into account, I find a reasonable award under this head is the equivalent of one year of his average annual income of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Sale of the West 4th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Ms. Cheng and Mr. Liu submit that the sale of the west 4th property was improvident and precipitated by Mr. Liu's mental health issues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Ms. Cheng and Mr. Liu's appraiser sets the market value of the property at $495,000 in April 2010 whereas ICBC's appraiser suggests a value of $370,000.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Ms. Cheng and Mr. Liu submit that, using a reasonable value of $450,000, the property was sold for $125,000 below market value. They say that damages for this loss should be allocated as between them at 80% to Mr. Liu and 20% to Ms. Cheng, in keeping with their respective ownership interests in Formosa, which was the registered owner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xml:space="preserve">  Ms. Cheng and Mr. Liu cite in support of this claim </w:t>
      </w:r>
      <w:r>
        <w:rPr>
          <w:rFonts w:ascii="arial" w:eastAsia="arial" w:hAnsi="arial" w:cs="arial"/>
          <w:i/>
          <w:color w:val="000000"/>
          <w:sz w:val="20"/>
          <w:lang w:val="en-US" w:eastAsia="en-US" w:bidi="ar-SA"/>
        </w:rPr>
        <w:t>Cole v. Spriggs,</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[1997] B.C.J. No. 336</w:t>
        </w:r>
      </w:hyperlink>
      <w:r>
        <w:rPr>
          <w:rFonts w:ascii="arial" w:eastAsia="arial" w:hAnsi="arial" w:cs="arial"/>
          <w:color w:val="000000"/>
          <w:sz w:val="20"/>
          <w:lang w:val="en-US" w:eastAsia="en-US" w:bidi="ar-SA"/>
        </w:rPr>
        <w:t xml:space="preserve"> (S.C.) at para. 118, aff'd </w:t>
      </w:r>
      <w:hyperlink r:id="rId348" w:history="1">
        <w:r>
          <w:rPr>
            <w:rFonts w:ascii="arial" w:eastAsia="arial" w:hAnsi="arial" w:cs="arial"/>
            <w:i/>
            <w:color w:val="0077CC"/>
            <w:sz w:val="20"/>
            <w:u w:val="single"/>
            <w:shd w:val="clear" w:color="auto" w:fill="FFFFFF"/>
            <w:lang w:val="en-US" w:eastAsia="en-US" w:bidi="ar-SA"/>
          </w:rPr>
          <w:t>[1998] B.C.J. No. 2753</w:t>
        </w:r>
      </w:hyperlink>
      <w:r>
        <w:rPr>
          <w:rFonts w:ascii="arial" w:eastAsia="arial" w:hAnsi="arial" w:cs="arial"/>
          <w:color w:val="000000"/>
          <w:sz w:val="20"/>
          <w:lang w:val="en-US" w:eastAsia="en-US" w:bidi="ar-SA"/>
        </w:rPr>
        <w:t xml:space="preserve"> (C.A.), where the court awarded the plaintiff damages for the sale of his interest in a business at less than he might otherwise have realised due to his mental state resulting from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response, ICBC submits that this claim cannot be advanced in this action because it was not pleaded. ICBC submits as well that the owner of the property was Formosa, not Ms. Cheng and Mr. Liu. While conceding that the courts regularly award damages for income loss notwithstanding that the income was earned through a corporate vehicle, ICBC says that this principle has not been extended to property owned by a holding company. In this regard, the law is well settled that a shareholder of a company has no ownership interest in the property of the company (</w:t>
      </w:r>
      <w:r>
        <w:rPr>
          <w:rFonts w:ascii="arial" w:eastAsia="arial" w:hAnsi="arial" w:cs="arial"/>
          <w:i/>
          <w:color w:val="000000"/>
          <w:sz w:val="20"/>
          <w:lang w:val="en-US" w:eastAsia="en-US" w:bidi="ar-SA"/>
        </w:rPr>
        <w:t>BCE Inc. v. 1976 Debentureholders,</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2008 SCC 69</w:t>
        </w:r>
      </w:hyperlink>
      <w:r>
        <w:rPr>
          <w:rFonts w:ascii="arial" w:eastAsia="arial" w:hAnsi="arial" w:cs="arial"/>
          <w:color w:val="000000"/>
          <w:sz w:val="20"/>
          <w:lang w:val="en-US" w:eastAsia="en-US" w:bidi="ar-SA"/>
        </w:rPr>
        <w:t xml:space="preserve"> at paras. 34-35).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Leaving those technical objections aside, I agree with ICBC that the accident, and Mr. Liu's resulting condition, did not cause the loss claimed. The evidence established that Ms. Cheng and Mr. Liu decided to sell the property because Ms. Cheng believed that they could sell it for a significant profit. They initially listed the property for $498,000 but then reduced it to $449,000 when they received no offers. After 22 days on the market at that price, it was reduced further to $378,000 and then after a further 80 days at that price, it was reduced again to $318,000. An offer was submitted at that price but Ms. Cheng negotiated the price up to the final selling price of $325,000.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Throughout this period, Ms. Cheng was acting as the listing agent for the property and there is no suggestion that her ability to function or her judgment was impaired. Further, it is clear that Ms. Cheng and Mr. Liu both agreed to sell the property and, notwithstanding that the two appraisals done after the fact suggest a higher market value, there is no evidence that a better deal was available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Thus, it simply cannot be said that the accident caused this alleged loss. In any event, I would find that the loss claimed was not a foreseeable consequence of the accident and is therefore too remote to be recoverable.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Lost Opportunity to Invest in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Ms. Cheng and Mr. Liu submit that before the accident they were successful in buying property at reasonable prices and then selling those properties at a profit. They say that an award of $50,000 to each of them under this head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In my view, there is no basis for such an award. All of the properties that they owned were purchased for personal use and not as investment properties. Further there was no evidence that, but for the accident, they would have purchased additional properties. Finally, leaving aside financial considerations, the evidence did not establish that their respective medical conditions would render them incapable of buying and selling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therefore decline to award damages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Increased Expenses Resulting From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Ms. Cheng and Mr. Liu submit that they have incurred increased expenses from the fact that they now live in separate residences which they say is a direct result of the accident. They say that an award of $50,000 is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xml:space="preserve">  Ms. Cheng and Mr. Liu cite </w:t>
      </w:r>
      <w:r>
        <w:rPr>
          <w:rFonts w:ascii="arial" w:eastAsia="arial" w:hAnsi="arial" w:cs="arial"/>
          <w:i/>
          <w:color w:val="000000"/>
          <w:sz w:val="20"/>
          <w:lang w:val="en-US" w:eastAsia="en-US" w:bidi="ar-SA"/>
        </w:rPr>
        <w:t>Grewal v. Brar et al,</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2004 BCSC 1157</w:t>
        </w:r>
      </w:hyperlink>
      <w:r>
        <w:rPr>
          <w:rFonts w:ascii="arial" w:eastAsia="arial" w:hAnsi="arial" w:cs="arial"/>
          <w:color w:val="000000"/>
          <w:sz w:val="20"/>
          <w:lang w:val="en-US" w:eastAsia="en-US" w:bidi="ar-SA"/>
        </w:rPr>
        <w:t>, where the court awarded the plaintiff $30,000 for the possibility that her marriage might fail as a result of the consequences of the accident. The award was in effect a modified award for damages for loss of marriageability, a head of damages that the courts have long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xml:space="preserve">  This type of award was described by Mr. Justice Lambert of the Court of Appeal in </w:t>
      </w:r>
      <w:r>
        <w:rPr>
          <w:rFonts w:ascii="arial" w:eastAsia="arial" w:hAnsi="arial" w:cs="arial"/>
          <w:i/>
          <w:color w:val="000000"/>
          <w:sz w:val="20"/>
          <w:lang w:val="en-US" w:eastAsia="en-US" w:bidi="ar-SA"/>
        </w:rPr>
        <w:t>Reekie v. Messervey</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(1989), 59 D.L.R. (4th) 481</w:t>
        </w:r>
      </w:hyperlink>
      <w:r>
        <w:rPr>
          <w:rFonts w:ascii="arial" w:eastAsia="arial" w:hAnsi="arial" w:cs="arial"/>
          <w:color w:val="000000"/>
          <w:sz w:val="20"/>
          <w:lang w:val="en-US" w:eastAsia="en-US" w:bidi="ar-SA"/>
        </w:rPr>
        <w:t xml:space="preserve"> at 494, </w:t>
      </w:r>
      <w:hyperlink r:id="rId351" w:history="1">
        <w:r>
          <w:rPr>
            <w:rFonts w:ascii="arial" w:eastAsia="arial" w:hAnsi="arial" w:cs="arial"/>
            <w:i/>
            <w:color w:val="0077CC"/>
            <w:sz w:val="20"/>
            <w:u w:val="single"/>
            <w:shd w:val="clear" w:color="auto" w:fill="FFFFFF"/>
            <w:lang w:val="en-US" w:eastAsia="en-US" w:bidi="ar-SA"/>
          </w:rPr>
          <w:t>36 B.C.L.R. (2d) 316</w:t>
        </w:r>
      </w:hyperlink>
      <w:r>
        <w:rPr>
          <w:rFonts w:ascii="arial" w:eastAsia="arial" w:hAnsi="arial" w:cs="arial"/>
          <w:color w:val="000000"/>
          <w:sz w:val="20"/>
          <w:lang w:val="en-US" w:eastAsia="en-US" w:bidi="ar-SA"/>
        </w:rPr>
        <w:t xml:space="preserve"> (C.A.) at 330-331,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aspect of the damage award was called "loss of opportunity to marry" by counsel and by the trial judge. But marriage is not the significant point. the significance lies in the loss of an opportunity to form a permanent interdependency relationship which may be expected to produce financial benefits in the form of shared family income. Such an interdependency might have been formed with a close friend of either sex or with a person with whom a plaintiff might have lived as husband and wife, but without any marriage having taken place. Permanent financial interdependency, not marriage, is the gist of the claim. For the sake of simplicity and consistency, I will now usually call this head of loss: "Lost opportunity of family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xml:space="preserve">  Mr. Justice Lambert went on to describe categories of loss arising under this head of damages which are summarized by Mr. Justice Cole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as: (1) loss of the benefit of increased income, (2) loss of the benefit of shared expenses, and (3) loss of the benefit of shared homemaking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at para.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Mr. Justice Cole rejected the defendant's argument that this type of award was not available to persons who, at the time of the accident, were already involved in a marriage or inter-dependent relationship (paras. 158-159).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In the present case, Ms. Cheng and Mr. Liu's claim is premised on their position that their marital separation is a result of the accident. I have found that the accident was one of many contributing factors to the breakdown and that there was a good likelihood that they would have separated in any event. I also note that unlike in </w:t>
      </w:r>
      <w:r>
        <w:rPr>
          <w:rFonts w:ascii="arial" w:eastAsia="arial" w:hAnsi="arial" w:cs="arial"/>
          <w:i/>
          <w:color w:val="000000"/>
          <w:sz w:val="20"/>
          <w:lang w:val="en-US" w:eastAsia="en-US" w:bidi="ar-SA"/>
        </w:rPr>
        <w:t>Grewal,</w:t>
      </w:r>
      <w:r>
        <w:rPr>
          <w:rFonts w:ascii="arial" w:eastAsia="arial" w:hAnsi="arial" w:cs="arial"/>
          <w:color w:val="000000"/>
          <w:sz w:val="20"/>
          <w:lang w:val="en-US" w:eastAsia="en-US" w:bidi="ar-SA"/>
        </w:rPr>
        <w:t xml:space="preserve"> there is no evidence from an economist or other expert attempting to value the additional expenses resulting from the separation. Nor was there evidence from Ms. Cheng and Mr. Liu outlining their expenses pre and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Taking all of these factors into account, Ms. Cheng and Mr. Liu have not satisfied me that an award under this head is warranted.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Ms. Cheng submits that an award of $15,000 is reasonable to cover the cost of required future treatments, although no attempt was made to break that figure down into different treatment modalities.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Both parties agree that Ms. Cheng would benefit from more focussed therapy to address her driving phobia. ICBC's expert, Dr. Koch, recommends 20-30 hours of such therapy. Dr. Mok concurs with this view. While no cost estimates were provided for such therapy, the clinical counsellors seen by both Ms. Cheng and Mr. Liu appear to charge in the range of $175.00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one other therapy that Ms. Cheng would benefit from, based on the evidence, is some physiotherapy and pain medication for her jaw issues. Again no cost estimates were provided for such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Taking account of Dr. Koch's recommendation and making some allowance for further treatments for her jaw, I find that a reasonable award under this head for Ms. Cheng is $6,000.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Mr. Liu submits that an award of $10,000 for future care costs is reasonable, but again no breakdown of these proposed costs is provided, although he states in his submissions that he is likely to require further counselling and medications in relation to his psychological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Allowing for 25 further counselling sessions plus some medications, I find that a reasonable award for Mr. Liu under this head is $5,000.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MS. Cheng has submitted special costs in the amount of $5,822.93 and says that this amount was not 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ICBC submits that expenses incurred up to April 2009 are properly recoverable by Ms. Cheng and that a portion of the counselling fees incurred, that relate to her driving phobia, are valid but it disputes any costs incurred for counselling for other psychological conditions which it says are unrelated to the accident. No break down was provided for the counselling costs as between the accident and non-accident related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In the circumstances, I find that $4,000.00 is a reasonable award under this head.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Mr. Liu claims a total of $5,760.21 in special damages and submits as well that these were not 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ICBC notes that $1,400.00 of the amount claimed relates to an assessment done by Mr. Tacky Chan for medical-legal purposes and the preparation of a report by Mr. Chan. That report was not relied on by Mr. Liu at trial and I therefore agree with ICBC that the cost cannot be claimed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ICBC also quibbles with other minor items claimed, such as $92.10 for Chinese medicine, $165 for counselling relating to Mr. Liu's pre-existing marital issues and approximately $450.00 for acutherapy and reflexology, although as noted by Mr. Liu, none of these expenses were challenged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Deducting the cost of the Chan report and making some allowance for questionable expenses, I find that $4,000.00 is a reasonable award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In summary I find that Ms. Cheng and Mr. Liu are entitled to the following:</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Ms. Cheng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230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928"/>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Mr. Liu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150"/>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Earning Capacity</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987"/>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091"/>
        <w:gridCol w:w="439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033"/>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Unless there are circumstances of which I am unaware, Ms. Cheng and Mr. Liu are entitled to their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R.A. SKOLROOD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2"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MacAulay v. Field, [2014] B.C.J. No. 1045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L.W. 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26-28,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M120473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1045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937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Karen MacAulay, Plaintiff, and Arthur Lewis Field and Rachelle M. Briard,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3"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2" w:name="Keywords_14"/>
      <w:bookmarkEnd w:id="102"/>
      <w:r>
        <w:rPr>
          <w:rFonts w:ascii="arial" w:eastAsia="arial" w:hAnsi="arial" w:cs="arial"/>
          <w:b/>
          <w:color w:val="000000"/>
          <w:sz w:val="20"/>
          <w:lang w:val="en-US" w:eastAsia="en-US" w:bidi="ar-SA"/>
        </w:rPr>
        <w:t>Damages — Physical and psychological injuries — Physical injuries — Back and spine — Neck -- soft tissue — Action by motorist for damages for injuries sustained in motor vehicle accident allowed in part — Plaintiff sustained soft-tissue injuries to neck and back when her vehicle was side-swiped by defendants' truck — Plaintiff had been in two prior accidents and had history of neck and back pain, but her pre-accident symptoms were manageable and not limiting or disabling — Plaintiff entitled to non-pecuniary damages of $75,000, special damages of $1,710 and future care costs of $10,000 — As the plaintiff's diminishment in housekeeping capacity was nominal, she was not entitled to separate award for diminished housekeep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housekeeping ability — Special damages — Expenses and expenditures — Therapy or rehabilitation — Transportation — Non-pecuniary loss — Action by motorist for damages for injuries sustained in motor vehicle accident allowed in part — Plaintiff sustained soft-tissue injuries to neck and back when her vehicle was side-swiped by defendants' truck — Plaintiff had been in two prior accidents and had history of neck and back pain, but her pre-accident symptoms were manageable and not limiting or disabling — Plaintiff entitled to non-pecuniary damages of $75,000, special damages of $1,710 and future care costs of $10,000 — As the plaintiff's diminishment in housekeeping capacity was nominal, she was not entitled to separate award for diminished housekeep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Thin or crumbling skull rule — Action by motorist for damages for injuries sustained in motor vehicle accident allowed in part — Plaintiff sustained soft-tissue injuries to neck and back when her vehicle was side-swiped by defendants' truck — Plaintiff had been in two prior accidents and had history of neck and back pain, but her pre-accident symptoms were manageable and not limiting or disabling — Plaintiff entitled to non-pecuniary damages of $75,000, special damages of $1,710 and future care costs of $10,000 — As the plaintiff's diminishment in housekeeping capacity was nominal, she was not entitled to separate award for diminished housekeep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3" w:name="Case Summary_14"/>
            <w:bookmarkEnd w:id="1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she sustained in a motor vehicle accident. While driving to work, the plaintiff was side-swiped by the defendants' pick-up truck. She immediately felt dizzy and nauseous and her back tensed up. She suffered pain in her neck, back, shoulders and side and had a constant headache for three to four weeks. She attended chiropractic and rehabilitation appointments and took medication for pain. At the time of the accident, in February 2010, the plaintiff was 47 years of age. She was physically active, worked full-time and tended to her house and garden. She enjoyed physical, recreational and social pursuits with family and friends. Following the accident, the plaintiff attempted to return to her pre-accident activities, but was unable to do so because of pain. Her household and gardening activities were also curtailed because of pain and at work she was unable to sit for long periods of time. Since the accident, she had gained weight and more easily became tired and short-tempered. The plaintiff had been involved in two prior motor vehicle accidents. However, she alleged that she recovered from the injuries she sustained in those accidents and that they never impeded her activities. The defendants admitted liability, but argued that the crumbling skull doctrine applied and therefore damages should be reduced. They argued that they were responsible for only a relatively short-term exacerbation of the plaintiff's pre-existing neck and back pain, not the long-term debilitation she claimed. The plaintiff argued that her injuries were indivisible and that the "thin skull" doctrine applied. She sought $75,000 in non-pecuniary losses, $20,000 for loss of housekeeping capacity, $7,170 in special damages and $20,000 for future care costs.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4" w:name="Holdings of Court_12"/>
            <w:bookmarkEnd w:id="10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result of the accident, the plaintiff sustained soft-tissue injuries to her back and neck. The "thin skull" doctrine was applicable to the matter. The evidence established that the plaintiff had a pre-existing condition or susceptibility that was quiescent but activated as a result of the accident. Prior to the accident the plaintiff suffered from spinal degeneration due to age and injury, which caused some manageable and non-disabling symptomology. The plaintiff was entitled to non-pecuniary damages of $75,000. In addition, she was entitled to special damages of $1,710 for mileage and chiropractic expenses incurred as a result of the accident and future care costs of $10,000. As the plaintiff's diminishment in housekeeping capacity was nominal, she was not entitled to a separate award for diminished housekeep capacity.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5" w:name="Counsel_14"/>
      <w:bookmarkEnd w:id="10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Appearances</w:t>
      </w:r>
    </w:p>
    <w:p>
      <w:pPr>
        <w:spacing w:line="60" w:lineRule="exact"/>
        <w:rPr>
          <w:rFonts w:ascii="arial" w:eastAsia="arial" w:hAnsi="arial" w:cs="arial"/>
          <w:sz w:val="20"/>
          <w:lang w:val="en-US" w:eastAsia="en-US" w:bidi="ar-SA"/>
        </w:rPr>
      </w:pPr>
      <w:r>
        <w:pict>
          <v:line id="_x0000_s1104"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T.J. Delaney.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M.C. 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MVRT,PILT,TRRT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4"/>
      <w:bookmarkEnd w:id="106"/>
      <w:r>
        <w:pict>
          <v:line id="_x0000_s1105"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L.W. BERNARD J."/>
            <w:bookmarkEnd w:id="107"/>
            <w:r>
              <w:rPr>
                <w:rFonts w:ascii="arial" w:eastAsia="arial" w:hAnsi="arial" w:cs="arial"/>
                <w:b/>
                <w:color w:val="000000"/>
                <w:sz w:val="30"/>
                <w:lang w:val="en-US" w:eastAsia="en-US" w:bidi="ar-SA"/>
              </w:rPr>
              <w:t>L.W. 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February 16, 2010, the plaintiff Karen MacAulay sustained soft-tissue injuries to her neck and back in a motor vehicle collision with a pick-up truck driven by the defendant Arthur Field. Ms. MacAulay was the driver and sole occupant of a Mazda Miata, which was side-swiped on the driver's side by the fish-tailing pick-up truck. The repair cost for the Miata was $4,647.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admitted, as is an entitlement to an award in damages. It is the appropriate quantum which is contentious, principally arising from Ms. MacAulay's pre-accident history. At the time of the accident, Ms. MacAulay was a 47-year-old woman with a history of many motor vehicle accidents, back and neck complaints, and frequent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essence of the defendants' position is that the "crumbling skull" doctrine applies and, therefore, damages must be reduced accordingly. More specifically, the defendants say that they are responsible only for a relatively short-term exacerbation of Ms. MacAulay's pre-existing neck and back pain; not for her claimed long-term debilitation because she would have experienced this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position is that her injuries are indivisible and that it is the "thin skull" doctrine that applies; thus, the plaintiff is entitled to an award not reduced because of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seeks the following compensation:</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for non-pecuniary losses;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for diminished housekeeping capacity, past and future;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$7,170 in special damages;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not pursued claims for past or future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Evidentiary Synopsis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Karen MacAulay is a 51-year-old wife, mother and executive assistant. At the time of the accident, she was a 47-year-old, physically active woman who worked full-time, tended to her house and garden, and enjoyed various physical, recreational and social pursuits with family and friends. Not long before the accident, she had retained the services of a personal trainer and was using her home treadmill four-to-five times weekly. She said she had a "remnant of pain" in her neck and back which she was attempting to address through fitness training.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in question occurred at 6:40 a.m. when Ms. MacAulay was driving to work. Immediately following the collision Ms. MacAulay felt dizzy, nauseas and upset. She said her back "tensed up" and felt "like a rock". Ms. MacAulay's husband attended to the scene and drove her home. Ms. MacAulay said that after 2.5 days, her dizziness and nausea subsided and she began to differentiate between the pains in her neck, back, shoulders and sides. She said she suffered from an extreme and constant headache for the next three-to-four weeks; thereafter, the headaches were sporadic. By the time of trial, the frequency was down to one or two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the day following the accident, Ms. MacAulay went to her chiropractor, Chris Gilmore, for treatment. Ms. MacAulay had been seeing Mr. Gilmore frequently for back and neck issues since June 2005. Ms. MacAulay also saw Dr. Hiller, G.P., at a medical clinic because her family physician, Dr. Ipton,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"first several months" following the accident, Ms. MacAulay described the pain in her back and neck as "bad" and her headaches as "excruciating". Shortly after the accident she increased the frequency of her chiropractic appointments and converted nine pre-paid personal fitness training sessions into rehabilitation sessions. She self-medicated with Extra-strength Tylenol, Robaxicet, Aleve and Advil, because her prescription medications (muscle-relaxants and Tylenol 3) upset her stomach.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MacAulay said she tried to resume various pre-accident activities but could not do so because of her neck and back pain. In relation to leisure activities, she attempted to return to biking, hiking, aerobics, weight-training, treadmill exercise, swimming, golfing, skiing, dancing and other physical activities, but found that she is either unable to engage in them at all or must significantly curtail them because of pain. In relation to work, she says her ability to garden and do household chores has been curtailed, and at the office she can no longer sit for long periods without breaks to stand and stretch.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 present, Ms. MacAulay manages her pain with regular chiropractic appointments, aqua-fit, medication, a back-brace, a muscle-stimulator, and a massage pillow. She eschews any demanding physical activities; thus, she has become a frustrated observer for various multi-family events (e.g.: laser tag, four-wheeling, hiking, water-skiing, kayaking, and water-sliding). Ms. MacAulay also stated she now finds long-distance travel very challenging.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MacAulay acknowledged that she sustained injuries in two prior motor vehicle accidents. In a 2001 accident, she drove into the passenger side of a car which was doing a U-turn into her path. She said she suffered from some resulting neck and back pain which resolved within six months. In 2007, Ms. MacAulay was rear-ended while stopped at a red light. She described the impact as minor. She said it caused her to miss only a few hours of work and any injury sustained resolved within a period she could no longer specifically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MacAulay testified that her injuries from past accidents never impeded her activities and that in each instance she recovered to her pre-accident state. She described her experience following the February 2010 accident as quite different. She regards her present condition as unpredictable and unstable. She said it felt as if there were a knife in her lower back as she sat in the witness box.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Ron MacAulay is the plaintiff's husband. Mr. MacAulay testified that since the accident occurred his wife has been unable to function at her pre-accident level in relation to gardening, household chores and recreational activities. He said his wife now "thinks about everything she does" whereas before she would "just do it"; now, she simply opts out of demanding physical activities. Mr. MacAulay said that since the accident, his wife has been unable to bike, take long walks, and participate in various recreational pursuits with family and friends. In relation to vacation travel, he has noted that his wife is constantly on pain medication to permit her to participate in sightseeing; at home, she uses medication and various aids to cope with her pain. Mr. Macaulay has noted that his wife becomes tired and short-tempered when her back is bothering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Janice Pike is a long-time close friend of the plaintiff. After the accident, she noticed that Ms. MacAulay ceased participating in physical activities. Ms. Pike described Ms. MacAulay as being in good physical condition prior to the accident. She was aware that Ms. MacAulay exercised on a treadmill every morning, had a personal trainer, and attended fitness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Pike noted that since the accident Ms. MacAulay has gained weight and become quite discouraged and frustrated by her inability to exercise and participate in activities. She described Ms. MacAulay's usual upbeat personality as "dimmed" by her pain. Ms. Pike was aware Ms. MacAulay had some previous problems with her back, but in her observation they never seemed to be physically limiting until the February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Jacqueline Purtzski is a physiatrist who examined and assessed Ms. MacAulay on February 28, 2013. She prepared a comprehensive medical-legal report which the plaintiff tendered into evidence. Her "summary/opinion"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MVA, Mrs. MacAulay suffered: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of the neck; symptomatic exacerbation of possible pre-existing facet joint pain with secondary chronic soft tissue pain [,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Symptomatic exacerbation of lumbar facet joint pain with soft tissue spasms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More specifically in relation to Ms. MacAulay's neck injury, Dr. Purtzski said that Ms. MacAulay: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likely suffered a symptomatic exacerbation of pain related to degenerative changes of the cervical spine, which were documented by [a] neck x-ray that indicated significant arthritis. ... These degenerative changes likely accumulated over time with repeated whiplash injuries, as well as age and are not the result of one acute injury. The last injury, in particular, seemed to have caused ongoing symptoms without remission. ... It is likely that her joint arthritis has progressed to a point that any additional trauma resulted in ongoing pain related to the neck vertebrae.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relation to Ms. MacAulay's lower back injury, Dr. Purtzski said that Ms. MacAulay's pain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likely a combination of pain due to arthritic vertebral joints, reactive muscle spasms, and poor core muscle strength. The arthritis was pre-existing but was symptomatically exacerbated with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Purtzski categorized Ms. MacAulay's prognosis for improvement as "moderate to poor". In this regard,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a realistic goal for Mrs. MacAulay is to decrease her overall pain level by 50%. Another reasonable goal would be to return to low impact sports and be pain-free during sleep, but, in my opinion, her pain will unlikely disappear completely. If it does, she likely will have flare-ups again even with minor increases in activity or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May 1, 2013, Ms. MacAulay had a MRI of her spine. Dr. Purtzski reviewed the image and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cervical spine imaging results reportedly show severe degenerative narrowing of the spinal canal at the C5/6 and C6/7 level as well as narrowing of the foramina (nerve exits). This area coincides with the area of clinical discomfort. A neck spinal diameter of less than 10mm is considered stenotic. Her degree of stenosis is severe. (7.8 - 5 mm). I would recommend a quite urgent review/ referral to a neurosurgeon. At that time the thoracic/ lumbar spine abnormalities can also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testimony, Dr. Purtzski explained that the foregoing paragraph means that Ms. MacAulay is at greater risk of a spinal injury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Peter Kokan is an orthopaedic surgeon who wrote a rebuttal to the report of Dr. Purtzski. The defendants tendered Dr. Kokan's report into evidence. Dr. Kokan did not examine Ms. MacAulay. Dr. Kokan agreed with Dr. Purtzski that the degenerative changes found in Ms. MacAulay's spine likely accumulated over time with multiple injuries and age. He also agreed that Ms. MacAulay's low back pain is most likely a combination of pain due to arthritic vertebral joints, reactive muscle spasms, and poor core muscle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relation to causation, Dr. Kokan wrote that it was impossible to know that the February 2010 accident alone led to the "worse exacerbation" of which Ms. MacAulay complains. He wrote that "there is nothing in the records that I reviewed that provide direct evidence of a physical injury to her". Dr. Kokan discounted Dr. Purtzski's conclusion that the February 2010 accident exacerbated Ms. MacAulay's pre-existing degenerative changes on the basis that it rests upon Ms. MacAulay's verbal history rather than objective evidence. He questioned the absence of "documented objective findings" of a symptomatic flare-up after the accident; however, he agreed that to diagnose soft tissue injuries, doctors must rely upon what their patients report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his testimony in relation to causation, Dr. Kokan stated: "[m]y point is that there are so many potential factors which are unknown". In this regard, he said that he did not know anything about the severity of the previous accidents, and noted that there is a range of responses to degenerative conditions; that they can be asymptomatic even when severe. He agreed that degenerative asymptomatic conditions may be exacerbated by acute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his report, Dr. Kokan questioned the accuracy of Dr. Purtzski's statement that the frequency of Ms. MacAulay's chiropractic appointments decreased in the months prior to the accident; however, in his testimony he withdrew these comments and agreed that her statement was, indeed,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Under "opinion" in his report, Dr. Kokan speculated that there could be "other stressors in the plaintiff's life that may be exacerbating some of the symptoms" but conceded that "this is purely based on possibilities and assumptions and not based on anything that is in the records that I have reviewed". It was within the context of a recommendation that Ms. MacAulay should participate in various exercise programs to maintain flexibility and core strength that Dr. Kokan expressed his opinion that the primary cause of Ms. MacAulay's symptoms is chronic degenerative changes in her spine. In this regard,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 would suggest that she do it for her own well-being and I would not consider it the responsibility of an insurance company to sponsor her for that when the main cause for her symptoms is chronic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Christopher Gilmore is the chiropractor who has provided treatment to Ms. MacAulay since June 15, 2005. On this date, Ms. MacAulay sought treatment for lower back pain, and also reported problems with her neck and shoulders. Mr. Gilmore's clinical notes were tendered as an exhibit. They reveal relatively consistent and frequent chiropractic treatments for neck and back complaints, commencing June 15, 2005. They show 37 treatments in the latter half of 2005, 31 in 2006, 25 in 2007, 31 in 2008, 25 in 2009, 39 in 2010, 29 in 2011, 32 in 2012, and 16 in the first half of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Gilmore's records note that Ms. MacAulay reported motor vehicle accidents in November 2007 and February 2010. Of some apparent relevance are some "PG" ("pretty good" or no subjective complaint) entries in the 10-month period preceding the February 2010 accident. Specifically, these entries were made on April 8 and 22, July 15 and 29, August 12, and October 14 and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defendants' trial position narrows the issues for judicial resolution. The defendants concede: (a) responsibility for the accident; (b) the plaintiff's entitlement to compensation for injuries caused by the accident; and (c) that the plaintiff is not obliged to prove that the accident is the sole cause of her current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defendants' principal position is that by April 2011 the plaintiff had recovered to her already compromised pre-accident state, and that her damages must be assessed accordingly. Alternatively, the defendants argue that "even if [the plaintiff] has not returned to her pre-accident baseline, she would be at her current level of symptomology as a result of the natural progression of her arthritis and her age", and, thus, her injuries are divisible and damages must be assessed accordingly. The defendants rely on one of the fundamental principles of tort law: that a negligent defendant's legal responsibility is to return the plaintiff to her original (pre-negligent act) position from her injured one, and not to a better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submit that Ms. MacAulay's testimony regarding her successful recoveries from prior motor vehicle accident injuries should not be believed. In this regard, the defendants point to the evidence of a long history of chiropractic care and to Ms. MacAulay's acknowledgement that she had some neck and back issues at the time of the accident in question. The defendants submit, specifically, that this case turns on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argue that Dr. Purtzski's evidence is of limited value because Dr. Purtzski was personally unfamiliar with the plaintiff's "pre-subject MVA baseline" and, therefore, was neither in a position to assess the extent to which the accident exacerbated the plaintiff's pre-accident symptoms, nor to say that the plaintiff would not be at "her current level of symptoms had the 2010 accident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rely on Dr. Kokan's evidence that the plaintiff has severe osteoarthritis of her cervical spine, developing osteoarthritis in her thoracic spine, and some osteoarthritis in her lumbar spine. In relation to causation, they note that Dr. Kokan said he could find nothing that showed the cause of the arthritis to be a permanent injury as opposed to age-related degeneration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relation to the plaintiff's alleged recovery to her pre-accident (or "baseline") state, the defendants rely on chiropractic records which show a return to her pre-accident frequency of appointments following a spike in treatments from February 2010 to April 2011. In this spike the appointments are as frequent as three-to-five times per month; thereafter, the appointments return to a pre-accident average of approximately twice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case rests principally on the testimony of Ms. MacAulay and the supportive and unchallenged testimony of persons well-acquainted with the plaintiff and her lifestyle both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MacAulay readily acknowledged her history of soft-tissue back problems due to previous motor vehicle accidents, and of related chiropractic treatments. The essence of her testimony is that she always "bounced back" from the consequences of these prior events, and that any injuries she sustained were neither enduring nor debilitating to the degree that they had a discernibly negative impact upon her lifestyle. To the extent there was discomfort it was manageable, and she remained active in sports and recreation, without hesitation or compromise. She asserts that her experience since the accident in question has been dramatically different, and this was fully supported by the testimonies of Mr. MacAulay and Ms. Pike.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MacAulay also freely admitted having some residual neck and back pain at the time of the accident; however, she said that this pain was not unmanageable or limiting. In this regard, it is not in question that in the months leading to the accident in question, Ms. MacAulay was working with a fitness trainer, running on a treadmill regularly, and seeing her chiropractor with decreasing frequency. It is also notable that there is no evidence that in the pre-accident period Ms. MacAulay had ever declined to participate in physical activities due to back or neck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MacAulay described her experience in the aftermath of the accident in question as distinctly different and more severe than anything she had experienced in the past; in particular, her back seized up and she suffered from dizziness, nausea and extreme headaches. She sought medical attention almost immediately; a step she did not take after two of the more recent prior collisions which resulted in some physical consequences to her. Her efforts to resume her exercise regimen and to participate in any activities requiring physical exertion and stamina have failed; for the first time in her life she has been unable to "bounce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Notwithstanding the defendants' urgings to the contrary, I found Ms. MacAulay to be frank and forthright in her testimony and I believe her when she says that her experience in the aftermath of the accident in question has been dramatically different than any past experience; that it has been significantly more negative and debilitating, and has endured without much abatement. In this regard, the evidence from the plaintiff's husband and close friend supports Ms. MacAulay's assertion of a significantly altered post-accident state; one in sharp contrast to a lengthy history of activity apparently uncompromised by back and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it is apparent that the pre-accident state of Ms. MacAulay's neck and back is not readily discernable from medical records, diagnostic tests, or medical assessments within the pre-accident period, I am satisfied that the absence of such information is, in and of itself, informative. The clinical notes of Ms. MacAulay's appointment history with her family physician show a complete absence of musculoskeletal complaints from October 2003 until her visit immediately following the February 2010 accident. Notably, within this lengthy period, Ms. MacAulay was in two other motor vehicle accidents which had some physical consequences to her. It is also noteworthy that the records show that Ms. MacAulay saw her physician within this period and that she was not resistant to medical attention for her neck and back, both historically and in the aftermath of the February 2010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On the other hand, I am not inclined to infer much about Ms. MacAulay's pre-accident state from her relatively frequent and regular visits to a chiropractor. In this regard, it is not contested that Ms. MacAulay has a history of back and neck complaints. Such is relatively common among mature adults, none of whom apparently escape age-related degeneration of the spine, whether symptomatic or not. It is clear Ms. MacAulay was symptomatic; however, I am satisfied that it is not reasonable to infer solely from Ms. MacAulay's chiropractic history that she was doing anything more than effectively managing her health so as to permit her to lead the active and fulfilling life she enjoyed. I am satisfied that Ms. MacAulay's chiropractic history is not inconsistent with her testimony. The evidence establishes that throughout Ms. MacAulay's chiropractic treatment history she remained active in sport and recreation; moreover, her chiropractic history shows a pattern generally more suggestive of preventative maintenance than of treatment for chronic and debilitating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am also satisfied that Ms. MacAulay did not return to her pre-accident "baseline" by April 2011. I accept her evidence that: (a) she has remained continuously symptomatic and disabled since the February 2010 accident; and, (b) this state is neither the same nor similar to her pre-accident, or "baseline", state. I am not persuaded that the only reasonable inference from the April 2011 cessation of the post-accident spike in the frequency of chiropractic appointments, is that Ms. MacAulay had returned to her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 the question of which of the two doctrines, "thin skull" or "crumbling skull", is applicable on the facts of the instant case, Mr. Justice Major's oft-quoted passages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473, are apposite: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18"/>
                <w:u w:val="single"/>
                <w:lang w:val="en-US" w:eastAsia="en-US" w:bidi="ar-SA"/>
              </w:rPr>
              <w:t>better</w:t>
            </w:r>
            <w:r>
              <w:rPr>
                <w:rFonts w:ascii="arial" w:eastAsia="arial" w:hAnsi="arial" w:cs="arial"/>
                <w:color w:val="000000"/>
                <w:sz w:val="18"/>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18"/>
                <w:lang w:val="en-US" w:eastAsia="en-US" w:bidi="ar-SA"/>
              </w:rPr>
              <w:t>supra</w:t>
            </w:r>
            <w:r>
              <w:rPr>
                <w:rFonts w:ascii="arial" w:eastAsia="arial" w:hAnsi="arial" w:cs="arial"/>
                <w:color w:val="000000"/>
                <w:sz w:val="18"/>
                <w:lang w:val="en-US" w:eastAsia="en-US" w:bidi="ar-SA"/>
              </w:rPr>
              <w:t xml:space="preserve">, at pp. 779-780 and John Munkman, </w:t>
            </w:r>
            <w:r>
              <w:rPr>
                <w:rFonts w:ascii="arial" w:eastAsia="arial" w:hAnsi="arial" w:cs="arial"/>
                <w:i/>
                <w:color w:val="000000"/>
                <w:sz w:val="18"/>
                <w:lang w:val="en-US" w:eastAsia="en-US" w:bidi="ar-SA"/>
              </w:rPr>
              <w:t>Damages for Personal Injuries and Death</w:t>
            </w:r>
            <w:r>
              <w:rPr>
                <w:rFonts w:ascii="arial" w:eastAsia="arial" w:hAnsi="arial" w:cs="arial"/>
                <w:color w:val="000000"/>
                <w:sz w:val="18"/>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then this can be taken into account in reducing the overall award: </w:t>
            </w:r>
            <w:r>
              <w:rPr>
                <w:rFonts w:ascii="arial" w:eastAsia="arial" w:hAnsi="arial" w:cs="arial"/>
                <w:i/>
                <w:color w:val="000000"/>
                <w:sz w:val="18"/>
                <w:lang w:val="en-US" w:eastAsia="en-US" w:bidi="ar-SA"/>
              </w:rPr>
              <w:t>Graham v. Rourke, supra</w:t>
            </w:r>
            <w:r>
              <w:rPr>
                <w:rFonts w:ascii="arial" w:eastAsia="arial" w:hAnsi="arial" w:cs="arial"/>
                <w:color w:val="000000"/>
                <w:sz w:val="18"/>
                <w:lang w:val="en-US" w:eastAsia="en-US" w:bidi="ar-SA"/>
              </w:rPr>
              <w:t xml:space="preserve">; </w:t>
            </w:r>
            <w:r>
              <w:rPr>
                <w:rFonts w:ascii="arial" w:eastAsia="arial" w:hAnsi="arial" w:cs="arial"/>
                <w:i/>
                <w:color w:val="000000"/>
                <w:sz w:val="18"/>
                <w:lang w:val="en-US" w:eastAsia="en-US" w:bidi="ar-SA"/>
              </w:rPr>
              <w:t>Malec v. J. C. Hutton Proprietary Ltd., 169 C.L.R. 638, supra</w:t>
            </w:r>
            <w:r>
              <w:rPr>
                <w:rFonts w:ascii="arial" w:eastAsia="arial" w:hAnsi="arial" w:cs="arial"/>
                <w:color w:val="000000"/>
                <w:sz w:val="18"/>
                <w:lang w:val="en-US" w:eastAsia="en-US" w:bidi="ar-SA"/>
              </w:rPr>
              <w:t xml:space="preserve">; Cooper-Stephenson, </w:t>
            </w:r>
            <w:r>
              <w:rPr>
                <w:rFonts w:ascii="arial" w:eastAsia="arial" w:hAnsi="arial" w:cs="arial"/>
                <w:i/>
                <w:color w:val="000000"/>
                <w:sz w:val="18"/>
                <w:lang w:val="en-US" w:eastAsia="en-US" w:bidi="ar-SA"/>
              </w:rPr>
              <w:t>supra</w:t>
            </w:r>
            <w:r>
              <w:rPr>
                <w:rFonts w:ascii="arial" w:eastAsia="arial" w:hAnsi="arial" w:cs="arial"/>
                <w:color w:val="000000"/>
                <w:sz w:val="18"/>
                <w:lang w:val="en-US" w:eastAsia="en-US" w:bidi="ar-SA"/>
              </w:rPr>
              <w:t>, at pp. 851-852. This is consistent with the general rule that the plaintiff must be returned to the position he would have been in, with all of its attendant risks and shortcomings, and not a better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Also,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the Court made these helpful observations in relation to the "crumbling skull"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Pryor v. Bains</w:t>
            </w:r>
            <w:r>
              <w:rPr>
                <w:rFonts w:ascii="arial" w:eastAsia="arial" w:hAnsi="arial" w:cs="arial"/>
                <w:color w:val="000000"/>
                <w:sz w:val="18"/>
                <w:lang w:val="en-US" w:eastAsia="en-US" w:bidi="ar-SA"/>
              </w:rPr>
              <w:t xml:space="preserve"> </w:t>
            </w:r>
            <w:hyperlink r:id="rId359" w:history="1">
              <w:r>
                <w:rPr>
                  <w:rFonts w:ascii="arial" w:eastAsia="arial" w:hAnsi="arial" w:cs="arial"/>
                  <w:i/>
                  <w:color w:val="0077CC"/>
                  <w:sz w:val="18"/>
                  <w:u w:val="single"/>
                  <w:shd w:val="clear" w:color="auto" w:fill="FFFFFF"/>
                  <w:lang w:val="en-US" w:eastAsia="en-US" w:bidi="ar-SA"/>
                </w:rPr>
                <w:t>(1986), 69 B.C.L.R. 395</w:t>
              </w:r>
            </w:hyperlink>
            <w:r>
              <w:rPr>
                <w:rFonts w:ascii="arial" w:eastAsia="arial" w:hAnsi="arial" w:cs="arial"/>
                <w:color w:val="000000"/>
                <w:sz w:val="18"/>
                <w:lang w:val="en-US" w:eastAsia="en-US" w:bidi="ar-SA"/>
              </w:rPr>
              <w:t xml:space="preserve"> (C.A.), was, of course, decided long before Athey, but is of interest as a case which involved a careful "crumbling skull" analysis. The plaintiff was being treated for a neck injury as well as certain emotional and psychological problems when she was involved in a car collision. There was extensive evidence at trial of the relative significance of her pre-existing condition and the accident as causes of the harm she suffered. Carrothers J.A., for the Court, said, at 399-400,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present case, where there was a pre-existing condition, as found by the trial judge, already manifest and presently disabling, must be distinguished from the "thin skull" cases where the weakness or latent susceptibility of the victim is quiescent but is activated into being as a result of the tortious conduct of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upheld the trial judge's 75% reduction of general damages. It should be noted that this passage should not be taken as requiring that a pre-existing condition be "already manifest and presently disabling" for the "crumbling skull" rule to apply. As noted by Smith J.A., for the Court, in </w:t>
      </w:r>
      <w:r>
        <w:rPr>
          <w:rFonts w:ascii="arial" w:eastAsia="arial" w:hAnsi="arial" w:cs="arial"/>
          <w:i/>
          <w:color w:val="000000"/>
          <w:sz w:val="20"/>
          <w:lang w:val="en-US" w:eastAsia="en-US" w:bidi="ar-SA"/>
        </w:rPr>
        <w:t>T.W.N.A. v. Clarke</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(2003), 22 B.C.L.R. (4th) 1</w:t>
        </w:r>
      </w:hyperlink>
      <w:r>
        <w:rPr>
          <w:rFonts w:ascii="arial" w:eastAsia="arial" w:hAnsi="arial" w:cs="arial"/>
          <w:color w:val="000000"/>
          <w:sz w:val="20"/>
          <w:lang w:val="en-US" w:eastAsia="en-US" w:bidi="ar-SA"/>
        </w:rPr>
        <w:t xml:space="preserve"> (C.A.) paragraphs 54, 62, the passage simply means that manifest and disabling conditions should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Applying the foregoing principles to the instant case, I am satisfied that the "thin skull" doctrine is applicable; thus, there can be no apportionment of damages. In this regard, the preponderant evidence establishes that the plaintiff had a pre-existing condition, or susceptibility, that was quiescent but activated as a result of the defendants' tortious conduct. The evidence does not permit a reasoned conclusion that Ms. MacAulay's pre-existing condition was, in the words of Carrothers J.A., "already manifest and disabling", or that there was a measurable risk that it would become manifest and disabling without the defendants'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establishes that prior to the accident Ms. MacAulay suffered from spinal degeneration due to age and injury. This condition caused some very manageable and non-disabling symptomology. To the extent that this case turns on Ms. MacAulay's neck and back symptomology at the time of the accident, as was submitted by the defendants, I am satisfied it turns in favour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find that Ms. MacAulay's pre-accident symptoms were entirely manageable aches and pains that were neither disabling nor limiting. At the time of the accident, Ms. MacAulay was working with a trainer, running regularly on a treadmill, and participating in various sports and activities without compromise or hesitation. It would be unusual to find a physically active middle-aged person such as Ms. MacAulay who did not suffer from some age-related or injury-caused aches or pains; such is not enough to establish the existence of a pre-existing condition with a measurable risk of detrimental effects in the future. In this context, a measurable risk must be taken to mean something more than a prospect of eventual symptomology due to degeneration of the spine. If this were not so then the crumbling skull doctrine might reasonably apply to virtually all mature adults.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also evident that the issue is more nuanced than whether a degenerative spine is symptomatic or not. Relatively few physically active middle-aged people are completely symptom-free; however, through exercise, treatments, therapies, and medicine, many people effectively manage their symptomology in a manner which allows them to be physically active and to expect to remain so well into their senior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It is well-established that a plaintiff is entitled to compensation for pain, suffering, and loss of enjoyment of life and amenities caused by a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 individualized assessment of damages is required, with due regard for awards made in other similar cases. Factors to consider in the assessment include: (a) the age of the plaintiff; (b) the nature of the injury; (c) the severity and duration of the pain; (d) disability; (e) emotional suffering; (f) loss or impairment of life; (g) impairment of family, marital, and social relationships; (h) impairment of physical and mental abilities; (i) loss of lifestyle; and (j) the plaintiff's stoicism: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MacAulay was 47 years of age when she was injured by the defendants. She was a physically active woman who enjoyed various athletic and recreational pursuits as a dominant aspect of her social life with family and friends. This enjoyment has been taken from her by the negligent act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MacAulay's medical prognosis is couched in terms of "improvement" rather than "recovery". Dr. Purtzski said, "I believe a realistic goal for Mrs. MacAulay is to decrease her overall pain level by 50%... her pain will unlikely disappear completely... she likely will have flare-ups again even with minor increases in activity or trauma". The injuries to Ms. MacAulay thus represent a significant loss of lifestyle, an impairment of relationships, daily discomfort, sleepless nights and painful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MacAulay is a healthy woman who, but for her injuries caused by the defendants, had a reasonable expectation of enjoying an active lifestyle for many years to come. She had a well-established history of engaging in the sort of physical activities (e.g.: skiing, swimming, biking, hiking, camping, dancing, gardening and exercising) that she could reasonably expect to have continued to enjoy well into her senior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support of an award of $75,000 the plaintiff cites the following cases: </w:t>
      </w:r>
      <w:r>
        <w:rPr>
          <w:rFonts w:ascii="arial" w:eastAsia="arial" w:hAnsi="arial" w:cs="arial"/>
          <w:i/>
          <w:color w:val="000000"/>
          <w:sz w:val="20"/>
          <w:lang w:val="en-US" w:eastAsia="en-US" w:bidi="ar-SA"/>
        </w:rPr>
        <w:t>Gold v. Joe</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2008 BCSC 865</w:t>
        </w:r>
      </w:hyperlink>
      <w:r>
        <w:rPr>
          <w:rFonts w:ascii="arial" w:eastAsia="arial" w:hAnsi="arial" w:cs="arial"/>
          <w:color w:val="000000"/>
          <w:sz w:val="20"/>
          <w:lang w:val="en-US" w:eastAsia="en-US" w:bidi="ar-SA"/>
        </w:rPr>
        <w:t xml:space="preserve"> ($80,000); </w:t>
      </w:r>
      <w:r>
        <w:rPr>
          <w:rFonts w:ascii="arial" w:eastAsia="arial" w:hAnsi="arial" w:cs="arial"/>
          <w:i/>
          <w:color w:val="000000"/>
          <w:sz w:val="20"/>
          <w:lang w:val="en-US" w:eastAsia="en-US" w:bidi="ar-SA"/>
        </w:rPr>
        <w:t>Testa v. Mallison</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2009 BCSC 957</w:t>
        </w:r>
      </w:hyperlink>
      <w:r>
        <w:rPr>
          <w:rFonts w:ascii="arial" w:eastAsia="arial" w:hAnsi="arial" w:cs="arial"/>
          <w:color w:val="000000"/>
          <w:sz w:val="20"/>
          <w:lang w:val="en-US" w:eastAsia="en-US" w:bidi="ar-SA"/>
        </w:rPr>
        <w:t xml:space="preserve"> ($75,000); and </w:t>
      </w:r>
      <w:r>
        <w:rPr>
          <w:rFonts w:ascii="arial" w:eastAsia="arial" w:hAnsi="arial" w:cs="arial"/>
          <w:i/>
          <w:color w:val="000000"/>
          <w:sz w:val="20"/>
          <w:lang w:val="en-US" w:eastAsia="en-US" w:bidi="ar-SA"/>
        </w:rPr>
        <w:t>Ghataurah v. Fike</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2008 BCSC 533</w:t>
        </w:r>
      </w:hyperlink>
      <w:r>
        <w:rPr>
          <w:rFonts w:ascii="arial" w:eastAsia="arial" w:hAnsi="arial" w:cs="arial"/>
          <w:color w:val="000000"/>
          <w:sz w:val="20"/>
          <w:lang w:val="en-US" w:eastAsia="en-US" w:bidi="ar-SA"/>
        </w:rPr>
        <w:t xml:space="preserve">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cited cases consistent with their position that the plaintiff's injury should be assessed as no more than "a one-year acute exacerbation soft tissue injury with lingering symptoms at roughly 3 3/4 years ago"; however, this is not in accord with the Court's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submits that the circumstances in </w:t>
      </w:r>
      <w:r>
        <w:rPr>
          <w:rFonts w:ascii="arial" w:eastAsia="arial" w:hAnsi="arial" w:cs="arial"/>
          <w:i/>
          <w:color w:val="000000"/>
          <w:sz w:val="20"/>
          <w:lang w:val="en-US" w:eastAsia="en-US" w:bidi="ar-SA"/>
        </w:rPr>
        <w:t>Testa</w:t>
      </w:r>
      <w:r>
        <w:rPr>
          <w:rFonts w:ascii="arial" w:eastAsia="arial" w:hAnsi="arial" w:cs="arial"/>
          <w:color w:val="000000"/>
          <w:sz w:val="20"/>
          <w:lang w:val="en-US" w:eastAsia="en-US" w:bidi="ar-SA"/>
        </w:rPr>
        <w:t xml:space="preserve"> are the most similar to the case at bar, and I agree. In </w:t>
      </w:r>
      <w:r>
        <w:rPr>
          <w:rFonts w:ascii="arial" w:eastAsia="arial" w:hAnsi="arial" w:cs="arial"/>
          <w:i/>
          <w:color w:val="000000"/>
          <w:sz w:val="20"/>
          <w:lang w:val="en-US" w:eastAsia="en-US" w:bidi="ar-SA"/>
        </w:rPr>
        <w:t>Testa</w:t>
      </w:r>
      <w:r>
        <w:rPr>
          <w:rFonts w:ascii="arial" w:eastAsia="arial" w:hAnsi="arial" w:cs="arial"/>
          <w:color w:val="000000"/>
          <w:sz w:val="20"/>
          <w:lang w:val="en-US" w:eastAsia="en-US" w:bidi="ar-SA"/>
        </w:rPr>
        <w:t>, the plaintiff was a physically active 58-year-old woman who sustained debilitating neck, shoulder and back pain in a motor vehicle accident. In awarding $75,000 for her non-pecuniary losses, the Court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plaintiff's life has been severely impacted by the result of her injuries sustained in the March 23, 2004 accident. She has constant pain and headaches and suffers from sleep disturbance and altered mood. She has experienced a substantial quality decline in her ability to work and in both her leisure and social life activities.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plaintiff is a motivated lady who will persist in using her long standing fitness and running activity to assist in controlling her chronic pain condition. Unfortunately at most she may only be able to reduce her pain levels to more tolerable or manageable levels and is unlikely to enjoy a full recovery.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Taking into account all the foregoing, I am satisfied that a fair award for Ms. MacAulay's non-pecuniary losses is $75,000. Included in this figure is an allowance for her diminished enjoyment and abilities in relation to household and gardening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Diminished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At the time of the accident, Ms. MacAulay employed a housecleaner who attended bi-weekly to clean the family home. She intended to continue with this service into the foreseeable future. Between cleanings, Ms. MacAulay washed dishes and occasionally swept and vacuumed. Since the accident, Ms. MacAulay has continued to perform these chores, albeit with greater difficulty. An aspect of her household duties included washing her car and helping her husband maintain a large garden. These chores are now particularly challenging for her due to the bending required; thus, her husband has essentially taken over these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cites the case of </w:t>
      </w:r>
      <w:r>
        <w:rPr>
          <w:rFonts w:ascii="arial" w:eastAsia="arial" w:hAnsi="arial" w:cs="arial"/>
          <w:i/>
          <w:color w:val="000000"/>
          <w:sz w:val="20"/>
          <w:lang w:val="en-US" w:eastAsia="en-US" w:bidi="ar-SA"/>
        </w:rPr>
        <w:t>Knight v. Belton</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2010 BCSC 1305</w:t>
        </w:r>
      </w:hyperlink>
      <w:r>
        <w:rPr>
          <w:rFonts w:ascii="arial" w:eastAsia="arial" w:hAnsi="arial" w:cs="arial"/>
          <w:color w:val="000000"/>
          <w:sz w:val="20"/>
          <w:lang w:val="en-US" w:eastAsia="en-US" w:bidi="ar-SA"/>
        </w:rPr>
        <w:t xml:space="preserve">, in support of assessed damages of $20,000 for diminished housekeeping capacity. Notably,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 xml:space="preserve"> there was evidence recommending three hours per week of housekeeping services and professional help with the demands of the garden. The length of the period in question was 40 years. The trial judge calculated the present value of the future costs at $50,000, reduced this figure to $20,000 for contingencies, and then assessed the loss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defendants' position is that the evidence tendered does not support a separate award for diminished housekeeping capacity; however, if there is, indeed, some loss, then they say it should be assessed as a nominal amount in the range of $1,500 to $2,500. In support of this position the defendants cite </w:t>
      </w:r>
      <w:r>
        <w:rPr>
          <w:rFonts w:ascii="arial" w:eastAsia="arial" w:hAnsi="arial" w:cs="arial"/>
          <w:i/>
          <w:color w:val="000000"/>
          <w:sz w:val="20"/>
          <w:lang w:val="en-US" w:eastAsia="en-US" w:bidi="ar-SA"/>
        </w:rPr>
        <w:t>Ward v. Zhu</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2012 BCSC 782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Eaton v. Regan</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Ward</w:t>
      </w:r>
      <w:r>
        <w:rPr>
          <w:rFonts w:ascii="arial" w:eastAsia="arial" w:hAnsi="arial" w:cs="arial"/>
          <w:color w:val="000000"/>
          <w:sz w:val="20"/>
          <w:lang w:val="en-US" w:eastAsia="en-US" w:bidi="ar-SA"/>
        </w:rPr>
        <w:t xml:space="preserve"> has similarities to the case at bar. The evidence established that a consequence of Ms. Ward's injuries was that she would, in the future, perform her usual household tasks with less efficiency and comfort. The trial judge found that this evidence did not support a separate award; instead, he took the diminishment into account in assessing non-pecuniary losses, citing </w:t>
      </w:r>
      <w:r>
        <w:rPr>
          <w:rFonts w:ascii="arial" w:eastAsia="arial" w:hAnsi="arial" w:cs="arial"/>
          <w:i/>
          <w:color w:val="000000"/>
          <w:sz w:val="20"/>
          <w:lang w:val="en-US" w:eastAsia="en-US" w:bidi="ar-SA"/>
        </w:rPr>
        <w:t>Helgason v. Bosa</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2010 BCSC 1756</w:t>
        </w:r>
      </w:hyperlink>
      <w:r>
        <w:rPr>
          <w:rFonts w:ascii="arial" w:eastAsia="arial" w:hAnsi="arial" w:cs="arial"/>
          <w:color w:val="000000"/>
          <w:sz w:val="20"/>
          <w:lang w:val="en-US" w:eastAsia="en-US" w:bidi="ar-SA"/>
        </w:rPr>
        <w:t xml:space="preserve"> at para. 160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Damages for the difficulty the plaintiff has or will have in performing her usual household tasks with less efficiency and comfort than she did before the accident, or where the tasks have never been and will never be done, or for the loss of the amenity of an orderly and functioning home, should be assessed as non-pecuniary or general damages for a loss of amenity: </w:t>
            </w:r>
            <w:r>
              <w:rPr>
                <w:rFonts w:ascii="arial" w:eastAsia="arial" w:hAnsi="arial" w:cs="arial"/>
                <w:i/>
                <w:color w:val="000000"/>
                <w:sz w:val="18"/>
                <w:lang w:val="en-US" w:eastAsia="en-US" w:bidi="ar-SA"/>
              </w:rPr>
              <w:t xml:space="preserve">Fobel v. Dean, </w:t>
            </w:r>
            <w:hyperlink r:id="rId220" w:history="1">
              <w:r>
                <w:rPr>
                  <w:rFonts w:ascii="arial" w:eastAsia="arial" w:hAnsi="arial" w:cs="arial"/>
                  <w:i/>
                  <w:color w:val="0077CC"/>
                  <w:sz w:val="18"/>
                  <w:u w:val="single"/>
                  <w:shd w:val="clear" w:color="auto" w:fill="FFFFFF"/>
                  <w:lang w:val="en-US" w:eastAsia="en-US" w:bidi="ar-SA"/>
                </w:rPr>
                <w:t>[1991] S.J. No. 374</w:t>
              </w:r>
            </w:hyperlink>
            <w:r>
              <w:rPr>
                <w:rFonts w:ascii="arial" w:eastAsia="arial" w:hAnsi="arial" w:cs="arial"/>
                <w:i/>
                <w:color w:val="000000"/>
                <w:sz w:val="18"/>
                <w:lang w:val="en-US" w:eastAsia="en-US" w:bidi="ar-SA"/>
              </w:rPr>
              <w:t>, supra</w:t>
            </w:r>
            <w:r>
              <w:rPr>
                <w:rFonts w:ascii="arial" w:eastAsia="arial" w:hAnsi="arial" w:cs="arial"/>
                <w:color w:val="000000"/>
                <w:sz w:val="18"/>
                <w:lang w:val="en-US" w:eastAsia="en-US" w:bidi="ar-SA"/>
              </w:rPr>
              <w:t xml:space="preserve">, at p. 25-26; </w:t>
            </w:r>
            <w:r>
              <w:rPr>
                <w:rFonts w:ascii="arial" w:eastAsia="arial" w:hAnsi="arial" w:cs="arial"/>
                <w:i/>
                <w:color w:val="000000"/>
                <w:sz w:val="18"/>
                <w:lang w:val="en-US" w:eastAsia="en-US" w:bidi="ar-SA"/>
              </w:rPr>
              <w:t xml:space="preserve">McTavish v. MacGillivray, </w:t>
            </w:r>
            <w:hyperlink r:id="rId219" w:history="1">
              <w:r>
                <w:rPr>
                  <w:rFonts w:ascii="arial" w:eastAsia="arial" w:hAnsi="arial" w:cs="arial"/>
                  <w:i/>
                  <w:color w:val="0077CC"/>
                  <w:sz w:val="18"/>
                  <w:u w:val="single"/>
                  <w:shd w:val="clear" w:color="auto" w:fill="FFFFFF"/>
                  <w:lang w:val="en-US" w:eastAsia="en-US" w:bidi="ar-SA"/>
                </w:rPr>
                <w:t>[2000] B.C.J. No. 507</w:t>
              </w:r>
            </w:hyperlink>
            <w:r>
              <w:rPr>
                <w:rFonts w:ascii="arial" w:eastAsia="arial" w:hAnsi="arial" w:cs="arial"/>
                <w:i/>
                <w:color w:val="000000"/>
                <w:sz w:val="18"/>
                <w:lang w:val="en-US" w:eastAsia="en-US" w:bidi="ar-SA"/>
              </w:rPr>
              <w:t>, supra</w:t>
            </w:r>
            <w:r>
              <w:rPr>
                <w:rFonts w:ascii="arial" w:eastAsia="arial" w:hAnsi="arial" w:cs="arial"/>
                <w:color w:val="000000"/>
                <w:sz w:val="18"/>
                <w:lang w:val="en-US" w:eastAsia="en-US" w:bidi="ar-SA"/>
              </w:rPr>
              <w:t xml:space="preserve">, at para. 69; and McIntyre v. Docherty </w:t>
            </w:r>
            <w:hyperlink r:id="rId366" w:history="1">
              <w:r>
                <w:rPr>
                  <w:rFonts w:ascii="arial" w:eastAsia="arial" w:hAnsi="arial" w:cs="arial"/>
                  <w:i/>
                  <w:color w:val="0077CC"/>
                  <w:sz w:val="18"/>
                  <w:u w:val="single"/>
                  <w:shd w:val="clear" w:color="auto" w:fill="FFFFFF"/>
                  <w:lang w:val="en-US" w:eastAsia="en-US" w:bidi="ar-SA"/>
                </w:rPr>
                <w:t>(2009), 308 D.L.R. (4th) 213</w:t>
              </w:r>
            </w:hyperlink>
            <w:r>
              <w:rPr>
                <w:rFonts w:ascii="arial" w:eastAsia="arial" w:hAnsi="arial" w:cs="arial"/>
                <w:color w:val="000000"/>
                <w:sz w:val="18"/>
                <w:lang w:val="en-US" w:eastAsia="en-US" w:bidi="ar-SA"/>
              </w:rPr>
              <w:t xml:space="preserve"> (Ont. C.A.), </w:t>
            </w:r>
            <w:hyperlink r:id="rId366" w:history="1">
              <w:r>
                <w:rPr>
                  <w:rFonts w:ascii="arial" w:eastAsia="arial" w:hAnsi="arial" w:cs="arial"/>
                  <w:i/>
                  <w:color w:val="0077CC"/>
                  <w:sz w:val="18"/>
                  <w:u w:val="single"/>
                  <w:shd w:val="clear" w:color="auto" w:fill="FFFFFF"/>
                  <w:lang w:val="en-US" w:eastAsia="en-US" w:bidi="ar-SA"/>
                </w:rPr>
                <w:t>2009 ONCA 448</w:t>
              </w:r>
            </w:hyperlink>
            <w:r>
              <w:rPr>
                <w:rFonts w:ascii="arial" w:eastAsia="arial" w:hAnsi="arial" w:cs="arial"/>
                <w:color w:val="000000"/>
                <w:sz w:val="18"/>
                <w:lang w:val="en-US" w:eastAsia="en-US" w:bidi="ar-SA"/>
              </w:rPr>
              <w:t>, at paras. 63, 73.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Having regard to the foregoing, I am not persuaded that the evidence supports a separate award for diminished housekeeping capacity. On the evidence presented, the diminishment is only nominal and more appropriately factored into the assessment of an award for non-pecuniary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seeks compensation for the following out-of-pocket expenses incurred between the date of the accident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69"/>
        <w:gridCol w:w="146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Chiropractic treatment @ $35 x 125 (est.)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$4,401.40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Massage x 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$123.20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Pillow</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$167.99</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Back brace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$67.19</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Personal trainer/rehab</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$1,134.00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YMCA aquafit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$51.60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 Dr. Ho muscle therapy system (est.)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 Massage pillow (est.)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Tylenol, Advil, Robaxicet and Aleve (est.)</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$845.00</w:t>
            </w:r>
          </w:p>
        </w:tc>
        <w:tc>
          <w:tcPr>
            <w:tcW w:w="276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Mileage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$2,000.44</w:t>
            </w:r>
          </w:p>
        </w:tc>
        <w:tc>
          <w:tcPr>
            <w:tcW w:w="276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been reimbursed $1,848.80 by SunLife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well settled that special damages are awarded for all reasonable out-of-pocket expenses a plaintiff has incurred, as a result of his or her injuries, from the date of the accident to the date of trial. The principal expenses in issue in the instant case are for chiropractic treatments. The defendants' position is that the plaintiff would have incurred most of these expenses even if the accident had not occurred. In this regard, the defendants rely upon the plaintiff's 5-year history of routine and frequent chiropractic appointments preceding the accident and submit that it is reasonable to infer from this history and the plaintiff's testimony that she would have continued with such treatments with similar frequency at least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agree with the defendant's position; accordingly, I am satisfied that the defendants are responsible only for the plaintiff's additional chiropractic sessions in the spike shown in the chiropractic records between February 2010 and April 2011. After this period, the treatments resumed their pre-accident frequency as an aspect of Ms. MacAulay's on-going and firmly entrenched health maintenance program. While it may be that the focus and nature of the treatments after the aforementioned period may have slightly changed as a result of the February 2010 accident, their frequency and duration have not. The plaintiff should not be reimbursed for the cost of sessions she would have taken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A similar claim was rejected in </w:t>
      </w:r>
      <w:r>
        <w:rPr>
          <w:rFonts w:ascii="arial" w:eastAsia="arial" w:hAnsi="arial" w:cs="arial"/>
          <w:i/>
          <w:color w:val="000000"/>
          <w:sz w:val="20"/>
          <w:lang w:val="en-US" w:eastAsia="en-US" w:bidi="ar-SA"/>
        </w:rPr>
        <w:t>Redl v. Sellin</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2013 BCSC 581</w:t>
        </w:r>
      </w:hyperlink>
      <w:r>
        <w:rPr>
          <w:rFonts w:ascii="arial" w:eastAsia="arial" w:hAnsi="arial" w:cs="arial"/>
          <w:color w:val="000000"/>
          <w:sz w:val="20"/>
          <w:lang w:val="en-US" w:eastAsia="en-US" w:bidi="ar-SA"/>
        </w:rPr>
        <w:t>. In limiting recovery to 12 of 97 chiropractic sessions, Saunders J. said:</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Beyond that, I find that had the accident not occurred, the pre-accident pattern of these treatments likely would have continued up to the present date, even if the accident had not occurred, and no greater frequency of treatment has been demonstrated to have been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spike between February 2010 to April 2011, there were 15 extra appointments; accordingly, I find the plaintiff's entitlement is limited to $525 in chiropractic expenses. The claimed mileage expense is correspondingly reduced to $400 to reflect the reduced number of chiropractic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am satisfied that all other expenses are reasonable and attributable to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relation to the costs of those expenses for which no receipt was tendered, I accept Ms. MacAulay's testimony as accurate or, alternatively, as a conservative estimate of the actual amount she spent; accordingly, the plaintiff's special damages are calculated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2"/>
        <w:gridCol w:w="1673"/>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Expenses: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$3,558.98</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SunLife reimbursement:</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($1,848.30)</w:t>
            </w:r>
          </w:p>
        </w:tc>
        <w:tc>
          <w:tcPr>
            <w:tcW w:w="563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$1,710.68</w:t>
            </w:r>
          </w:p>
        </w:tc>
        <w:tc>
          <w:tcPr>
            <w:tcW w:w="563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legal principles applicable to an award for future care costs were helpfully summarized by Fitzpatrick J. in </w:t>
      </w:r>
      <w:r>
        <w:rPr>
          <w:rFonts w:ascii="arial" w:eastAsia="arial" w:hAnsi="arial" w:cs="arial"/>
          <w:i/>
          <w:color w:val="000000"/>
          <w:sz w:val="20"/>
          <w:lang w:val="en-US" w:eastAsia="en-US" w:bidi="ar-SA"/>
        </w:rPr>
        <w:t>Langille v. Nguyen</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2013 BCSC 1460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is entitled to compensation for the cost of future care based on what is reasonably necessary to restore her to her pre-accident condition, insofar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et al. v. Beazley et al.</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determining the appropriate award under the heading of cost of future care is an objective one based on medical evidence. For an award of future care: (1) there must be a medical justification for claims for cost of future care; and (2) the claims must be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at 84.</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Future care costs must be justified both because they are medically necessary and are likely to be incurred by the plaintiff. The award of damages is thus a matter of prediction as to what will happen in future. If a plaintiff has not used a particular item or service in the past, it may be inappropriate to include its cost in a future care award: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extent, if any, to which a future care costs award should be adjusted for contingencies depends on the specific care needs of the plaintiff. In some cases, negative contingencies are offset by positive contingencies and a contingency adjustment is not required. In other cases, however, the award is reduced based on the prospect of improvement in the plaintiff's condition or increased based on the prospect that additional care will be required: </w:t>
      </w:r>
      <w:r>
        <w:rPr>
          <w:rFonts w:ascii="arial" w:eastAsia="arial" w:hAnsi="arial" w:cs="arial"/>
          <w:i/>
          <w:color w:val="000000"/>
          <w:sz w:val="20"/>
          <w:lang w:val="en-US" w:eastAsia="en-US" w:bidi="ar-SA"/>
        </w:rPr>
        <w:t>Tsalamandris</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[2012] B.C.J. No. 1172</w:t>
        </w:r>
      </w:hyperlink>
      <w:r>
        <w:rPr>
          <w:rFonts w:ascii="arial" w:eastAsia="arial" w:hAnsi="arial" w:cs="arial"/>
          <w:color w:val="000000"/>
          <w:sz w:val="20"/>
          <w:lang w:val="en-US" w:eastAsia="en-US" w:bidi="ar-SA"/>
        </w:rPr>
        <w:t xml:space="preserve">, at paras. 64-72. Each case falls to be determined on its particular facts: </w:t>
      </w:r>
      <w:r>
        <w:rPr>
          <w:rFonts w:ascii="arial" w:eastAsia="arial" w:hAnsi="arial" w:cs="arial"/>
          <w:i/>
          <w:color w:val="000000"/>
          <w:sz w:val="20"/>
          <w:lang w:val="en-US" w:eastAsia="en-US" w:bidi="ar-SA"/>
        </w:rPr>
        <w:t>Gilbert</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[2011] B.C.J. No. 1931</w:t>
        </w:r>
      </w:hyperlink>
      <w:r>
        <w:rPr>
          <w:rFonts w:ascii="arial" w:eastAsia="arial" w:hAnsi="arial" w:cs="arial"/>
          <w:color w:val="000000"/>
          <w:sz w:val="20"/>
          <w:lang w:val="en-US" w:eastAsia="en-US" w:bidi="ar-SA"/>
        </w:rPr>
        <w:t>, at para. 253.</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assessment of damages for cost of future care is not a precise accounting exercise: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addition to the foregoing, the following legal principles are also apposite:</w:t>
      </w:r>
      <w:r>
        <w:rPr>
          <w:rFonts w:ascii="arial" w:eastAsia="arial" w:hAnsi="arial" w:cs="arial"/>
          <w:sz w:val="20"/>
          <w:lang w:val="en-US" w:eastAsia="en-US" w:bidi="ar-SA"/>
        </w:rPr>
        <w:cr/>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medical evidence supporting a future care cost need not be from a physician; it may come from a health care professional so long as an evidentiary link exists between a physician's diagnosis and the treatment recommended by a qualified health care professional: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there is no evidence of either the cost of a claimed future expense or that the plaintiff intends to pursue it, the plaintiff will have failed to establish an award of damages: </w:t>
      </w:r>
      <w:r>
        <w:rPr>
          <w:rFonts w:ascii="arial" w:eastAsia="arial" w:hAnsi="arial" w:cs="arial"/>
          <w:i/>
          <w:color w:val="000000"/>
          <w:sz w:val="20"/>
          <w:lang w:val="en-US" w:eastAsia="en-US" w:bidi="ar-SA"/>
        </w:rPr>
        <w:t>Eaton v. Reagan</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2005 BCSC 3</w:t>
        </w:r>
      </w:hyperlink>
      <w:r>
        <w:rPr>
          <w:rFonts w:ascii="arial" w:eastAsia="arial" w:hAnsi="arial" w:cs="arial"/>
          <w:color w:val="000000"/>
          <w:sz w:val="20"/>
          <w:lang w:val="en-US" w:eastAsia="en-US" w:bidi="ar-SA"/>
        </w:rPr>
        <w:t xml:space="preserve"> at para. 48.</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simple probability, but the less likely it is that an expense will actually be incurred, the more the damage award should be reduced for contingencies: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at 12-13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seeks $20,000 in future care costs, based upon her submission that she will incur expenses similar to those incurred prior to trial, for the next 30 years. These include: (a) pain medication; (b) unspecified periodic replacement of equipment such as her massage pillow, Dr. Ho's machine, and a back brace; (c) chiropractic treatments; and, (d) aquafit classes.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Purtzski's prognosis speaks of chronic pain management rather than injury resolution. In this regard, she has recommended: (a) facet and medial joint blocks; (b) 10-to-12 physiotherapy sessions; (c) 12 sessions with a personal trainer; (d) gym membership for at least one year; (e) pain medications; (f) aquatic therapy; and, (g) an ergonomic assessment of her work station. This is the extent of future care supported by medical evidence. There is, however, no evidence of the costs of treatments for (a), (b) and (g). In relation to the others, the costs of such may be inferred from similar expenses incurred by the plaintiff in the 4-year pre-trial period. In this regard, the plaintiff spent $51.60 on aquafit classes, $60 per session for a fitness trainer, and $845 for pain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Applying the foregoing principles to the instant case, I am satisfied that the evidence establishes the foundation for an award for future care costs as follows: (a) $210 annually for pain medication for 30 years; (b) $720 for 12 personal trainer sessions; (c) $300 for a gym membership for one year; and, (d) $250 for aquafit classes for 30 years, for a total of $14,820. Taking into account future contingencies, this amount is reduced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claim is allowed. Damages are awarded,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470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losses:</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Diminished housekeeping capacity:</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$1,710.68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Future care:</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$86,710.68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If the parties are unable to agree on costs, they may make written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 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Matias v. Lou, [2015] B.C.J. No. 669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 Steeves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26-30, and February 2-4,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M130525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669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544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Roberto Matias and Jasmin Matias, Plaintiffs, and Edward Yi Hua Lou,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5"/>
      <w:bookmarkEnd w:id="108"/>
      <w:r>
        <w:rPr>
          <w:rFonts w:ascii="arial" w:eastAsia="arial" w:hAnsi="arial" w:cs="arial"/>
          <w:b/>
          <w:color w:val="000000"/>
          <w:sz w:val="20"/>
          <w:lang w:val="en-US" w:eastAsia="en-US" w:bidi="ar-SA"/>
        </w:rPr>
        <w:t>Damages — Physical and psychological injuries — Physical injuries — Body injuries — Back and spine — Soft tissue — Psychological injuries — Phobias — Considerations impacting on award — Degree of impairment — Age of claimant — Determination of damages for injuries arising from motor vehicle accident — Plaintiff was awarded $50,000 in non-pecuniary damages and $15,000 for loss of future earning capacity — 57-year-old plaintiff's vehicle was rear-ended by defendant's — Plaintiff suffered soft tissue injuries to shoulders and back, somatic symptom disorder and driving phobia — Plaintiff continued to have minimal soft tissue injuries and mild pain — She was slowly improving.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Extent of incapacity — Loss of earning capacity — Non-pecuniary loss — Determination of damages for injuries arising from motor vehicle accident — Plaintiff was awarded $50,000 in non-pecuniary damages and $15,000 for loss of future earning capacity — 57-year-old plaintiff's vehicle was rear-ended by defendant's — Plaintiff suffered soft tissue injuries to shoulders and back, somatic symptom disorder and driving phobia — Plaintiff continued to have minimal soft tissue injuries and mild pain — She was slowly improving.</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5"/>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57-year-old plaintiff's vehicle was rear-ended by the defendant's. The plaintiff suffered soft tissue injuries to her shoulders and back, a somatic symptom disorder and a driving phobia. The plaintiff was married with three children. She worked part-time at her jewellery business.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13"/>
            <w:bookmarkEnd w:id="110"/>
            <w:r>
              <w:rPr>
                <w:rFonts w:ascii="arial" w:eastAsia="arial" w:hAnsi="arial" w:cs="arial"/>
                <w:color w:val="000000"/>
                <w:sz w:val="20"/>
                <w:lang w:val="en-US" w:eastAsia="en-US" w:bidi="ar-SA"/>
              </w:rPr>
              <w:t>HELD: The plaintiff was awarded $50,000 in non-pecuniary damages, $1389 for past loss of income, $15,000 for loss of future earning capacity, $8538 for cost of future care, $8321 in special damages and $3500 for an in-trust claim.</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continued to have minimal soft tissue injuries and mild pain. Her relationship with her husband became more strained as they adjusted to her limited function. She was slowly improving. The past loss of income could not be directly transposed to the assessment of the loss of future earning capacity, given the improvement. The award for cost of future care included amounts for driver rehabilitation and physiotherapy. The award for the in-trust claim was for care provided by the plaintiff's husband.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Counsel_15"/>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Z.P. Wiseman, E.S. Holden.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K.L. Naish, S.W.M. Leung.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2" w:name="Judgment_15"/>
      <w:bookmarkEnd w:id="112"/>
      <w:r>
        <w:pict>
          <v:line id="_x0000_s1109" style="position:absolute;z-index:2517770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3" w:name="J. STEEVES J."/>
            <w:bookmarkEnd w:id="113"/>
            <w:r>
              <w:rPr>
                <w:rFonts w:ascii="arial" w:eastAsia="arial" w:hAnsi="arial" w:cs="arial"/>
                <w:b/>
                <w:color w:val="000000"/>
                <w:sz w:val="30"/>
                <w:lang w:val="en-US" w:eastAsia="en-US" w:bidi="ar-SA"/>
              </w:rPr>
              <w:t>J. STEEVES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Jasmin Matias, seeks damages for a motor vehicle accident that occurred on February 23, 2011. She and her husband, the plaintiff Roberto Matias, were in the front seats of their vehicle when they were rear-ended by another vehicle driven by the defendant. Liability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settled the claim of the plaintiff Roberto Matias. I will use "plaintiff" to refer to Ms. Matias.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currently suffers from bilateral frozen shoulders and soft-tissue injuries to her shoulder, back and other parts of her body. She claims damages for past wage loss, non-pecuniary pain and suffering, future home care and future loss of earnings. Special damages are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57 years old at trial. She is married to Roberto Matias and they have three adult children. Her previous medical history includes a left ankle sprain in 2009 and anxiety and depression over a workplace issue in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came to Canada in 1995 from the Philippines where she took some courses and/or worked in business (including a diploma in business administration), accounting, marketing and gemology. She ran businesses in the Philippines designing and selling jewellery and selling/renting video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arriving in Canada, the plaintiff took continuing education courses in accounting, import/export and other areas. She also worked in retail sales and insurance. In 2004, she started a business called Jasmin's Creations selling her own jewellery, other peoples' jewellery and scarves. She also worked as an Avon sales representative for two months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work was generally part-time. She displayed her jewellery and scarves at churches and craft fairs with some increase in hours and income during, for example, Christmas. Her gross and net business income from 2006 to 2013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8"/>
        <w:gridCol w:w="2928"/>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Year</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Gross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u w:val="single"/>
                <w:lang w:val="en-US" w:eastAsia="en-US" w:bidi="ar-SA"/>
              </w:rPr>
              <w:t>Net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2006</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$15,654</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$2,021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2007</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$123</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$15,219</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$2,656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$21,180</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$1,273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$24,110</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$10,572</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$757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$12,030</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$1,803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$8,953</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accident occurred on February 23, 2011 when the vehicle in which the plaintiff and her husband was travelling was rear-ended by the defendant's vehicle. She was wearing her seat belt. The husband, who was driving, was also injured in the accident and his claim has been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upon impact her whole body moved forward and then backwards, with her buttocks coming off the seat, as if the vehicle was rising and falling. She was able to get out of the vehicle and called 911, took photos of the vehicles and dealt with the police and the defendant. She then drove her husband home in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she returned home the plaintiff felt dizzy and had trouble concentrating. She also began to feel pain in her left shoulder area and her neck. She had difficulty sleeping that night. The next morning she woke up and tried to pick up one of her small dogs and she felt pain in her upper and lower back. She also experienced pain in her left shoulder and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saw her family physician, Dr. Peter Yong. His chart note is dated February 23, 2011 (as recorded in his report of August 19, 2014). The plaintiff thought she might have gone to a walk-in clinic that day instead of seeing Dr. Yong; there is a record from a walk-in clinic dated February 25,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any event, Dr. Yong's chart note is,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After the impact, she was complaining of numbness on the left side of the body. On examination on February 23, 2011, there was tenderness of the cervical area. Rotation of the neck was 40[degrees] to the right and left and flexion was 40[degrees]. There was tenderness of the left shoulder-blade with stiffness. There was tenderness of the thoracolumbar area. Flexion of the back was 7[degrees] and straight leg raising test was 80[degrees] on both sides. There was also tenderness of the left shoulder. Abduction of the left shoulder was 120[degrees]. The diagnosis was that of soft tissue injuries involving the neck, left shoulder blade, and thoracolumbar area. She was advised to go for a course of physiotherapy. She was given an anti-inflammatory medication called naproxen 250 mg one twice a day for pain and inflammation. At the time of the accident, she was self-employed as a jewelry designer. Because of the accident, she was advised to be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Since the 2011 accident, the plaintiff has received medical and rehabilitation treatment (physiotherapy, chiropractic, massage) for her neck, both shoulders and lower back. She also has the benefit of two hours per week of home support for homemaking and house cleaning. Her injuries have caused tensions in her marriage as she and her husband have adapted to her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accident, the plaintiff stopped making and selling jewellery until the summer of 2011. At that time her husband provided increased assistance for transportation and setting up. She stopped work again in January 2014 and has not worked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submitted five expert reports from:</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Peter Yong:</w:t>
      </w:r>
      <w:r>
        <w:rPr>
          <w:rFonts w:ascii="arial" w:eastAsia="arial" w:hAnsi="arial" w:cs="arial"/>
          <w:color w:val="000000"/>
          <w:sz w:val="20"/>
          <w:lang w:val="en-US" w:eastAsia="en-US" w:bidi="ar-SA"/>
        </w:rPr>
        <w:t xml:space="preserve"> He is the family physician for the plaintiff. His report of August 19, 2014 records his chart notes for a number of visits by the plaintiff from February 23, 2011 to July 11, 2014. Dr. Yong opined that the plaintiff "suffered from multiple problems as a result of the accident" and is unfit for work at this time, the prognosis is guarded and she will continue to suffer physical and psychological problems. He was cross-examined.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Joy Wee:</w:t>
      </w:r>
      <w:r>
        <w:rPr>
          <w:rFonts w:ascii="arial" w:eastAsia="arial" w:hAnsi="arial" w:cs="arial"/>
          <w:color w:val="000000"/>
          <w:sz w:val="20"/>
          <w:lang w:val="en-US" w:eastAsia="en-US" w:bidi="ar-SA"/>
        </w:rPr>
        <w:t xml:space="preserve"> Dr. Wee is a specialist in physical medicine and rehabilitation and she treated the plaintiff beginning on November 20, 2013. In her report of August 4, 2014 she described the course of treatment and provided opinions on causation. She opines that it is possible that all of the plaintiff's injuries (frozen shoulders, low back, neck, vision, tinnitus) are related to the 2011 accident. She was cross-examined.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Fred Shane:</w:t>
      </w:r>
      <w:r>
        <w:rPr>
          <w:rFonts w:ascii="arial" w:eastAsia="arial" w:hAnsi="arial" w:cs="arial"/>
          <w:color w:val="000000"/>
          <w:sz w:val="20"/>
          <w:lang w:val="en-US" w:eastAsia="en-US" w:bidi="ar-SA"/>
        </w:rPr>
        <w:t xml:space="preserve"> Dr. Shane is a psychiatrist and his report is dated September 6, 2014. He opines that the plaintiff suffers from a driving phobia and somatic symptom disorder. He was not cross-examined.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Karen Winkler:</w:t>
      </w:r>
      <w:r>
        <w:rPr>
          <w:rFonts w:ascii="arial" w:eastAsia="arial" w:hAnsi="arial" w:cs="arial"/>
          <w:color w:val="000000"/>
          <w:sz w:val="20"/>
          <w:lang w:val="en-US" w:eastAsia="en-US" w:bidi="ar-SA"/>
        </w:rPr>
        <w:t xml:space="preserve"> Ms. Winkler is an occupational therapist and her report is dated October 22, 2014, based on a functional capacity evaluation on September 10, 2014. She opines that, as a result of her injuries (including the frozen shoulders), the plaintiff has reduced test results in a number of areas when compared with averages and accepted standards. Ms. Winkler also provided a second report dated January 28, 2015 in response to a report from an occupational therapist retained by the defendant, Ana Flores. Ms. Winkler was cross-examined.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Derek Nordin:</w:t>
      </w:r>
      <w:r>
        <w:rPr>
          <w:rFonts w:ascii="arial" w:eastAsia="arial" w:hAnsi="arial" w:cs="arial"/>
          <w:color w:val="000000"/>
          <w:sz w:val="20"/>
          <w:lang w:val="en-US" w:eastAsia="en-US" w:bidi="ar-SA"/>
        </w:rPr>
        <w:t xml:space="preserve"> Mr. Nordin is a vocational rehabilitation consultant and his report is dated October 31, 2014. In the opinion of Mr. Nordin, the plaintiff is competitively unemployable as a result of her injuries, including the frozen shoulders. Further given her age and test battery results, he could not make any retraining recommendations. Mr. Nordin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relies on the opinions of the following three experts: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Paul Winston:</w:t>
      </w:r>
      <w:r>
        <w:rPr>
          <w:rFonts w:ascii="arial" w:eastAsia="arial" w:hAnsi="arial" w:cs="arial"/>
          <w:color w:val="000000"/>
          <w:sz w:val="20"/>
          <w:lang w:val="en-US" w:eastAsia="en-US" w:bidi="ar-SA"/>
        </w:rPr>
        <w:t xml:space="preserve"> Dr. Winston is a physiatrist and his report is dated September 17, 2014. Dr. Winston provided extensive information about frozen shoulders. He accepts that the plaintiff has the condition and that it is painful and disabling. However, he opined that it was not related to the 2011 accident and, in any event, it should resolve by summer 2015. He was cross-examined.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Dr. Christopher Robertson:</w:t>
      </w:r>
      <w:r>
        <w:rPr>
          <w:rFonts w:ascii="arial" w:eastAsia="arial" w:hAnsi="arial" w:cs="arial"/>
          <w:color w:val="000000"/>
          <w:sz w:val="20"/>
          <w:lang w:val="en-US" w:eastAsia="en-US" w:bidi="ar-SA"/>
        </w:rPr>
        <w:t xml:space="preserve"> Dr. Robertson is a psychiatrist and his report is dated October 27, 2014 (based on an assessment on September 11, 2014). He said in his report that he did not have enough information to make a diagnosis of somatic symptom disorder. With respect to any driving phobia, he said the plaintiff met the criteria for this for about a two year period but she has been improving. He was cross-examined.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Ana Flores:</w:t>
      </w:r>
      <w:r>
        <w:rPr>
          <w:rFonts w:ascii="arial" w:eastAsia="arial" w:hAnsi="arial" w:cs="arial"/>
          <w:color w:val="000000"/>
          <w:sz w:val="20"/>
          <w:lang w:val="en-US" w:eastAsia="en-US" w:bidi="ar-SA"/>
        </w:rPr>
        <w:t xml:space="preserve"> Ms. Flores is an occupational therapist and her report is dated December 9, 2014. She prepared her report on the basis of reviewing the written information about the plaintiff and she did not interview the plaintiff. She agreed with Ms. Winkler on a number of areas. She recommends a pain management program for the plaintiff. She was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above, the defendant admits liability. There is, however, an issue of causation with respect to whether all of the plaintiff's current medical issues are related to the 2011 accident. In her evidence the plaintiff presents with a number of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noted above, Dr. Wee is the plaintiff's treating physiatrist and she began to treat the plaintiff in November 2013. In her report, Dr. Wee identified the following issues "suffered in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tenderness at various regions of the neck, with left neck pain extending to head at the back, sides and forehead, causing tearing and pain of the left eye; blurry and double vision; ringing in her ear; tenderness of shoulder and upper back; inflammation and tears at shoulder tendons and reduced range of motion in shoulders; left rib pain; left hip pain and bruising at the left groin/hip; left ankle and Achilles tendon pain; left sciatica with numbness; tinnitus; insomnia and exhaustion; tenderness was present at her left lumbar region and buttock; palpitations, increased anxiety and post traumatic stress; worsened dizziness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Wee also diagnosed bilateral frozen shoulders in February 2014. According to Dr. Wee's testimony, it is "possible" that all of these problems are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report of September 17, 2014, based on an assessment the same day, Dr. Winston, a physiatrist retained by the defendant, recorded a similar but shorter list of complaints from the plaintiff:</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shoulders due to frozen shoulders.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 back pain with pain radiating down into the left leg.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Left collarbone pain.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Sore left ankle on the medial aspect.</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Sore neck on the left side.</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with sleep due to pain.</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Low energy and inability to complete tasks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useful discussion of the general approach to causation is set out in a previous judgment by Madam Justice Donegan (</w:t>
      </w:r>
      <w:r>
        <w:rPr>
          <w:rFonts w:ascii="arial" w:eastAsia="arial" w:hAnsi="arial" w:cs="arial"/>
          <w:i/>
          <w:color w:val="000000"/>
          <w:sz w:val="20"/>
          <w:lang w:val="en-US" w:eastAsia="en-US" w:bidi="ar-SA"/>
        </w:rPr>
        <w:t>Johal v. Conron</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2013 BCSC 1924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injuries so long as it is part of the cause beyond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The primary test for causation is the well-known "but for" test. The question is: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This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special circumstances, the "but for" test proves unworkable. A "material contribution" test can be used to resolve this question: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Causation must be established on a balance of probabilities before damages are assessed: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accepts that the 2011 accident caused some soft tissue injuries to the plaintiff. Specifically, it is accepted that pain, stiffness and limitations in the neck and shoulders following the accident are related to the accident. However, the defendant does not accept that the plaintiff's current problems, in particular her frozen shoulders, are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causation issue, therefore, is which of the injuries and symptoms now claimed by the plaintiff are related to the February 23, 2011 vehicle accident?</w:t>
      </w:r>
      <w:r>
        <w:rPr>
          <w:rFonts w:ascii="arial" w:eastAsia="arial" w:hAnsi="arial" w:cs="arial"/>
          <w:sz w:val="20"/>
          <w:lang w:val="en-US" w:eastAsia="en-US" w:bidi="ar-SA"/>
        </w:rPr>
        <w:cr/>
      </w:r>
    </w:p>
    <w:p>
      <w:pPr>
        <w:numPr>
          <w:numId w:val="1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medical evidence from Dr. Yong that the plaintiff had symptoms in at least her left shoulder following the February 23, 2011 accident. The plaintiff says the symptoms did not stop and, indeed, they developed into the bilateral frozen shoulders. In contrast, the defendant says the left shoulder symptoms that were caused by the accident improved considerably and the frozen shoulders are a different problem that is unrelated to the accident. In addition, whether there were right shoulder problems of any significance from the 2011 accident is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begin with some general comments about the condition of frozen shoulders, also called adhesive capsulitis.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frozen shoulder or frozen shoulders are painful and obviously disabling. The plaintiff confirmed this in her evidence when she testified that she had constant pain and she could not lift her forearms up further than just below the level of her elbows. She has considerable difficulty getting dressed and bathing. Her ability to do housework is greatly restricted. There is no dispute the plaintiff suffers from this condition; the issue is whether it is causally related to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According to Dr. Winston, it arises in 10% of the general population. People between 50 to 70 years of age can be of risk and it is also associated with diabetes. Women are at higher risk. If a man is diagnosed with frozen shoulder a test for diabetes would be appropriate. A shoulder fracture can also be a risk factor. About 20% of cases are of bilateral frozen shoulders. Apart from these risk factors, the specific aetiology is not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condition is literally a frozen shoulder so that, even if a patient was under general anaesthetic, the shoulder would not move. It is caused by the shoulder capsule fibrosing to the point of preventing movement in the shoulder joint. It is usually not diagnosed until the actual "freezing" but prior to that there would be a period of increased pain on movement related to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Winston opined that the pain might start about two months before the diagnosis. In the case of the plaintiff here he thought the plaintiff's condition started about Christmas 2013. She would have had symptoms before then but without any freezing/immobility until early 2014. The shoulders were frozen when he saw the plaintiff in September 2014, although by that time she had improved range of motion with less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Winston said that cortisone injections can reduce the pain of frozen shoulder considerably but they do not cure the disease. When he read the plaintiff's medical files he noted that she had not received a cortisone injection and he telephoned Dr. Wee to discuss this treatment of the symptoms. According to Dr. Wee, the plaintiff decided not to use cortisone because it was not applicable to tears (discussed below). In his evidence, Dr. Winston said there was "no literature in the world" supporting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Winston testified that frozen shoulder is reversible and in his practice "everyone gets better." He opined that this takes place within six months to two years from the date of diagnosis. In a number of cases Dr. Winston has treated frozen shoulder by simply giving general advice and waiting for the condition to reverse on its own. He said the literature refers to "re-freezing" in a small number of cases but he has never seen it in his clinical practice. He opined that the plaintiff will recover by the summer of 2015 and a full recovery can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Turning to the specific issue of whether the plaintiff's frozen shoulders are related to the 2011 accident, her medical history from the February 23, 2011 accident to the diagnosis of frozen shoulders in 2014 is of some significance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first medical report, dated the day of the accident on February 23, 2011 and from the plaintiff's family physician Dr. Yong, described tenderness of the left shoulder with abduction of 120 degrees and the diagnosis was of "soft tissue injuries involving the neck, left shoulder blade, and thoracolumbar area." In a subsequent examination on March 3, 2011, Dr. Yong described "tenderness of the shoulders." On March 16, 2011, there was no specific finding about the shoulders but there was neck pain that was improving. On March 31, 2011, there was tenderness in the left shoulder and abduction was 150 degrees. On April 19, 2011, there were no shoulder symptoms recorded and on May 3, 2011 and May 19, 2011, there was tenderness of the left shoulder. On June 16, 2011, there was also tenderness of the left shoulder and problems lifting heavy luggage. Left shoulder tenderness continued through visits in 2011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2013, there were references to tenderness of the left shoulder and then the focus changed to lower back issues, presumably because of a scan in July 2013 that found a disc protrusion at L5-S1 (discussed below). By the end of 2013 there was increasing shoulder pain and this is consistent with Dr. Winston's opinion that the frozen shoulders probably were symptomatic a few months before they were diagnosed as frozen by Dr. Wee in February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With respect to the right shoulder, Dr. Yong first recorded pain on May 19, 2011. The next records of this problem were on February 2, 2012, May 15, 2012, September 13, 2012 and September 6, 2013. There was reference to pain in "both" shoulders on December 19, 2013. There was no reference to the right shoulder on January 31, 2014 and February 4, 2014. There were 37 visits in total to Dr. Yong from February 23, 2011 to February 4, 2014, with seven of these about right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frozen shoulders were then diagnosed by Dr. Wee in February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From this history, I conclude that there are consistent findings of left shoulder tenderness and pain between February 2011 and February 2014. I also accept that these were, at least initially, related to the February 2011 accident. With respect to the right shoulder, the history demonstrates that this condition was not a significant one between February 2011 and February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 was something of a difference between the parties about the significance of findings of "tenderness" in Dr. Yong's chart. Dr. Yong testified that his recording of tenderness meant pain on palpitation and that he could feel tension in the muscle being touched. Dr. Mann, a chiropractor who treated the plaintiff, described essentially the same thing in his evidence. Dr. Winston, a physiatrist and witness for the defendant, did not specifically disagree with this approach. He said he found pain on palpation but he did not have any note of muscle tension. From this, I conclude that in some circumstances a trained medical professional can find muscle tension as well as a response to pain. I also accept that when both are present that increases the objective assessment of any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There is a sharper difference between the experts about how to interpret the findings of left shoulder abduction in Dr. Yong's chart. Shoulder abduction is lifting an arm straight and sideways from above the knee to the highest point before there is pain or immobility. According to Dr. Yong and Dr. Wee, 180 degrees is a "normal" finding of shoulder abduction; that would be with arm fully extended arm in line with the body and at a right angle to the floor. On the other hand, Dr. Winston testified that normal abduction was in the range of 150-160 degrees and few people can do 180 degrees. He explained that inactivity and tightening of muscles can restrict the range and problems with the neck and shoulders can distort the use of the measurement. He opined that he teaches how to measure shoulder abduction to family physicians, many of them do not know how to measure it properly and they are "starved" for instruction on the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significance of this dispute relates to Dr. Yong's record of abduction measurements in the 37 visits by the plaintiff (from the accident to the diagnosis of the frozen shoulders). His findings of left and right shoulder abduction were as follows on these visits (measurements on the right side were taken only twice; no measurements of abduction on the right side were taken during the other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2"/>
        <w:gridCol w:w="2195"/>
        <w:gridCol w:w="303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Date measurement taken</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Left</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Right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23,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 degrees</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3,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March 31,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April 14,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June 16,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7,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4,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8, 2011</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 2012</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13, 2012</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20, 2013</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160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24, 2013</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19, 2013</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January 31, 2014</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120</w:t>
            </w:r>
          </w:p>
        </w:tc>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February 21, 2014</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w:t>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Applying Dr. Yong's view of abduction - that normal is 180 degrees - the plaintiff had below average findings throughout this period in the left shoulder. On the other hand, using Dr. Winston's view that normal is in the 130-150 degree range, there is little that is remarkable here. No literature on the subject was submitted by either party. Regardless, it is clear that there were minimal complaints and investigations of the right shoulder between 2011 and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accept Dr. Winston's point that inactivity and tightening in the muscles controlling shoulder movement would restrict the movement of the shoulder. He also testified that 180 degrees was an unrealistic "normal" for most people. This was demonstrated by all witnesses who lifted their arms to demonstrate abduction, the most obvious point being that at about 120-150 degrees the scapula is moving instead of the shoulder joint, as explained by Dr. Winston. The plaintiff has been very inactive since the 2011 accident and, therefore, some reduced abduction can be attributed to this. As to whether Dr. Yong's findings of abduction are significant, I also note his evidence that abduction is not a measurement that can be replicated with precision each time. He said he would allow a factor of 20% to compensate for this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these reasons, I conclude that the plaintiff had some reduced shoulder motion as measured by abduction. However, some of this can be explained by inactivity on her part and some more of it can be explained by an error factor to compensate for comparisons between assessments. Overall, I conclude that Dr. Yong's findings of abduction are noteworthy but they do not support the plaintiff's contention that she suffered from severe restriction of shoulder movement between 2011 and 2014. That is, the evidence does not support an association between symptoms in 2011, when there was modest restriction of primarily the left shoulder, and 2014 when the plaintiff suffered the significant and disabling condition of bilateral frozen shoulders. At its worst in 2014, the plaintiff could not lift her forearms up to the horizontal level and there was virtually no abduction. However, this is a very different condition than in 2011 and in the one to two years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Another sub-issue is that there is evidence of an ultrasound from March 2014 that shows tears of the supraspinatus tendons in both shoulders of the plaintiff. It is submitted on her behalf that this is objective evidence of her bilateral shoulder problems. For example, Dr. Wee opined in her report of August 4, 2014 that the tears "... progressed to limitations of motion at the shoulders, commonly known as frozen shoulder ..." Two issues arise from this evidence: were the tears the result of the February 23, 2011 accident and, if so, were they of causative significance for the frozen shoulders as diagnosed in February 2014? Logically, if the answer to the first question is no, it is not necessary to answer the second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accept the opinion of Dr. Winston on this point. As he testified, the type of tear identified in this case would be expected to produce acute symptoms almost right away. There is no way to determine the age of the tears but there is a 50% likelihood that the tears are age related. I take Dr. Wee to take the same general view when, in cross-examination, she said that she would have expected a three year old injury (from the 2011 accident) to have healed by the time of the March 2014 ultrasound that revealed the tears.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Overall, I conclude that it is unlikely that the bilateral shoulder tears are related to the February 2011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 final issue with respect to the shoulders of the plaintiff relates to the evidence of the improvement in her symptoms after the February 23, 2011 accident. She participated in an active rehabilitation program with Dr. Mann soon after her injury, from March 1, 2011 until October 25, 2011, over 50 sessions. A "Final Assessment" was completed on June 6, 2011. There were visits after that date apparently at the suggestion of Dr. Mann, but not specifically part of the original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Mann's June 6, 2011 assessment recorded a number of improved findings. He testified that the plaintiff was back to normal by then with improved but not normal rotator cuff and hamstring flexibility. His progress notes indicated that she started two exercises involving the shoulders (lateral pull down and seated row) using 20 pound weights and these increased to 30 and then 40 pounds at the end. The prognosis was "good", with "[s]ignificant improvement in the patient's condition" and "[a] full recovery is expected." The plaintiff in her evidence disputed these improvements but I prefer the evidence of Dr.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also note that the plaintiff herself reported her left shoulder was improving on several occasions. She told Dr. Winston that the pain was improving by June 2011 and she testified a little improvement in 2012. She reported to Dr. Yong on January 3, 2012 that her left shoulder was improving. Dr. Yong does not record any left shoulder pain on March 13, March 21 and May 15, 2012. She testified that she could not remember the pain in 2013 but she told Dr. Yong on January 3, 2013 that the left shoulder was improving. On cross-examination, she denied any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From this evidence, I conclude that the plaintiff had success with the active rehabilitation program conducted by Dr. Mann. He believed the prognosis was for a full recovery when she was assessed in June 2011. Although there were continued symptoms with the left shoulder, consistent with Dr. Mann's conclusion, there was improvement in 2012 and 2013. There were, again, minimal issues with regards to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From all of the above, I conclude that there is consistent medical and other evidence that the plaintiff suffered an injury to her left shoulder in the February 23, 2011 accident. She also had a minor injury to the right shoulder. The left shoulder problems continued with some improvement until late 2013. She probably became symptomatic with the frozen shoulder then and it was diagnosed in February 2014. At that point the bilateral frozen shoulders became the primary medical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However, the evidence does not support a conclusion that the frozen shoulders in 2014 were related to the 2011 accident. It is more likely that the bilateral frozen shoulders arose after and independently of the 2011 accident.</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complains of pain in her upper and lower back. She is vague about these symptoms and I conclude that on many occasions her reference to the upper back is intended to be a reference to her shoulders and neck, which are addressed above and below, respectively. The low back is a significant problem for the plaintiff, after the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Beginning about ten days after the February 23, 2011 accident, on March 3, 2011, Dr. Yong noted tenderness of the lumbar area and left buttock area. An X-ray of the plaintiff's lumbar spine on May 5, 2011 showed narrowing of the disc space. Dr. Wee opined that this was a degenerative change, not related to trauma, and Dr. Yong confirmed that most people over 50 years of age have some amount of degenerative disc disease. From this I conclude that the degenerative change was not caused by the 2011 accident. There is also evidence that there can be degenerative changes without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Mann supervised active rehabilitation of the plaintiff from March 1, 2011 to October 25, 2011 including treatment of the lower back. His initial assessment on April 27, 2011 was of a stiff lumbar back. His final assessment on June 6, 2011 (as explained above, the plaintiff continued supervised exercises with Dr. Mann after this date) recorded the plaintiff saying that her lumbar back was improved and Dr. Mann found the lumbar range of motion was within normal limits. The prognosis was good although there were continuing complaints about the back (and the neck). Significant improvement was noted and a full recovery was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For the most part, the finding of lumbar tenderness continued throughout the visits by the plaintiff to Dr. Yong in 2011 and 2012. There were also findings that straight leg raising on the left side was 70[degrees] and there are references to left leg pain (for example, March 31, 2011 and April 19, 2011). Nonetheless, the diagnosis continued throughout as being a soft tissue injury, although there is a reference on July 7, 2011 to a possible impingement of the lumbar nerve root. Between September 14, 2012 and February 19, 2013 there were no references to lower back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CT scan of the lumbar spine on July 17, 2013 showed a disc protrusion at L5-S1 which contacted and mildly deviated the left S1 nerve root. As recorded in his chart, Dr. Yong thought this finding may have accounted for the plaintiff's symptoms of left leg pain with numbness. However, in cross-examination, he also agreed that nerve root impingement can occur spontaneously without trauma. Dr. Wee also thought that there might be a connection between the finding of the disc protrusion and the left leg problems recorded by Dr. Yong. But she testified that she could not say when the findings of the scan occurred and the cause might have been a degenerative change. Dr. Winston also thought there might be a connection but he said that all back pain radiates down and he questioned the plaintiff's current back symptoms as being related to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addition, according to the chart of Dr. Wee, on November 20, 2013 there were no nerve root tension signs present and straight leg raising of both legs was to 90[degrees]. There were left leg and foot problems such as tingling following this but on April 22, 2014, after two sessions of lumbar traction, straight leg raising was again normal, sensation was reported as normal but the left great toe extensor remained weak.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Complaints of left side back pain with pain radiating down the left leg continued into the fall of 2013. Straight leg raising on both sides was 40[degrees] on September 6, 2013 but then 80[degrees] on both sides on October 24,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June 13, 2014, nerve conduction studies showed denervation at the buttocks. Dr. Wee agreed this reflected an active denervation, not an older one where recovery had been taking place. She also agreed that, if this was a three year old injury, there would be signs of re-enervation or healing. Dr. Wee also confirmed recent improvements with the plaintiff's left foot numbness, beginning in August 2014 and noted on January 22, 2015. For her part, the plaintiff confirmed in her testimony that she has had recent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it seems clear that the plaintiff had lower back problems after and as a result of the February 23, 2011 accident. The primary diagnosis was of a soft tissue injury. There is radiological evidence of degenerative changes in the plaintiff's back in May 2011 but these pre-existed the accident. Active rehabilitation from March to October 2011 produced significant improvement in the plaintiff's back with a prognosis for full recovery. A CT scan in July 2013 showed a disc protrusion at L5-S1. This likely explained the plaintiff's left leg symptoms. However, taken overall, the evidence, including the pre-existing degeneration, is that the disc protrusion is not related to the 2011 accident. If the 2011 accident aggravated the underlying degenerative changes that aggravation was a minor one. Similarly, findings of denervation in the buttocks in June 2014 were likely recent rather than related to the accident. Finally, the plaintiff's back symptoms are clearly improving, as reported by her and recorded by her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conclude that the February 23, 2011 accident caused soft-tissue injury to the plaintiff's lower back with possibly a minor aggravation of underlying degenerative changes. These are improving, albeit slowly. Any current problems with a disc protrusion at L5-S1 or denervation are not related to the 2011 accident.</w:t>
      </w:r>
      <w:r>
        <w:rPr>
          <w:rFonts w:ascii="arial" w:eastAsia="arial" w:hAnsi="arial" w:cs="arial"/>
          <w:sz w:val="20"/>
          <w:lang w:val="en-US" w:eastAsia="en-US" w:bidi="ar-SA"/>
        </w:rPr>
        <w:cr/>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says she suffered neck pain as a result of the 2011 accident and I accept that was the case. For example, Dr. Yong's chart for July 31, 2012 recorded "neck strain causing headaches" although the neck had a full range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issue is whether the plaintiff's current neck pain four years after the accident is related to the accident. As the plaintiff describes her symptoms there is some overlap between the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Wee testified that it is "possible" the current neck pain was caused by the accident but that is not proof to a balance of probabilities. I can only conclude that there is no medical evidence supporting a relationship between the neck problems and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Psychological (including pain, driving and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above, there are expert reports in the field of psychiatry from the plaintiff and defendant on this issue. Dr. Shane, an expert for the plaintiff, has diagnosed a driving phobia, a somatic symptom disorder and an adjustment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somatic symptom disorder Dr. Shane concluded that the plaintiff met the following diagnostic criteria from the DSM-V (the Diagnostic and Statistical Manual of Mental Disorders, Fifth Edition):</w:t>
      </w:r>
      <w:r>
        <w:rPr>
          <w:rFonts w:ascii="arial" w:eastAsia="arial" w:hAnsi="arial" w:cs="arial"/>
          <w:sz w:val="20"/>
          <w:lang w:val="en-US" w:eastAsia="en-US" w:bidi="ar-SA"/>
        </w:rPr>
        <w:cr/>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or more somatic symptoms that are distressing;</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excessive concerns regarding one's health which creates problems with anxiety over health concerns;</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symptoms typically persist for more than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Robertson, the expert for the defendant, said he did not have "sufficient information to state that [the plaintiff] would meet criteria for Somatic Symptom Disorder which describes significant impact of mental health symptoms on her physical pain." In his oral evidence Dr. Robertson stated that he could not find any unexplained physical symptoms; I take that to mean that the plaintiff's symptoms have a physical rather than somatic basis. However, I also note, as did Dr. Robertson, that Dr. Winston commented that anxiety and depression may be contributing to the plaintiff's pain picture. Dr. Robertson also agreed that the plaintiff presents herself as significantly in pain. Certainly, that was her presentation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Robertson did opine that the plaintiff met the criteria for a major depressive disorder in late 2013 and early 2014, in the moderate to severe range, but this has been in remission over the last few months. She also had some moderate depressive symptoms since the accident in February 2011 but the plaintiff has been able to maintain social, recreational and family relationships and some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I read the two opinions on the issue of somatic symptom disorder, Dr. Shane opines that the plaintiff meets the DSM-V criteria but Dr. Robertson says he does not have sufficient evidence to make that diagnosis. Both doctors accept that she presents with significant pain and Dr. Winston comments on the relationship between her pain and her physical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Dr. Shane's opinion that the plaintiff suffers from somatic symptom disorder. This occurred as a result of the 2011 accident. Unfortunately the plaintiff has not received any specific treatment for this (other than general advice from Dr. Yong) and the condition continues to be a valid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Robertson, the expert for the defendant, also opined that the plaintiff met the criteria for a specific phobia of driving or being a passenger. Symptoms were present for about two years after the February 23, 2011 accident but have improved recently. He concluded that he did not have sufficient information to state whether the plaintiff had a somatic symptom disorder because her symptoms appeared to be related to physical causes. Dr. Shane, the expert psychiatrist for the plaintiff, provided a clear diagnosis of a driving phobia.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evidence is clear that the plaintiff suffered a phobia of driving or being a passenger in a vehicle as a result of the 2011 accident. The only difference between the two experts is whether the symptoms continue. I find they have continued although with improvement, as the plaintiff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Shane opined that the plaintiff has an adjustment disorder with mixed anxiety and depressed mood. He also thought there is an unspecified depressive disorder. Dr. Robertson noted increased anxiety as a result of pain from the 2011 accident as well as other unrelated medical and family issues. I conclude that the plaintiff's anxiety and depression can be adequately explained under the diagnosis of somatic symptom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is a reference by Dr. Yong to post-traumatic stress disorder (for example, July 7, 2011). However, both experts in psychiatry conclude the plaintiff does not meet the criteria for this condition and I adopt those opinions.</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says that she has left eye problems related to the 2011 accident. Dr. Yong's report of August 19, 2014 records his chart notes of October 4, 2011 in which he describes a referral to an eye doctor who thought that vitreous syneresis was contributing to the problem. Dr. Wee testified that it was possible the eye problem was related to the accident but that is not proof to the required standard of balance of probabilities. There is no other medical evidence that the left eye problem was caused by the 2011 accident. I find any association has not been proven to the required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plaintiff also says she has problems with tinnitus, a left rib, left groin and Achilles tendon. Dr. Wee also says that it is possible these conditions are related to the accident but, again, that is not sufficient proof. Assuming that these injuries had some connection to the trauma of the February 23, 2011 accident, which is doubtful, any current problems are unrelated.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found above that the February 23, 2011 vehicle accident caused soft-tissue injuries to the left shoulder and lower back. There was also a minor aggravation of a disc protrusion at L5-S1 in the back and minimal soft tissue injury to the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evidence does not support a causal relationship between the 2011 accident and the frozen shoulders which are causing the plaintiff the most difficulty now. There is also a somatic symptom disorder and a driving phobia that were caused by the accident. The evidence also does not support a conclusion that other injuries such as vision problems and tinnitus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the above in mind, I will proceed to consider the issue of damages.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parties are agreed on an amount of $8,321.91 for special damages. I accept that amount and make that order.</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claims $40,000 for past loss of earnings; the defendants say no damages are justified under this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claim for past loss of earnings is for the loss of earning capacity or the loss of the value of the work that the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It seems clear that it is a matter of the loss of earning capacity rather than the loss of actual income, although the loss of income can be a way to measure loss of capacity. This is described by Kenneth D. Cooper-Stephenson in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(Scarborough, Ont.: Carswell, 1996) at 205-206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essence of the task under this head of damages is to award compensation for any pecuniary loss which will result from an inability to work. "Loss of the value of work" is the substance of the claim -- loss of the value of any work the plaintiff would have done but for the accident but now will be unable to do. The loss framed in this way may be measured in different ways. Sometimes it will be measured by reference to the </w:t>
      </w:r>
      <w:r>
        <w:rPr>
          <w:rFonts w:ascii="arial" w:eastAsia="arial" w:hAnsi="arial" w:cs="arial"/>
          <w:i/>
          <w:color w:val="000000"/>
          <w:sz w:val="20"/>
          <w:lang w:val="en-US" w:eastAsia="en-US" w:bidi="ar-SA"/>
        </w:rPr>
        <w:t>actual earnings</w:t>
      </w:r>
      <w:r>
        <w:rPr>
          <w:rFonts w:ascii="arial" w:eastAsia="arial" w:hAnsi="arial" w:cs="arial"/>
          <w:color w:val="000000"/>
          <w:sz w:val="20"/>
          <w:lang w:val="en-US" w:eastAsia="en-US" w:bidi="ar-SA"/>
        </w:rPr>
        <w:t xml:space="preserve"> the plaintiff would have received; sometimes by a </w:t>
      </w:r>
      <w:r>
        <w:rPr>
          <w:rFonts w:ascii="arial" w:eastAsia="arial" w:hAnsi="arial" w:cs="arial"/>
          <w:i/>
          <w:color w:val="000000"/>
          <w:sz w:val="20"/>
          <w:lang w:val="en-US" w:eastAsia="en-US" w:bidi="ar-SA"/>
        </w:rPr>
        <w:t>replacement cost evaluation of tasks</w:t>
      </w:r>
      <w:r>
        <w:rPr>
          <w:rFonts w:ascii="arial" w:eastAsia="arial" w:hAnsi="arial" w:cs="arial"/>
          <w:color w:val="000000"/>
          <w:sz w:val="20"/>
          <w:lang w:val="en-US" w:eastAsia="en-US" w:bidi="ar-SA"/>
        </w:rPr>
        <w:t xml:space="preserve"> which the plaintiff will now be unable to perform; sometimes by an assessment of reduced </w:t>
      </w:r>
      <w:r>
        <w:rPr>
          <w:rFonts w:ascii="arial" w:eastAsia="arial" w:hAnsi="arial" w:cs="arial"/>
          <w:i/>
          <w:color w:val="000000"/>
          <w:sz w:val="20"/>
          <w:lang w:val="en-US" w:eastAsia="en-US" w:bidi="ar-SA"/>
        </w:rPr>
        <w:t>company profits</w:t>
      </w:r>
      <w:r>
        <w:rPr>
          <w:rFonts w:ascii="arial" w:eastAsia="arial" w:hAnsi="arial" w:cs="arial"/>
          <w:color w:val="000000"/>
          <w:sz w:val="20"/>
          <w:lang w:val="en-US" w:eastAsia="en-US" w:bidi="ar-SA"/>
        </w:rPr>
        <w:t xml:space="preserve">; and sometimes by the amount of secondary income lost, such as </w:t>
      </w:r>
      <w:r>
        <w:rPr>
          <w:rFonts w:ascii="arial" w:eastAsia="arial" w:hAnsi="arial" w:cs="arial"/>
          <w:i/>
          <w:color w:val="000000"/>
          <w:sz w:val="20"/>
          <w:lang w:val="en-US" w:eastAsia="en-US" w:bidi="ar-SA"/>
        </w:rPr>
        <w:t>shared family income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Rowe</w:t>
      </w:r>
      <w:r>
        <w:rPr>
          <w:rFonts w:ascii="arial" w:eastAsia="arial" w:hAnsi="arial" w:cs="arial"/>
          <w:color w:val="000000"/>
          <w:sz w:val="20"/>
          <w:lang w:val="en-US" w:eastAsia="en-US" w:bidi="ar-SA"/>
        </w:rPr>
        <w:t xml:space="preserve"> at para. 32 also adopted the following from an Australian decision (</w:t>
      </w:r>
      <w:r>
        <w:rPr>
          <w:rFonts w:ascii="arial" w:eastAsia="arial" w:hAnsi="arial" w:cs="arial"/>
          <w:i/>
          <w:color w:val="000000"/>
          <w:sz w:val="20"/>
          <w:lang w:val="en-US" w:eastAsia="en-US" w:bidi="ar-SA"/>
        </w:rPr>
        <w:t>Arthur Robinson (Grafton) Pty Ltd. v. Carter</w:t>
      </w:r>
      <w:r>
        <w:rPr>
          <w:rFonts w:ascii="arial" w:eastAsia="arial" w:hAnsi="arial" w:cs="arial"/>
          <w:color w:val="000000"/>
          <w:sz w:val="20"/>
          <w:lang w:val="en-US" w:eastAsia="en-US" w:bidi="ar-SA"/>
        </w:rPr>
        <w:t xml:space="preserve"> (1968), 122 C.L.R. 649 at 658, [1968] H.C.A.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respondent is not to be compensated for loss of earnings but for loss of earning capacity. However much the valuation of the loss of earning capacity involves the consideration of what moneys could have been produced by the exercise of the respondent's former earning capacity, it is the loss of that capacity, and not the failure to receive wages for the future, which is to be the subject of fair compensation. In so saying, I realize that many statements may be found in the reported cases where loss of earnings has been the description of this element in special damages. But I do not find that in these it was necessary to consider or draw the distinction between the loss of earnings and the loss of earning capacity. But where in Australia attention has been drawn to the distinction, authoritative expressions with which I respectfully agree have indicated that it is loss of earning capacity and not loss of earnings that is to be the subject of compensation. But though this is I think the recognized position in Australia, the wages which would have been earned between the receipt of the injury and the date of trial are somewhat illogically, as I think, calculated and treated as special damages. In my opinion, it would be better that they should not be so treated for amongst other things, such treatment tends to plant in the mind the idea that it is the loss of the earnings which is to be compensated. On the other hand, not to so treat them would help to emphasize that it is the loss of earning capacity which is the subject of the damages. However, in most cases they may have but small practical significance; and in this case, in relative terms,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addition, a claim for past (or future) lost earning capacity is an assessment rather than a calculation, it requires considerations of fairness and reasonableness and all negative and positive contingencies are to be taken into account (</w:t>
      </w:r>
      <w:r>
        <w:rPr>
          <w:rFonts w:ascii="arial" w:eastAsia="arial" w:hAnsi="arial" w:cs="arial"/>
          <w:i/>
          <w:color w:val="000000"/>
          <w:sz w:val="20"/>
          <w:lang w:val="en-US" w:eastAsia="en-US" w:bidi="ar-SA"/>
        </w:rPr>
        <w:t>Abbott v. Gerges</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2014 BCSC 1329</w:t>
        </w:r>
      </w:hyperlink>
      <w:r>
        <w:rPr>
          <w:rFonts w:ascii="arial" w:eastAsia="arial" w:hAnsi="arial" w:cs="arial"/>
          <w:color w:val="000000"/>
          <w:sz w:val="20"/>
          <w:lang w:val="en-US" w:eastAsia="en-US" w:bidi="ar-SA"/>
        </w:rPr>
        <w:t xml:space="preserve"> at para. 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subject case, I repeat the plaintiff's history of income as follows:</w:t>
      </w:r>
    </w:p>
    <w:p>
      <w:pPr>
        <w:spacing w:before="120" w:line="260" w:lineRule="atLeast"/>
        <w:ind w:firstLine="240"/>
        <w:rPr>
          <w:rFonts w:ascii="arial" w:eastAsia="arial" w:hAnsi="arial" w:cs="arial"/>
          <w:sz w:val="20"/>
          <w:lang w:val="en-US" w:eastAsia="en-US" w:bidi="ar-SA"/>
        </w:rPr>
      </w:pPr>
      <w:r>
        <w:rPr>
          <w:rFonts w:ascii="arial" w:eastAsia="arial" w:hAnsi="arial" w:cs="arial"/>
          <w:b/>
          <w:color w:val="000000"/>
          <w:sz w:val="20"/>
          <w:u w:val="single"/>
          <w:lang w:val="en-US" w:eastAsia="en-US" w:bidi="ar-SA"/>
        </w:rPr>
        <w:t>Year</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Gross</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Net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2006 $15,654 $2,021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2007 $123 $123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2008 $15,219 $2,656</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2009 $21,180 $1,273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2010 $24,110 $510</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[Date of accident: February 23, 2011]</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2011 $10,572 $757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2012 $12,030 $1,803</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2013 $8,953 ($18)</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2014 (a) $900 $?</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[First date of trial: January 26, 2015]</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that her only income in 2014 was selling about $900 worth of stock. There is no evidence of her net income for that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total net income for the period 2006 to 2010 (the year before the February 23, 2011 accident) is $6,583. An average amount over those five years is $1,316.60. Calculating the plaintiff's income from 2007 to 2103 on the basis of business use of household expenses does not assist the plaintiff. It would result in an increase of $18 for 2013, less income for 2007 and 2010 and the same income for the other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Between the accident and the trial was a four year period. However, from the end of 2013 and certainly by February 2014, the primary problem for the plaintiff was the frozen shoulders. Since that condition is not related to the 2011 accident, I will not include 2014 in the calculation of past loss of earnings. Applying the average of $1,316.60 from the previous years to the years 2011 - 2013, an income of $3,949.80 would be expected. She earned $2,560 over that period and that reflects a loss of $1,389.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light of the modest earnings of the plaintiff and the onset of the frozen shoulders in 2013-2014, I conclude that the amount of $1,389 represents the loss of the plaintiff's earning capacity that can be attributed to the 2011 accident.</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 seeks damages for non-pecuniary loss in the amount of $85,000. This is on the basis of all of the plaintiff's injuries, including the frozen shoulders, being causally related to the 2011 accident. Cases cited to support this figure include </w:t>
      </w:r>
      <w:r>
        <w:rPr>
          <w:rFonts w:ascii="arial" w:eastAsia="arial" w:hAnsi="arial" w:cs="arial"/>
          <w:i/>
          <w:color w:val="000000"/>
          <w:sz w:val="20"/>
          <w:lang w:val="en-US" w:eastAsia="en-US" w:bidi="ar-SA"/>
        </w:rPr>
        <w:t>Peake v. Higo</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2009 BCSC 265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Juraski v. Beek</w:t>
      </w:r>
      <w:r>
        <w:rPr>
          <w:rFonts w:ascii="arial" w:eastAsia="arial" w:hAnsi="arial" w:cs="arial"/>
          <w:color w:val="000000"/>
          <w:sz w:val="20"/>
          <w:lang w:val="en-US" w:eastAsia="en-US" w:bidi="ar-SA"/>
        </w:rPr>
        <w:t xml:space="preserve">, </w:t>
      </w:r>
      <w:hyperlink r:id="rId383" w:history="1">
        <w:r>
          <w:rPr>
            <w:rFonts w:ascii="arial" w:eastAsia="arial" w:hAnsi="arial" w:cs="arial"/>
            <w:i/>
            <w:color w:val="0077CC"/>
            <w:sz w:val="20"/>
            <w:u w:val="single"/>
            <w:shd w:val="clear" w:color="auto" w:fill="FFFFFF"/>
            <w:lang w:val="en-US" w:eastAsia="en-US" w:bidi="ar-SA"/>
          </w:rPr>
          <w:t>2011 BCSC 982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Mandra v. Lu</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2014 BCSC 2199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Milliken v. Rowe</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2011 BCSC 1458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According to the defendant, total damages in the amount of $45,000 to $55,000 for non-pecuniary loss are appropriate in this case. The defendant excludes the bilateral frozen shoulders from this assessment. From this, an amount should be deducted for the plaintiff's failure to mitigate her damages by not following recommendations for psychotherapy. The result would be $48,000 in total. Authorities relied on by the defendant include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Connolly v. Cowie</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2012 BCSC 242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Prempeh v. Boisvert</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Hay v. Benzer</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2014 BCSC 1522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broad framework for the assessment of non-pecuniary damages has been set out by our Court of Appeal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1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was 57 years old at trial. She is married with three adult children. She studied business in the Philippines and worked in real estate and jewellery before coming to Canada in 1995. In Canada she continued her jewellery business, working part-time selling her and others' jewellery and other things such as scarves. These sales took place at craft fairs and church functions. Prior to the 2011 vehicle accident the plaintiff had minimal medical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It is clear that the plaintiff suffered soft-tissue injuries to her left shoulder and lower back in the 2011 accident. There was also a minor soft-tissue injury to the right shoulder. In addition there is a somatic symptom disorder and driving phobia arising from the 2011 accident. On the basis of my conclusion on causation above, the frozen shoulders and other conditions such as vision and tinnitus are not part of the assessment of non-pecuniary damages because they have not been demonstrated to be related to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a result of the injuries related to the accident, the plaintiff had trouble sleeping immediately afterwards and she had difficulty performing daily activities such as getting dressed, laundry, shopping, changing bed linen, picking up her dog and house work. She stopped working until the summer of 2011. Her husband took over more of the housekeeping including cooking and cleaning and he continues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the mind of the plaintiff, all of her current pain and limitations are a result of the 2011 accident and the frozen shoulders. However, there is real difficulty separating out the shoulder problems that are related to the frozen shoulders and the ones that are related to the 2011 accident. In her evidence, the plaintiff demonstrated some confusion about her history and her telling of it included some inconsistencies. Her doctors acknowledge she is a poor historian. The reasons for this include an issue with English as a second language, the genuine complexity of her medical conditions, her obvious distress from pain and the stress of giving evidence itself. I do not find that the plaintiff is dishonest. The defendant does not make that claim but urges caution when considering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find that the plaintiff continues to have minimal left shoulder soft tissue injuries as a result of the accident. Except for the frozen shoulders, there is no evidence of any lingering issue with the right shoulder. She also continues to have mild low back pain from the accident. The objective evidence for these conditions is significantly less than the plaintiff's subjective descriptions. To some extent this is explained by the somatic symptom disorder which I have found is related to the 2011 accident. Again, the frozen shoulders are the dominant medical issue inducing pain. The driving phobia continues and limits the activities and work of the plaintiff and she is now reliant on her husband to drive her. Even as a passenger she continues to have difficulty being in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lifestyle has been significantly impaired but most of this is a result of the frozen shoulders. Having said that, I accept that her relationship with her husband has become more strained as they adjusted to her limited function after the 2011 accident. This has become much more significant since the onset of the frozen shoulders in late 2013 and into early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Despite her difficulties, the plaintiff testified that she is improving, albeit slowly. Her doctors have recorded her saying that and they confirm that is consistent with their findings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Bearing in mind the injuries that are related to the 2011 accident, I assess the plaintiff's non-pecuniary damages for pain and suffering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 submits that non-pecuniary damages should be reduced because the plaintiff did not complete a course of psychotherapy. However, in my view, the plaintiff was entitled to make that judgment about her mental health and I do not agree her decision creates an issue of mitigation.</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seeks damages for future care in the amount of $35,000, relying on the expert reports of Ms. Winkler and Ms. Flores. The defendant submits that an amount of $10,000 is appropriate for future care. The cost of future care for the frozen shoulders is not a consideration in damages here, although it is obviously a consideration outside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 useful summary of the approach to be taken when considering the cost of future care is that of McLachlin, J. (as she then was) in a previous decision of this Court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[195] ...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Andrews v. Grand &amp; Toy (Alta)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Dickson J. (as he then was) distinguished damages for cost of future care from damages for non-pecuniary loss in the following terms at p. 603: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money for future care is to provide physical arrangements for assistance, equipment and facilities directly related to the [plaintiff's] injuries. Additional money to make life more endurable should then be seen as providing more general physical arrangements above and beyond those relating directly to the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[196] The physical arrangements to be used in assessing cost of future care are based on what is required to preserve and promote the plaintiff's health.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Dickson J. said at p. 586: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to the extent, within reason, that money can be used to sustain or improve the mental or physical health of the injured person it may properly form part of a claim.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[197] In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Thornton v. Sch Dist. No. 57 (Prince George),</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[1978] 2 S.C.R. 267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court, in defining "optimal care" stated at p. 609: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is clear from the medical evidence that the term merely connotes an ongoing practical level of orderly care in a home environment.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[198] If there was any doubt as to whether the award for cost of future care must be justified on a medical basis, it was dispelled by </w:t>
      </w:r>
      <w:r>
        <w:rPr>
          <w:rFonts w:ascii="arial" w:eastAsia="arial" w:hAnsi="arial" w:cs="arial"/>
          <w:i/>
          <w:color w:val="000000"/>
          <w:sz w:val="20"/>
          <w:lang w:val="en-US" w:eastAsia="en-US" w:bidi="ar-SA"/>
        </w:rPr>
        <w:t>MacDonald v. Alderson</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[1982] 3 W.W.R. 385</w:t>
        </w:r>
      </w:hyperlink>
      <w:r>
        <w:rPr>
          <w:rFonts w:ascii="arial" w:eastAsia="arial" w:hAnsi="arial" w:cs="arial"/>
          <w:color w:val="000000"/>
          <w:sz w:val="20"/>
          <w:lang w:val="en-US" w:eastAsia="en-US" w:bidi="ar-SA"/>
        </w:rPr>
        <w:t>, leave to appeal to the Supreme Court of Canada refused. In that case it was suggested that the plaintiff, a quadriplegic, should be awarded sufficient funds to purchase and maintain his own house on the non-medical grounds that this would give him a greater sense of "'autonomy, privacy, financial stability and pride of ownership . . . and greater opportunities for gardening, owning a pet, and more space for hobbies'". The Manitoba Court of Appeal rejected this evidence as "subjective theorizing" and reduced the award made at trial. 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[199] These authorities establish (1) that there must be a medical justification for claims for cost of future care; and (2) that the claims must be reasonable. On the latter point, Dickson J. stated in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p. 586: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award must be moderate, and fair to both parties . . . But, in a case like the present, where both courts have favoured a home environment, "reasonable" means reasonableness in what is to be provided in that home environment.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 This then must be the basis upon which damages for costs of future care are assessed.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It follows that I must reject the plaintiff's submission that damages for cost of future care should take into account the cost of amenities which serve the sole function of making the plaintiff's life more bearable or enjoyable. The award for cost of care should reflect what the evidence establishes is reasonably necessary to preserve the plaintiff's health. At the same time, it must be recognized that happiness and health are often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expert evidence on the specific issues of future care is contained in the reports of the two occupational therapists, Ms. Winkler for the plaintiff and Ms. Flores for the defendant. They are agreed on some matters, but not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the following claims for future care are justified on a medical basis and are reasonable in this case:</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Pain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Flores opines that the plaintiff would benefit from participation in pain management assistance to assist her in her daily activities. On the basis of the finding that the plaintiff suffers from somatic symptom disorder and her presentation during her evidence, I agree that some pain management assistance is justified on a medical basis. The objective is to provide training and education in self-management of pain to the plaintiff in order to optimize her functional capacity, bearing in mind that the defendant is not responsible for any pain associated with the frozen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Change Pain Program as described by Ms. Flores is appropriate for the plaintiff. It includes an initial consultation, a pain program, trigger point injections and options for follow-up. Some of the costs are covered by the Medical Services Plan. A one-time cost of $750 is appropriate for pain management.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Winkler and Ms. Flores agree that physiotherapy is required for the plaintiff. They differ inasmuch as Ms. Winkler includes the frozen shoulders as part of her recommendations while Ms. Flores provides recommendations for physiotherapy in that case and, in the alternative, in the case of the frozen shoulders not being related to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conclude that an initial somewhat intensive regime of physiotherapy is justified. This will be two sessions per week over eight weeks and then one session per week over a second eight weeks. The total sessions will be 24 at a cost of $55 per session. Total one-time cost is $1,320.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(iii)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agreement that massage therapy provides relief of the plaintiff's symptoms. Physiotherapy may well increase symptoms in the short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will be one massage therapy session per week over 24 weeks. At $50 per session, the total one-time cost is $1,200.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(iv) Psychiatry and psychology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Flores agrees with the assessment and recommendations of Ms. Winkler as to treatment for somatic symptom disorder. Both observed the plaintiff being tearful and emotional when discussing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Psychiatric services are covered by Medical Services Plan. Other than a reference to a cost of $200 per hour there is no specific psychological program referenced in the evidence. Pain management is considered above and the driving phobia is considered below.</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Occupational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is agreement that occupational therapy would assist the plaintiff in her activities at home and in the community. The objective is to provide education and support to make functional gains and promote increased activity as required for the injuries that are related to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 agree that some occupational therapy is appropriate. There will be eight sessions over two months. At a cost of $95 per session, there is a one-time cost of $760.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(vi) Driver rehabilitation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has a diagnosed driver phobia as a result of the 2011 accident. She has been unable to drive since the accident and she is not comfortable being a passenger. This limits her activities and work. Ms. Winkler and Ms. Flores agree on the type of program and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Ms. Winkler provided as options two programs, the Holy Family Hospital driver rehabilitation program and the Community Therapists driver rehabilitation program. They are similar in design. There is an initial evaluation then and then up to ten on-road lessons. This would start after the resolution of the frozen shoulders, estimated by Dr. Winston to be in summer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 one-time cost of $2,000 is assessed for driver rehabilitation.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(vii) Household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 is agreement between Ms. Winkler and Ms. Flores that some assistance with household management is justified. There is a difference on the extent of this assistance. Ms. Winkler's assessment includes recommendations for the frozen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soft tissue injuries caused by the 2011 injury have improved and the expectation is that they will continue to improve, with physiotherapy and other supports. The plaintiff currently uses housekeeping and homecare assistance twice a week, one hour each visit, and this includes assistance with the frozen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conclude that one visit a week for a one year period is an appropriate level of household assistance in these circumstances. At a cost of $24 per hour the total one-time cost is $1,248.</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(viii) Gym/pool 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Ms. Winkler and Ms. Flores are agreed that pool and gym activities would assist the plaintiff to manage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At an annual cost of $380 this is justified for two years. The total one-time cost is $760.</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(ix) Transportation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primary injury related to the 2011 accident is the driving phobia and in my view this issue has largely been addressed under driver rehabilitation above. I accept that the frozen shoulders are a major impediment to the mobility of the plaintiff but that is not something that is causally related to the 2011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make no award for transportation.</w:t>
      </w:r>
      <w:r>
        <w:rPr>
          <w:rFonts w:ascii="arial" w:eastAsia="arial" w:hAnsi="arial" w:cs="arial"/>
          <w:sz w:val="20"/>
          <w:lang w:val="en-US" w:eastAsia="en-US" w:bidi="ar-SA"/>
        </w:rPr>
        <w:cr/>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Equipment discussed by Ms. Winkler addresses the plaintiff's frozen shoulders including a long-handled reaching stick, dressing stick and long-handled sponge.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has provided a hospital bed, apparently to address neck and back pain at night. A one-time replacement at current cost of this is justified. No cost has been provided.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(xi)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uses a number of medications but the evidence is not at all clear as to which are for the soft-tissue injuries from the 2011 accident and which are for the frozen shoulders. She does not, however, overuse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On the basis of the plaintiff's evidence and her presentation while giving evidence and on the basis of the medical report, I conclude that the frozen shoulders are the most significant reason for the current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According to Dr. Winston in his September 17, 2014 report, the medications currently used by the plaintiff are Tramacet (for pain), A535 (heat rub), Aleve (anti-inflammatory) and Salonpas (pain patch). Ms. Flores estimates the cost of these medications to be $600 or more, depending on usage. Ms. Winkler recorded in her report of October 22, 2014 that the plaintiff uses Diclofenac, Clonazepam, Vimovo and Sublinox, two of these being for sleep. Why these are two different lists is not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accept that the plaintiff is entitled to some medication for her soft-tissue injuries, as distinct from the frozen shoulders. The evidence does not permit a confident estimate of the duration although it will likely continue to be necessary after the frozen shoulders are resolved, hopefully in summer 2015. I assess a one-time cost of $500 for medications.</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According to the plaintiff the loss of her future earning capacity justifies damages in the amount of $75,000. The defendant submits that damages for loss of future earning capacity should be $1,000.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following sets out the general approach to the assessment of future earning capacity (</w:t>
      </w:r>
      <w:r>
        <w:rPr>
          <w:rFonts w:ascii="arial" w:eastAsia="arial" w:hAnsi="arial" w:cs="arial"/>
          <w:i/>
          <w:color w:val="000000"/>
          <w:sz w:val="20"/>
          <w:lang w:val="en-US" w:eastAsia="en-US" w:bidi="ar-SA"/>
        </w:rPr>
        <w:t>Tsalamandris v. McLeod,</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2012 BCCA 239</w:t>
        </w:r>
      </w:hyperlink>
      <w:r>
        <w:rPr>
          <w:rFonts w:ascii="arial" w:eastAsia="arial" w:hAnsi="arial" w:cs="arial"/>
          <w:color w:val="000000"/>
          <w:sz w:val="20"/>
          <w:lang w:val="en-US" w:eastAsia="en-US" w:bidi="ar-SA"/>
        </w:rPr>
        <w:t xml:space="preserve">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appellants do contest how the trial judge then went about assessing that loss [of future earning capacity]. The trial judge set out to apply the principles canvassed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saying at para. 259: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principles that govern the measurement of damages for loss of earning capacity were thoroughly discussed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The principles set out in that case can be summarized as follows:</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assessment of damages is not a precise mathematical calculation but a matter of judgment;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is entitled to be put in the position she would have been but for the accident;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for loss of earning capacity recognizes that the ability to earn income is an asset and the plaintiff deserves compensation if this asset has been taken away or impaired;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these damages must often be based on a hypothetical, the standard of proof of a hypothetical is "real and substantial possibility" and not mere speculation;</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consider the real and substantial possibilities, and give weight to them according to the percentage chance they would have happened or will happen;</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starting approach to valuation may be to compare the likely future of the plaintiff had the accident not happened, and the likely future of the plaintiff after the accident has happened, and to consider the present value of the difference between the amounts earned under these two scenarios. (I note that in using the word "likely", the Court on this point was meaning what hypothetical was a real and substantial possibility);</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however, the overall fairness and reasonableness of the award must be considered, taking into account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cases also suggest using an approach based on a loss of earnings method for the assessment of the loss of future earning capacity. This involves the so-called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as follows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 In </w:t>
      </w:r>
      <w:r>
        <w:rPr>
          <w:rFonts w:ascii="arial" w:eastAsia="arial" w:hAnsi="arial" w:cs="arial"/>
          <w:i/>
          <w:color w:val="000000"/>
          <w:sz w:val="20"/>
          <w:lang w:val="en-US" w:eastAsia="en-US" w:bidi="ar-SA"/>
        </w:rPr>
        <w:t>Kwei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where it was not possible to assess damages in a pecuniary way as was done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Taggart J.A., speaking for the Court, held that the correct approach was to consider the factors described by Finch J., as he then was,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Mr. Kwei had suffered a significant head injury with significant permanent sequelae that impaired his intellectual functioning. However, both before and after the accident, he worked at a variety of low paying jobs, thus making it difficult for him to demonstrate a pecuniary loss. Mr. Justice Taggart cited the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factors with approval: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The trial judge, as I have said, referred to the judgment of Mr. Justice Finch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Future loss of earning capacity was at issue in that case. It stemmed from quite a different type of injury than the injury sustained by the plaintiff in the case at bar. But I think the considerations referred to by Mr. Justice Finch at p. 4 of his reasons have application in cases where loss of future earning capacity is in issue. I refer to this language at p. 4 of Mr. Justice Finch's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Turning to the evidence as above, the plaintiff has a history of modest earnings. She earned an average of $1,316 over the five years before the 2011 accident (with a range of $2,656 to $123). I have found above that her past loss of earnings is $1,389.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do not consider this a case where the previous loss of earnings can be directly transposed to the assessment of a future loss. This is because there is reason to find that the medical problems that are related to the 2011 accident have improved considerably. Again, the current problem is the frozen shoulders. On the other hand, the somatic symptom disorder and driving phobia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On a loss of capacity basis, I accept the plaintiff has been rendered less capable from earning income from all types of employment and she is less able to take advantage of all job opportunities that might have been available to her but for the 2011 accident. I assess the loss of future earning capacity at $15,000.</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makes an in trust claim in the amount of $10,000 to compensate Mr. Matias for the care he has provided to the plaintiff. The defendant says there is no basis for an in trust claim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principles to be applied to an assessment of an in trust claim have been discussed in a previous decision (</w:t>
      </w:r>
      <w:r>
        <w:rPr>
          <w:rFonts w:ascii="arial" w:eastAsia="arial" w:hAnsi="arial" w:cs="arial"/>
          <w:i/>
          <w:color w:val="000000"/>
          <w:sz w:val="20"/>
          <w:lang w:val="en-US" w:eastAsia="en-US" w:bidi="ar-SA"/>
        </w:rPr>
        <w:t>Bystedt v. Hay</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2001 BCSC 1735</w:t>
        </w:r>
      </w:hyperlink>
      <w:r>
        <w:rPr>
          <w:rFonts w:ascii="arial" w:eastAsia="arial" w:hAnsi="arial" w:cs="arial"/>
          <w:color w:val="000000"/>
          <w:sz w:val="20"/>
          <w:lang w:val="en-US" w:eastAsia="en-US" w:bidi="ar-SA"/>
        </w:rPr>
        <w:t xml:space="preserve"> at para. 180)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From a review of these authorities on can construct a summary of the factors to be considered in the assessment of "in trust" claims: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services provided must replace services necessary for the care of the plaintiff as a result of a plaintiff's injuries;</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services are rendered by a family member, they must be over and above what would be expected from the family relationship (here, the normal care of an uninjured child);</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maximum value of such services is the cost of obtaining the services outside the family;</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opportunity cost to the care-giving family member is lower than the cost of obtaining the services independently, the court will award the lower amount;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quantification should reflect the true and reasonable value of the services performed taking into account the time, quality and nature of those services. In this regard, the damages should reflect the wage of a substitute caregiver. There should not be a discounting or undervaluation of such services because of the nature of the relationship; and,</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members providing the services need not forego other income and there need not be payment for the services rendered.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this case, there is no dispute that the care of the plaintiff was by a family member, Mr. Matias, the husband. Similarly, the need for care was related to the injuries suffered by the plaintiff until at least late 2013 or early 2014. Ms. Flores and Ms. Winkler agree that an hourly rate for housekeeping and home care would be $24 per hour. Mr. Matias works for Canada Post.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quantification of the specific time spent by Mr. Matias in assisting the plaintiff is not available. I accept that this is not possible where some assistance is provided in small amounts of time and other assistance is provided over larger amounts of time. There is no question that Mr. Matias has assisted the plaintiff with her daily activities such as dressing and bathing since the 2011 accident. There was some sharing of household chores before the accident but the evidence is clear that Mr. Matias has taken over more of the cooking and cleaning of the house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conclude that some in-trust payment is warranted and I assess $3,500 as an appropriate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E. </w:t>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following damages are justified as being causally related to the injuries of the plaintiff that arose from the 2011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796"/>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Special damages: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$8,321.91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 Past income loss: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$1,389.00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Non-pecuniary damages: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 Future care (plus a replacement hospital bed):</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$8,538.00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 Future wage loss: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 In trust claim:</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$86,748.91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STEEVES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98" w:history="1">
        <w:r>
          <w:rPr>
            <w:rFonts w:ascii="arial" w:eastAsia="arial" w:hAnsi="arial" w:cs="arial"/>
            <w:b/>
            <w:bCs/>
            <w:i/>
            <w:color w:val="0077CC"/>
            <w:kern w:val="32"/>
            <w:sz w:val="28"/>
            <w:szCs w:val="32"/>
            <w:u w:val="single"/>
            <w:shd w:val="clear" w:color="auto" w:fill="FFFFFF"/>
            <w:lang w:val="en-US" w:eastAsia="en-US" w:bidi="ar-SA"/>
          </w:rPr>
          <w:t>McKenzie v. Lloyd, [2016] B.C.J. No. 2001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11-15, 18-22 and 25-29,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M140345, M140349, M140348, M156332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2001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1745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Timothy Scott McKenzie, Plaintiff, and Kara Ashley Lloyd, Defendant And between Timothy Scott McKenzie, Plaintiff, and Alexis Christine Christie, Defendant And between Timothy Scott McKenzie, Plaintiff, and Tessa Maria Paterson, Kirk Garett Paterson, Defendants And between Timothy Scott McKenzie, Plaintiff, and John Edward Makarenko, Florence M. Makarenko,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4" w:name="Keywords_16"/>
      <w:bookmarkEnd w:id="114"/>
      <w:r>
        <w:rPr>
          <w:rFonts w:ascii="arial" w:eastAsia="arial" w:hAnsi="arial" w:cs="arial"/>
          <w:b/>
          <w:color w:val="000000"/>
          <w:sz w:val="20"/>
          <w:lang w:val="en-US" w:eastAsia="en-US" w:bidi="ar-SA"/>
        </w:rPr>
        <w:t>Damages — Physical and psychological injuries — Physical injuries — Head injuries — Headaches — Psychological injuries — Depression — Personality change — Action by McKenzie for damages for personal injuries sustained in four motor vehicle accidents allowed in part — The claim against the defendant Christie was dismissed — The first accident caused McKenzie to suffer a stroke and the third and fourth accidents exacerbated his symptoms — The defendant Lloyd was 90 per cent liable for McKenzie's injuries, and the defendants Paterson and Makarenko were jointly liable for the remaining 10 per cent — McKenzie was awarded $162,000 in non-pecuniary damages, $193,256 for past wage loss, $593,704 for loss of future earning capacity, $130,524 for future care, and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Retroactive loss of income — Special damages — Non-pecuniary loss — Action by McKenzie for damages for personal injuries sustained in four motor vehicle accidents allowed in part — The claim against the defendant Christie was dismissed — The first accident caused McKenzie to suffer a stroke and the third and fourth accidents exacerbated his symptoms — The defendant Lloyd was 90 per cent liable for McKenzie's injuries, and the defendants Paterson and Makarenko were jointly liable for the remaining 10 per cent — McKenzie was awarded $162,000 in non-pecuniary damages, $193,256 for past wage loss, $593,704 for loss of future earning capacity, $130,524 for future care, and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5" w:name="Case Summary_16"/>
            <w:bookmarkEnd w:id="1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McKenzie for damages for personal injuries sustained in four motor vehicle accidents. The accidents occurred over a three year period, with the first accident occurring in April 2012. In May 2012, a CT scan disclosed that McKenzie had suffered a cerebellar infarct, or stroke. Liability was admitted only for the third accident, but it was not seriously contested for two of the other three accidents. McKenzie, who was 42 years old, alleged that the first accident caused his stroke and that he was permanently disabled due to his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6" w:name="Holdings of Court_14"/>
            <w:bookmarkEnd w:id="1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 against the defendant Christie was dismissed as the second accident was too minor to have caused any more than the most transient exacerbation of pain and suffering beyond what McKenzie was already experiencing as a result of his stroke. The first accident caused McKenzie's stroke and the third and fourth accidents exacerbated and reactivated his symptoms, thereby materially contributing to his pain, fatigue, cognitive limitations, and depression. The defendant Lloyd, involved in the first accident, was 90 per cent liable for McKenzie's injuries, and the defendants Paterson and Makarenko were jointly liable for the remaining 10 per cent. McKenzie's injuries precluded him from most of the recreational activities he enjoyed prior to the accidents and he required assistance with many tasks. In his current condition, he would be unable to return to work due to the constellation of injuries that resulted from the stroke and accidents. McKenzie was awarded $162,000 in non-pecuniary damages, $193,256 for past wage loss, $593,704 for loss of future earning capacity, $130,524 for the cost of future care, and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7" w:name="Counsel_16"/>
      <w:bookmarkEnd w:id="1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Harbut, A. Leoni.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J. Joudrey, K. Grieve.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8" w:name="Judgment_16"/>
      <w:bookmarkEnd w:id="118"/>
      <w:r>
        <w:pict>
          <v:line id="_x0000_s1113" style="position:absolute;z-index:2517780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4, 2016; the change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9" w:name="L.D. RUSSELL J."/>
            <w:bookmarkEnd w:id="119"/>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On April 27, 2012, the plaintiff, Mr. Timothy McKenzie, was involved in a minor motor vehicle accident with a car driven by and belonging to the defendant, Ms. Kara Lloyd ("MVA#1").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This was the first of four accidents over the course of a 3 year period for which the plaintiff claims personal injury damages. All four accidents were tried during this 3 week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Liability is admitted only for MVA#3, but it was not seriously contested for two of the other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In MVA#1, the plaintiff's car struck the defendant as she attempted a lane change. The defendant was trying to reach the 200th Avenue left turn lane in order to turn left onto 192nd Avenue in Surrey,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Neither car was travelling at high speed. However, the defendant's lane change did not leave the plaintiff sufficient time to avoid hitting her car at the left rear quarter panel below the tail light. This was despite the fact that he braked in an attempt to avoid hitting her. Subsequently, the two drivers pulled into a gas station and exchanged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The plaintiff's car incurred a "blister" on his bumper that required some repair. The defendant's car already had some damage when she acquired it so she did not have hers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The plaintiff and defendant both reported the accident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The plaintiff did not visit his doctor as a result of the impact of the accident. However, after subsequent events, he reported that, following the accident, he had developed headaches that emanated from the base of his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On May 15, 2012, 18 days after MVA#1, the plaintiff struck his head on the doorframe of a cedar playhouse that he was disassembling in his back yard. The plaintiff's reports of the severity of this head bump vary: he told his doctor he had had a significant hit that left skin on the top of the 2 X 4 he had hit and that he felt "fuzzy" after the impact. In contrast, he subsequently told medical experts that it was nothing more than a bump. Moreover, he claimed he only realized that he had a small abrasion ("dime-sized") when he found it while showering.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On May 16, 2012, the morning after he hit his head, the plaintiff woke up in some distress, feeling vertigo and severe nausea. His wife called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At Ridge Meadows Hospital he was given anti-nausea medication and sent home. He did not report the motor vehicle accident or the head bump to the emergency room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The plaintiff went to his own doctor, Dr. Zubek, the next day. Given the history of the head bump, she was especially concerned about the accident. She contacted the emergency room physician, who subsequently consulted a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The following day, Dr. Zubek sent the plaintiff to Ridge Meadows for an emergency CT scan and a consultation with a neurologist. The CT scan disclosed a cerebellar infarct which had resulted from a dissection of the left vertebral artery and the embolization of a thrombus to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It is the cause of this infarct, or stroke, which is the fundamental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[15] According to the rule in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if liability is found in the plaintiff's favour, then his cognitive and physical problems may be found to be indivisible injuries for which the defendants are jointly and severally liable. This would be the case if the following were proven:</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stroke was the result of the first motor vehicle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lingering and serious symptoms are attributable to the stroke;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Mild exacerbation of his soft tissue injuries resulted from the other motor 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With respect to liability, it is also possible that the plaintiff's stroke constituted a separable injury from the injuries incurred in the subsequent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In any event, damages would be substantial, if it is found, as the 42-year-old plaintiff alleges, he is permanently disabled due to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MVA#1: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On the night of April 27, 2012, the plaintiff was driving his pastor's son, Brad Shearing, then 14 years old, home from a youth event. The weather was clear and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Due to the road work underway in the area of the Port Mann Bridge, the plaintiff became confused and ended up crossing the bridge unintentionally. He left Highway #1 at the 200th Street exit, heading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As the plaintiff approached the intersection at 192nd, the defendant, Ms. Kara Lloyd, was driving in the through lane to his right. By all accounts, there was no other traffic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[21] The defendant was planning to pick up a friend at a nearby warehouse on 192nd. Consequently, she had to get into the left turn lane on 200th to make her turn onto 192nd. She signalled her lane change, did a quick shoulder check but saw nothing, and started to move into the left through lane on her way to the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The plaintiff braked to avoid her. Her passenger, Mr. Betke, recalls hearing the screech of brakes. The two cars made contact, the plaintiff's car hitting the defendant's car just below the left rear tail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Both drivers stopped. Subsequently, they decided to exchange information at a nearby gas station. It was quickly apparent that no one was hurt and neither party called for police or ambulance attendance. The accident was minor, a description that is admitted by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Neither party remembers the colour of the traffic light at the intersection at the time of MVA#1.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Liability for the accident is not admitted but was not seriously contested. Consequently, in light of the evidence on record, I find that the defendant is liable for MVA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MVA#2: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On February 19, 2013, the plaintiff was the first car at a red light facing westbound at Lougheed Highway and River Road in Maple Ridge, B.C. There was a car so close behind him that he could not see the grille of the car. There is an uphill grade at that intersection and both cars were pointed uphill.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The plaintiff claims that when the light turned green, the defendant, Ms. Alexis Christie, rear-ended his car. Ms. Christie says she is not sure if her car touched the plaintiff's bumper or he slightly rolled back into her. The plaintiff claims his Ford Focus does not roll back, but there was no expert evidence submitted to corroborate that claim. In any event, there was no damage at all to either car and no repairs were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The plaintiff subsequently visited Dr. Zubek's office. During this visit, he claimed that the second accident had exacerbated the injuries and driving anxiety that had resulted from MVA#1.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I will deal with liability for MVA#2 in the section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MVA#3: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Liability is admitted for MVA#3.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On July 29, 2013, the plaintiff was turning left into a Tim Horton's drive-thru located in a Pitt Meadows shopping centre. Before proceeding over two speed bumps, the plaintiff waited for the car in front of him to continue forward so that he could drive over these speed bumps slowly. While the plaintiff was waiting to proceed, the defendant, Ms. Tessa Paterson, backed into the post between the front and back seat of the driver's side of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The impact caused $3100 in damage to Mr. McKenzie's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Although the plaintiff exaggerated the severity of the impact, he was jarred and suffered middle and low back pain and exacerbation of his stroke symptoms, including headache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He saw Dr. Zubek the next day to report on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MVA#4: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This accident occurred on May 11, 2015 in Pitt Meadows,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[36] As the plaintiff proceeded eastbound through the intersection of Lougheed Highway and Harris Road on a green light, the defendant, Mr. John Makarenko, failed to yield as he entered Lougheed in a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[37] Mr. Makarenko's failure to yield resulted in a scratch along the plaintiff's passenger side rear door and some minor scrapes to his own driver's side front fender.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The damage to the plaintiff's car was valued at approximately $1900.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[39] The plaintiff complained of right-sided neck and shoulder pain and an increase in his anxiety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In light of this evidence, I find Mr. Makarenko responsible for MVA#4. Though the accident was by all accounts a minor one, given Mr. Makarenko's actions, he must bear responsibility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History of MVA#5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[41] The plaintiff was involved in another accident on May 27, 2015. As a result of this accident, his car was written off by ICBC. This was because he had not had his car repaired after MVA#4 and the damage to the front end of his car, in combination with the unrepaired damage from MVA#4, exceeded the value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[42] At the scene, the driver whose truck the plaintiff hit gave him a bungee cord to hold his bumper in place so that he could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[43] There is no claim arising from this accident because the plaintiff was fully at fault: he failed to yield in a four-way stop situation and drove into the truck. He made an admission at the scene from which he later resiled, claiming that he had been hit by the truck. However, ICBC ruled in favour of Mr. Klassen, the truck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[44] It must be noted that this accident was probably the most serious of all the accidents suffered by the plaintiff. He claimed he suffered no new injuries but noted some increase in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before and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[45] By all accounts, the plaintiff before the accidents was an energetic, organized person who was highly involved in his church and in his community. More than one witness described him as the "go-to" guy for any function that needed set-up and clean-up services. He would be the first to arrive and the last to leave. Mr. McKenzie is married to Nicole McKenzie, a teacher. They have two teenaged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[46] As a way of obtaining free participation for his children in the local Ball Hockey Association, Mr. McKenzie volunteered as a coach and organizer before his injuries. Since he incurred his injuries, his volunteering has been substantially curtailed. He "makes the motions" of participating but he says he does not do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[47] The plaintiff had a special interest in working with youth in his church, running the youth groups and becoming a youth pastor. In addition, he ran the Sunday School, the Nursery, and helped clean the church. He was paid $1100 per month for his services. Although he continues to attend services, he no longer works in the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The plaintiff performed well at his job as a Special Education Assistant and was occasionally asked by the local college to give workshops on how to deliver physical education to students with physical or mental disabilities. He has been employed by School District No. 42 - Maple Ridge-Pitt Meadows since 1994. He worked 10 months of the year and then received Employment Insurance benefits for the 2 summer months. Because he was an hourly employee, the plaintiff was neither compensated for Christmas vacation or Spring Break.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[49] The plaintiff's Notice of Assessment for 2011, his last full year of employment, indicates an income of $46,914 including Employment Insurance benefits of $2738.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[50] In 2012, the plaintiff's grandmother persuaded him to join her in some real estate transactions. He described the deals as involving a "buy and flip" of several properties. He claims he saw the deals as an opportunity to make money to pay off his mortgages, help his church and set up his kids. Since he was a complete neophyte, she was to take charge of all the details, with the plaintiff's role being limited to signing the appropriate documents. There were a number of persons involved in these deals, including lawyers, realtors, mortgage brokers and his grandmother as a real estate facilitator.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His grandmother is a convicted fraudster. She did not give evidence in the trial but it appears from Mr. and Mrs. McKenzie's evidence that she took advantage of Mr. McKenzie's naiveté.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Not surprisingly, the deals fell apart when the substantial payments required were not made. At one point, the mortgage payments on the properties acquired through his grandmother were some $11,000 per month through a private mortgage she had obtained at 20.9% interest. At this point, conventional mortgage rates were much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[53] By 2013 demand letters were arriving. Mr. McKenzie would give these letters to his grandmother. He was also the defendant in several lawsuits, some of which were served on his grandmother's address, while others were served on him personally. One lawsuit against him sought to recover some $1.5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[54] The evidence indicates that he was in serious financial difficulty by 2013 and, in 2014, he and his wife were forced to declare personal bankruptcy. They lost their home and had to move to a rented house in Maple Ridge. He still owes money to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[55] Drs. Zubek, Caillier and James all noted that the plaintiff suffered from stress caused by his financial difficulties. Dr. Zubek went so far as to describe him as being "under crazy stress" from his finances.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[56] The experts all agree that financial stress can contribute to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[57] Mr. McKenzie found it very difficult to explain to his wife that they would be losing their house. He undoubtedly found it depressing to have to scramble for enough money to pay the amount they owed to their trustee in bankruptcy. He is sad and ashamed at his financial circumstances and feels terrible that other investors lost money because of his defaults.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[58] Notwithstanding the fact that Mrs. McKenzie's annual income is approximately $82,000 and Mr. McKenzie was in receipt of disability benefits through his employment and Canada Pension Plan disability payments, they occasionally found themselves short of money for food. The generosity of their fellow church members has kept them afloat.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[59] After the stroke, they received a one-time payment of $20,000 from Manulife that they used to pay off debt, make car payments, buy a new vacuum cleaner and take a family cruise to Alaska. The cost of the cruise was approximately $6000. Mr. McKenzie now recognizes that this was a luxury they could not afford.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[60] Even though Mrs. McKenzie's employment supplies her with a prescription plan, the family could not afford to pay for prescriptions up front and then wait for reimbursement. Hence, Mr. McKenzie strung out his supply of Pristiq, an anti-depressant given to him from Dr. Zubek's supply of samples while she had them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[61] Mr. McKenzie planned to return to work in September 2012 but was unable to do so. He now finds himself relatively isolated because, given his feelings of inadequacy, he does not want to see his friends. In this context, when his wife arranged a surprise party for his 40th birthday, his reaction was shock and anger, given that he felt he deserved no attention as a failed provider for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[62] In regard to his family, his relationship with his children is affected by his irritability and he finds himself yelling at them regularly. Consequently, his wife mediates between him and their children. In addition, due to his sexual dysfunction, he no longer has the comfort of sexual intimacy.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[63] The plaintiff's day-to-day functioning has changed significantly since his stroke. He struggles to fall asleep at night due to his fear that he will again suffer a stroke. Consequently, he goes to bed late at night and then naps during the day. In addition, the plaintiff suffers from a newfound poor memory. As a result, Mrs. McKenzie leaves him a list of chores to do in writing, as otherwise he would forget. The plaintiff is sad, lonely and discouraged by his unreliable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[64] The plaintiff has also suffered a number of serious setbacks in terms of his physical capabilities. He is no longer able to mow his lawn or vacuum the house. If he tries, the consequence is extreme fatigue coupled with an extended recovery period. However, he drives a car despite his fatigue and cognitive fog. His daily treat is to drive to Tim Horton's to buy a cup of tea.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[65] Mr. McKenzie continues to suffer from a host of physical ailments, including:</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and depression;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his right shoulder, along with it drooping;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degree of ataxia;</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Poor coordination, which occasionally results in falls on curbs or steps;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balance when standing;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Two kinds of headaches, with one through his eye, and the other feeling like an ear infection. The seriousness of Mr. McKenzie's fatigue worsens with the severity of these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[66] The plaintiff called several experts: Dr. Teal, a neurologist; Dr. Lu, a psychiatrist; Dr. James, a psychologist; Dr. Caillier, a physiatrist; Dr. Bogod, a neuropsychologist, Dr. Freeman, a doctor with a specialty in forensic accident investigation; Dr. Zubek, the plaintiff's treating physician and an expert family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[67] The defendant called two experts: Dr. Redekop, a neurosurgeon; and Dr. Cox, a neuropsychologist. Neither of these experts examined the plaintiff. Instead, they reviewed the plaintiff's expert reports and, in Dr. Cox's case, she also reviewed the plaintiff's discovery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[68] I provide a summary of the reports below. However, in the section on Causation, I will comment more on the reports that I found to be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Expert Reports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Plaintiff's Expert Reports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Elizabeth Zubek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[69] Dr. Elizabeth Zubek is a family doctor licensed to practice in the province of British Columbia. She appeared in this case both as an expert witness and as the plaintiff's treating physician. Dr. Zubek served as Mr. McKenzie's family physician in the 15 years prior to MVA#1, and continued in this role until at least the date of her January 9, 2016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[70] In her report, Dr. Zubek noted that when she first met Mr. McKenzie on May 27, 1997, she described him in her chart notes as "a healthy male with a perceived decrease in hearing."</w:t>
      </w:r>
      <w:bookmarkStart w:id="120" w:name="Backward_fnref_fnr-1_0"/>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20"/>
      <w:r>
        <w:rPr>
          <w:rFonts w:ascii="arial" w:eastAsia="arial" w:hAnsi="arial" w:cs="arial"/>
          <w:color w:val="000000"/>
          <w:sz w:val="20"/>
          <w:lang w:val="en-US" w:eastAsia="en-US" w:bidi="ar-SA"/>
        </w:rPr>
        <w:t xml:space="preserve"> In the years subsequent to this visit, and prior to MVA#1, she reported that he had suffered from neck and back pain during a few isolated periods of time. However, in the four years prior to the accident, Dr. Zubeck noted that "[t]here were no notes of any back or neck pains," nor were there any "notes about mood issues since the stress in June 2006."</w:t>
      </w:r>
      <w:bookmarkStart w:id="121" w:name="Backward_fnref_fnr-2"/>
      <w:hyperlink w:anchor="Forward_fnref_fnr-2" w:history="1">
        <w:r>
          <w:rPr>
            <w:rFonts w:ascii="arial" w:eastAsia="arial" w:hAnsi="arial" w:cs="arial"/>
            <w:b/>
            <w:color w:val="BE161D"/>
            <w:sz w:val="20"/>
            <w:shd w:val="clear" w:color="auto" w:fill="FFFFFF"/>
            <w:vertAlign w:val="superscript"/>
            <w:lang w:val="en-US" w:eastAsia="en-US" w:bidi="ar-SA"/>
          </w:rPr>
          <w:t>2</w:t>
        </w:r>
      </w:hyperlink>
      <w:bookmarkEnd w:id="12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[71] Subsequent to MVA#1, Dr. Zubek reported that Mr. McKenzie developed a number of serious health issues of a cognitive, emotional, and neurological nature, as well as ongoing pain. These included issues relating to memory, anxiety, depression,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[72] Dr. Zubek opined that the development of all these symptoms "is directly attributable" to MVA#1, as the accident "was the cause of his [Mr. McKenzie's] stroke."</w:t>
      </w:r>
      <w:bookmarkStart w:id="122" w:name="Backward_fnref_fnr-3"/>
      <w:hyperlink w:anchor="Forward_fnref_fnr-3" w:history="1">
        <w:r>
          <w:rPr>
            <w:rFonts w:ascii="arial" w:eastAsia="arial" w:hAnsi="arial" w:cs="arial"/>
            <w:b/>
            <w:color w:val="BE161D"/>
            <w:sz w:val="20"/>
            <w:shd w:val="clear" w:color="auto" w:fill="FFFFFF"/>
            <w:vertAlign w:val="superscript"/>
            <w:lang w:val="en-US" w:eastAsia="en-US" w:bidi="ar-SA"/>
          </w:rPr>
          <w:t>3</w:t>
        </w:r>
      </w:hyperlink>
      <w:bookmarkEnd w:id="122"/>
      <w:r>
        <w:rPr>
          <w:rFonts w:ascii="arial" w:eastAsia="arial" w:hAnsi="arial" w:cs="arial"/>
          <w:color w:val="000000"/>
          <w:sz w:val="20"/>
          <w:lang w:val="en-US" w:eastAsia="en-US" w:bidi="ar-SA"/>
        </w:rPr>
        <w:t xml:space="preserve"> In particular, it is her opinion that the plaintiff's ongoing debilitating headaches, as well as pain in his right neck, right shoulder, and right arm were "directly caused"</w:t>
      </w:r>
      <w:bookmarkStart w:id="123" w:name="Backward_fnref_fnr-4"/>
      <w:hyperlink w:anchor="Forward_fnref_fnr-4" w:history="1">
        <w:r>
          <w:rPr>
            <w:rFonts w:ascii="arial" w:eastAsia="arial" w:hAnsi="arial" w:cs="arial"/>
            <w:b/>
            <w:color w:val="BE161D"/>
            <w:sz w:val="20"/>
            <w:shd w:val="clear" w:color="auto" w:fill="FFFFFF"/>
            <w:vertAlign w:val="superscript"/>
            <w:lang w:val="en-US" w:eastAsia="en-US" w:bidi="ar-SA"/>
          </w:rPr>
          <w:t>4</w:t>
        </w:r>
      </w:hyperlink>
      <w:bookmarkEnd w:id="123"/>
      <w:r>
        <w:rPr>
          <w:rFonts w:ascii="arial" w:eastAsia="arial" w:hAnsi="arial" w:cs="arial"/>
          <w:color w:val="000000"/>
          <w:sz w:val="20"/>
          <w:lang w:val="en-US" w:eastAsia="en-US" w:bidi="ar-SA"/>
        </w:rPr>
        <w:t xml:space="preserve">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[73] In addition, Dr. Zubek feels that the subsequent MVAs aggravated these symptoms, as well as causing new ones of a similar nature. Specifically, she opined that MVA #2 exacerbated the headaches, neck pain, and delayed improvement in stamina that the plaintiff had acquired after his stroke. In addition, she opined that this second accident caused the new issue of thoracolumbar back pain, and that this new pain was then "dramatically worsened"</w:t>
      </w:r>
      <w:bookmarkStart w:id="124" w:name="Backward_fnref_fnr-5"/>
      <w:hyperlink w:anchor="Forward_fnref_fnr-5" w:history="1">
        <w:r>
          <w:rPr>
            <w:rFonts w:ascii="arial" w:eastAsia="arial" w:hAnsi="arial" w:cs="arial"/>
            <w:b/>
            <w:color w:val="BE161D"/>
            <w:sz w:val="20"/>
            <w:shd w:val="clear" w:color="auto" w:fill="FFFFFF"/>
            <w:vertAlign w:val="superscript"/>
            <w:lang w:val="en-US" w:eastAsia="en-US" w:bidi="ar-SA"/>
          </w:rPr>
          <w:t>5</w:t>
        </w:r>
      </w:hyperlink>
      <w:bookmarkEnd w:id="124"/>
      <w:r>
        <w:rPr>
          <w:rFonts w:ascii="arial" w:eastAsia="arial" w:hAnsi="arial" w:cs="arial"/>
          <w:color w:val="000000"/>
          <w:sz w:val="20"/>
          <w:lang w:val="en-US" w:eastAsia="en-US" w:bidi="ar-SA"/>
        </w:rPr>
        <w:t xml:space="preserve"> by MVA#3. In this context, Dr. Zubek emphasized that the plaintiff has not been able to undertake the sort of aggressive physiotherapy program suggested for these types of injury due to the ongoing enervation caused by MVA#1.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[74] Dr. Zubek also opined that Mr. McKenzie would likely not return to work given his constellation of symptoms. In coming to this conclusion, Dr. Zubek emphasized that Mr. McKenzie is "much closer"</w:t>
      </w:r>
      <w:bookmarkStart w:id="125" w:name="Backward_fnref_fnr-6"/>
      <w:hyperlink w:anchor="Forward_fnref_fnr-6" w:history="1">
        <w:r>
          <w:rPr>
            <w:rFonts w:ascii="arial" w:eastAsia="arial" w:hAnsi="arial" w:cs="arial"/>
            <w:b/>
            <w:color w:val="BE161D"/>
            <w:sz w:val="20"/>
            <w:shd w:val="clear" w:color="auto" w:fill="FFFFFF"/>
            <w:vertAlign w:val="superscript"/>
            <w:lang w:val="en-US" w:eastAsia="en-US" w:bidi="ar-SA"/>
          </w:rPr>
          <w:t>6</w:t>
        </w:r>
      </w:hyperlink>
      <w:bookmarkEnd w:id="125"/>
      <w:r>
        <w:rPr>
          <w:rFonts w:ascii="arial" w:eastAsia="arial" w:hAnsi="arial" w:cs="arial"/>
          <w:color w:val="000000"/>
          <w:sz w:val="20"/>
          <w:lang w:val="en-US" w:eastAsia="en-US" w:bidi="ar-SA"/>
        </w:rPr>
        <w:t xml:space="preserve"> to fitting the profile of someone who is totally disabled, rather than someone who is partially disabled. In particular, she cited the severe impact the plaintiff's ongoing symptoms have had on his ability to engage in the sorts of activities he participated in before the accident, such as his role as a youth leader in his church.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Lisa Caillier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[75] Dr. Lisa Caillier is a duly qualified and registered physical medicine and rehabilitation specialist in British Columbia, giving her expertise in the area of physiatry. Her report of November 6, 2015 was written after she performed an independent medical evaluation of Mr. McKenzie on October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[76] Dr. Caillier did not take an official position as to whether the plaintiff's stroke resulted from either MVA#1 or the May 15, 2012 head bump. However, Dr. Caillier noted that the sensory deficits involving the right side of the plaintiff's body are not in keeping with posterior inferior cerebellar artery syndrome. Similarly, in respect of the plaintiff's fatigue, she noted that such a significant level of fatigue would not usually be associated with this type of stroke, and concluded (at Exhibit 15, tab 2, p.11):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 [Mr. McKenzie's] fatigue is likely secondary to mental health, headaches, pain and poor sleep as well as physical deconditioning.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[77] In addition, she opined that this fatigue, coupled with the plaintiff's comorbidities, were the source of the plaintiff's cognitive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[78] Like Dr. Zubek, Dr. Caillier opined that MVA#2 exacerbated the plaintiff's fatigue and ongoing chronic pain in the right neck, upper back, and shoulder girdle region, as well as causing new pain in the mid-back region. In addition, she opined that the July 29, 2013 MVA further aggravated Mr. McKenzie's pain and fatigue, resulting in new pain symptoms in the form of lower back pain. She also felt that MVA#4 had exacerbated the plaintiff's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[79] In regards to the pain experienced by the plaintiff, Dr. Caillier found that, regardless of the region of his body it affected, it was soft tissue in nature, and would likely continue into the future. Moreover, she concluded that Mr. McKenzie's ongoing problems with sleep, as well as issues with his emotional and psychological wellbeing, are contributing to the magnitude of pain he is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[84] Dr. Caillier also opined that the plaintiff's headaches were in part attributable to his stroke, and in part attributable to the MVAs. Like his pain symptoms, she concluded that the plaintiff's headaches were being negatively impacted by his poor sleep and mental health, and that "the likelihood of him [Mr. McKenzie] becoming headache free is poor."</w:t>
      </w:r>
      <w:bookmarkStart w:id="126" w:name="Backward_fnref_fnr-7"/>
      <w:hyperlink w:anchor="Forward_fnref_fnr-7" w:history="1">
        <w:r>
          <w:rPr>
            <w:rFonts w:ascii="arial" w:eastAsia="arial" w:hAnsi="arial" w:cs="arial"/>
            <w:b/>
            <w:color w:val="BE161D"/>
            <w:sz w:val="20"/>
            <w:shd w:val="clear" w:color="auto" w:fill="FFFFFF"/>
            <w:vertAlign w:val="superscript"/>
            <w:lang w:val="en-US" w:eastAsia="en-US" w:bidi="ar-SA"/>
          </w:rPr>
          <w:t>7</w:t>
        </w:r>
      </w:hyperlink>
      <w:bookmarkEnd w:id="126"/>
      <w:r>
        <w:rPr>
          <w:rFonts w:ascii="arial" w:eastAsia="arial" w:hAnsi="arial" w:cs="arial"/>
          <w:color w:val="000000"/>
          <w:sz w:val="20"/>
          <w:lang w:val="en-US" w:eastAsia="en-US" w:bidi="ar-SA"/>
        </w:rPr>
        <w:t xml:space="preserve"> Consequently, she felt his chances of successfully returning to work were also "poor."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Philip Teal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[80] Dr. Philip Teal is a neurologist licensed to practice medicine in British Columbia and California. He also has specialty qualifications in the fields of neurology and emergency medicine from the Royal College of Physicians and Surgeons of Canada. In his report of May 27, 2013, Dr. Teal dealt with the issue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[81] Dr. Teal opined that, prior to MVA#1, the plaintiff was in good neurological health. However, he determined that as a result of the MVA, the plaintiff sustained a Grade II cervical strain with soft tissue injuries to the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[82] In regard to the stroke suffered by the plaintiff, Dr. Teal determined that Mr. McKenzie's history of hypertension and borderline cholesterol "were not relevant or causally related"</w:t>
      </w:r>
      <w:bookmarkStart w:id="127" w:name="Backward_fnref_fnr-8"/>
      <w:hyperlink w:anchor="Forward_fnref_fnr-8" w:history="1">
        <w:r>
          <w:rPr>
            <w:rFonts w:ascii="arial" w:eastAsia="arial" w:hAnsi="arial" w:cs="arial"/>
            <w:b/>
            <w:color w:val="BE161D"/>
            <w:sz w:val="20"/>
            <w:shd w:val="clear" w:color="auto" w:fill="FFFFFF"/>
            <w:vertAlign w:val="superscript"/>
            <w:lang w:val="en-US" w:eastAsia="en-US" w:bidi="ar-SA"/>
          </w:rPr>
          <w:t>8</w:t>
        </w:r>
      </w:hyperlink>
      <w:bookmarkEnd w:id="127"/>
      <w:r>
        <w:rPr>
          <w:rFonts w:ascii="arial" w:eastAsia="arial" w:hAnsi="arial" w:cs="arial"/>
          <w:color w:val="000000"/>
          <w:sz w:val="20"/>
          <w:lang w:val="en-US" w:eastAsia="en-US" w:bidi="ar-SA"/>
        </w:rPr>
        <w:t xml:space="preserve"> to the stroke, though both of these are conventional risk factors for stroke. In contrast, he opined that it is likely that the May 15, 2012 head bump had contributed to the stroke mechanism by aggravating the pre-existing dissection. However, Dr. Teal concluded that it was "unlikely" that the stroke would have occurred were it not for MVA#1. In cross-examination, he confirmed that, based on his experience, it was highly unlikely that the head bump would have initiated the VAD and the subsequent stroke.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Nicholas Bogod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[83] Dr. Nicholas Bogod is a neuropsychologist with expertise in the fields of clinical psychology and clinical neuropsychology. He performed a comprehensive neuropsychological assessment of Mr. McKenzie, the results of which were submitted in his report of November 5,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[84] In this report, Dr. Bogod determined that the pre-injury history obtained from the plaintiff's medical records as well as a clinical interview with him suggest that his past history was generally non-contributory to his current cognitive and psychological state. While the report acknowledges that the plaintiff had had a short depressive episode in the past, and that this suggests "some disposition" towards depression, Dr. Bogod concluded that, absent his stroke, the plaintiff would not be suffering from depressive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[85] As a result of the tests he performed, Dr. Bogod found that Mr. McKenzie was not functioning within the normal limits of several areas tested, including working memory and simple visual attention. Moreover, he opined that the results of the testing were consistent with Mr. McKenzie's account of his difficulties with attention, memory, planning and organization. However, he acknowledged that it was not possible to determine to what degree the second or third accidents affected the plaintiff's cognitive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[86] In regard to the plaintiff's depression, Dr. Bogod concluded that the plaintiff's symptoms were consistent with "clinically significant depressive, anxious and PTSD symptomatology." These symptoms were found to be "direct consequences of the accident/subsequent stroke,"</w:t>
      </w:r>
      <w:bookmarkStart w:id="128" w:name="Backward_fnref_fnr-9"/>
      <w:hyperlink w:anchor="Forward_fnref_fnr-9" w:history="1">
        <w:r>
          <w:rPr>
            <w:rFonts w:ascii="arial" w:eastAsia="arial" w:hAnsi="arial" w:cs="arial"/>
            <w:b/>
            <w:color w:val="BE161D"/>
            <w:sz w:val="20"/>
            <w:shd w:val="clear" w:color="auto" w:fill="FFFFFF"/>
            <w:vertAlign w:val="superscript"/>
            <w:lang w:val="en-US" w:eastAsia="en-US" w:bidi="ar-SA"/>
          </w:rPr>
          <w:t>9</w:t>
        </w:r>
      </w:hyperlink>
      <w:bookmarkEnd w:id="128"/>
      <w:r>
        <w:rPr>
          <w:rFonts w:ascii="arial" w:eastAsia="arial" w:hAnsi="arial" w:cs="arial"/>
          <w:color w:val="000000"/>
          <w:sz w:val="20"/>
          <w:lang w:val="en-US" w:eastAsia="en-US" w:bidi="ar-SA"/>
        </w:rPr>
        <w:t xml:space="preserve"> with contributions from the additional MVAs, ongoing issues of pain and fatigue, cognitive symptoms, generally poor day-to-day functioning, as well as greatly reduced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[87] In terms of recovery, Dr. Bogod opined that only "incomplete recovery may be anticipated," particularly if the comorbidities, such as fatigue and pain, persisted. Similarly, regarding the plaintiff's cognitive abilities, he concluded that further recovery was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[88] As a result of these psychological and cognitive limitations, Dr. Bogod determined that, at the time of the report, Mr. McKenzie was "disabled from any type of work." In addition, though he acknowledged that a full assessment could not be made without seeing how the worker responded to rehabilitation, he also opined that "he [Mr. McKenzie] is unlikely to return to competitive work."</w:t>
      </w:r>
      <w:bookmarkStart w:id="129" w:name="Backward_fnref_fnr-10"/>
      <w:hyperlink w:anchor="Forward_fnref_fnr-10" w:history="1">
        <w:r>
          <w:rPr>
            <w:rFonts w:ascii="arial" w:eastAsia="arial" w:hAnsi="arial" w:cs="arial"/>
            <w:b/>
            <w:color w:val="BE161D"/>
            <w:sz w:val="20"/>
            <w:shd w:val="clear" w:color="auto" w:fill="FFFFFF"/>
            <w:vertAlign w:val="superscript"/>
            <w:lang w:val="en-US" w:eastAsia="en-US" w:bidi="ar-SA"/>
          </w:rPr>
          <w:t>10</w:t>
        </w:r>
      </w:hyperlink>
      <w:bookmarkEnd w:id="129"/>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Shaohua 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[89] Mr. McKenzie was also assessed by Dr. Shaohua Lu, a psychiatrist licensed by the College of Physicians and Surgeons of British Columbia. His report was based primarily on a clinical semi-structured psychiatric interview of the plaintiff, with his report focusing on the psychiatric aspects of Mr. McKenzie's stroke and his functional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[90] Dr. Lu emphasized that, given that the plaintiff suffered a cerebellar stroke, his symptoms were consistent with cerebellar cognitive affective syndrome. Consequently, he recommended that Mr. McKenzie undergo a "full battery of neuropsychological testing"</w:t>
      </w:r>
      <w:bookmarkStart w:id="130" w:name="Backward_fnref_fnr-11"/>
      <w:hyperlink w:anchor="Forward_fnref_fnr-11" w:history="1">
        <w:r>
          <w:rPr>
            <w:rFonts w:ascii="arial" w:eastAsia="arial" w:hAnsi="arial" w:cs="arial"/>
            <w:b/>
            <w:color w:val="BE161D"/>
            <w:sz w:val="20"/>
            <w:shd w:val="clear" w:color="auto" w:fill="FFFFFF"/>
            <w:vertAlign w:val="superscript"/>
            <w:lang w:val="en-US" w:eastAsia="en-US" w:bidi="ar-SA"/>
          </w:rPr>
          <w:t>11</w:t>
        </w:r>
      </w:hyperlink>
      <w:bookmarkEnd w:id="130"/>
      <w:r>
        <w:rPr>
          <w:rFonts w:ascii="arial" w:eastAsia="arial" w:hAnsi="arial" w:cs="arial"/>
          <w:color w:val="000000"/>
          <w:sz w:val="20"/>
          <w:lang w:val="en-US" w:eastAsia="en-US" w:bidi="ar-SA"/>
        </w:rPr>
        <w:t xml:space="preserve"> so as to clarify the extent of his affliction with this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[91] However, with the information available to him, Dr. Lu opined that Mr. McKenzie's chronic pain was responsible for aggravating the symptoms of cerebellar cognitive affective syndrome, including the plaintiff's lack of mental focus, as well as his cognitive, emotional, and physical symptoms. In this context, he determined that the plaintiff met the DSM-V criteria for major depression, and noted that his depression overlaps with the neuropsychiatric symptoms of cerebellar cognitive affective syndrome. In addition, he opined that the subsequent accidents contributed to the plaintiff's mental distress, though the relative contribution of each accident "is impossible to separate."</w:t>
      </w:r>
      <w:bookmarkStart w:id="131" w:name="Backward_fnref_fnr-12"/>
      <w:hyperlink w:anchor="Forward_fnref_fnr-12" w:history="1">
        <w:r>
          <w:rPr>
            <w:rFonts w:ascii="arial" w:eastAsia="arial" w:hAnsi="arial" w:cs="arial"/>
            <w:b/>
            <w:color w:val="BE161D"/>
            <w:sz w:val="20"/>
            <w:shd w:val="clear" w:color="auto" w:fill="FFFFFF"/>
            <w:vertAlign w:val="superscript"/>
            <w:lang w:val="en-US" w:eastAsia="en-US" w:bidi="ar-SA"/>
          </w:rPr>
          <w:t>12</w:t>
        </w:r>
      </w:hyperlink>
      <w:bookmarkEnd w:id="131"/>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[92] Dr. Lu concluded his report by emphasizing that the plaintiff will likely exhibit long-term psychiatric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Owen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[93] A report was also submitted by Mr. McKenzie's treating psychologist, Dr. Owen James, who is a duly registered and licensed psychologist in the province of British Columbia, as well as being an adjunct professor of psychology at Simon Fraser University. He provided psychological treatment to the plaintiff for approximately one year beginning on January 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[94] Dr. James opined that the plaintiff's mental health before MVA#1 was normal. In addition, he was critical of the idea that Mr. McKenzie's previous, short periods of depression caused any sorts of 'vulnerability' to depression. Specifically, he noted that the existing research on the topic of patient pre-disposition towards depression is correlative, rather than causative in nature. Consequently, he concluded that there were no pre-existing conditions that might complicate the interpretation of the plaintiff's post-accident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[95] In terms of Mr. McKenzie's health at the time of the report, Dr. James emphasized an array of symptoms grouped broadly as relating to mood disorder, anxiety, pain, as well as a variety of cerebrovascular symptoms. He opined that these symptoms were of such a serious nature that "[n]o aspect of his [Mr. McKenzie's] life is spared."</w:t>
      </w:r>
      <w:bookmarkStart w:id="132" w:name="Backward_fnref_fnr-13"/>
      <w:hyperlink w:anchor="Forward_fnref_fnr-13" w:history="1">
        <w:r>
          <w:rPr>
            <w:rFonts w:ascii="arial" w:eastAsia="arial" w:hAnsi="arial" w:cs="arial"/>
            <w:b/>
            <w:color w:val="BE161D"/>
            <w:sz w:val="20"/>
            <w:shd w:val="clear" w:color="auto" w:fill="FFFFFF"/>
            <w:vertAlign w:val="superscript"/>
            <w:lang w:val="en-US" w:eastAsia="en-US" w:bidi="ar-SA"/>
          </w:rPr>
          <w:t>13</w:t>
        </w:r>
      </w:hyperlink>
      <w:bookmarkEnd w:id="132"/>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[96] On the issue of the plaintiff's ability to return to employment, Dr. James concluded that Mr. McKenzie was not only totally disabled from his own work, but also "most likely all and any employment."</w:t>
      </w:r>
      <w:bookmarkStart w:id="133" w:name="Backward_fnref_fnr-14"/>
      <w:hyperlink w:anchor="Forward_fnref_fnr-14" w:history="1">
        <w:r>
          <w:rPr>
            <w:rFonts w:ascii="arial" w:eastAsia="arial" w:hAnsi="arial" w:cs="arial"/>
            <w:b/>
            <w:color w:val="BE161D"/>
            <w:sz w:val="20"/>
            <w:shd w:val="clear" w:color="auto" w:fill="FFFFFF"/>
            <w:vertAlign w:val="superscript"/>
            <w:lang w:val="en-US" w:eastAsia="en-US" w:bidi="ar-SA"/>
          </w:rPr>
          <w:t>14</w:t>
        </w:r>
      </w:hyperlink>
      <w:bookmarkEnd w:id="133"/>
      <w:r>
        <w:rPr>
          <w:rFonts w:ascii="arial" w:eastAsia="arial" w:hAnsi="arial" w:cs="arial"/>
          <w:color w:val="000000"/>
          <w:sz w:val="20"/>
          <w:lang w:val="en-US" w:eastAsia="en-US" w:bidi="ar-SA"/>
        </w:rPr>
        <w:t xml:space="preserve"> In addition, while not being "totally disabled" from participating in recreational activities, Mr. McKenzie was found to be "substantially disabled" from them.</w:t>
      </w:r>
      <w:bookmarkStart w:id="134" w:name="Backward_fnref_fnr-15"/>
      <w:hyperlink w:anchor="Forward_fnref_fnr-15" w:history="1">
        <w:r>
          <w:rPr>
            <w:rFonts w:ascii="arial" w:eastAsia="arial" w:hAnsi="arial" w:cs="arial"/>
            <w:b/>
            <w:color w:val="BE161D"/>
            <w:sz w:val="20"/>
            <w:shd w:val="clear" w:color="auto" w:fill="FFFFFF"/>
            <w:vertAlign w:val="superscript"/>
            <w:lang w:val="en-US" w:eastAsia="en-US" w:bidi="ar-SA"/>
          </w:rPr>
          <w:t>15</w:t>
        </w:r>
      </w:hyperlink>
      <w:bookmarkEnd w:id="134"/>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[97] I found Dr. James to be defensive and argumentative in cross-examination. Consequently, I feel that his report must be read with some concern for his advocacy for his patient, especially in the form of occasional overstatement.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Michael Freeman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[98] Dr. Michael Freeman is an epidemiologist with expertise in the fields of forensic medicine and forensic epidemiology. In addition, he has qualifications in the fields of crash reconstruction as well as injury biomechanics for crash related causation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[99] The report Dr. Freeman provided to the court solely addressed the analysis of Dr. Redekop and was not based on any new or independent assessments of the plaintiff. He disagreed with Dr. Redekop's findings, agreeing instead with Dr. Teal's report that, in the absence of MVA#1, Mr. McKenzie would not have suffered a stroke.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Mr. 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[100] Mr. Darren Benning prepared a report on behalf of PETA Consultants Ltd., a firm of consulting economists, for the purpose of estimating the future cost of care multipliers applicable to Mr. McKenzie.</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Defendants' Expert Reports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Gary Redekop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[101] Dr. Gary Redekop is a duly licensed neurosurgeon in the province of British Columbia with a practice dealing primarily with vascular diseases and microsurgery. Dr. Redekop prepared a report in which he analyzed the findings of Dr. Teal's report, ultimately disagreeing with this report's finding that the plaintiff's stroke was caused by MVA#1. Instead, he found that the stroke was "more likely than not" caused by the head bump on May 15,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Darcy Cox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[102] A neuropsychological opinion was provided by Dr. Darcy Cox, a registered psychologist in British Columbia with a specialty in Neuropsychology. This opinion was based on the reports of three of the plaintiff's experts, Drs. Zubek, James, and Bogod.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[103] Dr. Cox ultimately agreed with the plaintiff experts that Mr. McKenzie had been suffering from a moderate to severe major depressive disorder since MVA#1. However, she criticized Dr. James's assessment for lacking structure. In addition, Dr. Cox, unlike Dr. James, felt that antidepressants, which the patient had not taken consistently, could aid in reducing the severity of the plaintiff's depressive symptoms. In addition, she felt the use of these antidepressants could help to deal with the various comorbidities described in Dr. Bogod's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[104] On the issue of the plaintiff's memory symptoms, Dr. Cox opined that the symptoms reported by the plaintiff in discovery are "not biologically plausible."</w:t>
      </w:r>
      <w:bookmarkStart w:id="135" w:name="Backward_fnref_fnr-16"/>
      <w:hyperlink w:anchor="Forward_fnref_fnr-16" w:history="1">
        <w:r>
          <w:rPr>
            <w:rFonts w:ascii="arial" w:eastAsia="arial" w:hAnsi="arial" w:cs="arial"/>
            <w:b/>
            <w:color w:val="BE161D"/>
            <w:sz w:val="20"/>
            <w:shd w:val="clear" w:color="auto" w:fill="FFFFFF"/>
            <w:vertAlign w:val="superscript"/>
            <w:lang w:val="en-US" w:eastAsia="en-US" w:bidi="ar-SA"/>
          </w:rPr>
          <w:t>16</w:t>
        </w:r>
      </w:hyperlink>
      <w:bookmarkEnd w:id="135"/>
      <w:r>
        <w:rPr>
          <w:rFonts w:ascii="arial" w:eastAsia="arial" w:hAnsi="arial" w:cs="arial"/>
          <w:color w:val="000000"/>
          <w:sz w:val="20"/>
          <w:lang w:val="en-US" w:eastAsia="en-US" w:bidi="ar-SA"/>
        </w:rPr>
        <w:t xml:space="preserve"> In addition, she felt that the plaintiff was inconsistent when reporting the strength of his memory, and so suggested that Dr. Bogod should have used "more stringent cut-offs"</w:t>
      </w:r>
      <w:bookmarkStart w:id="136" w:name="Backward_fnref_fnr-17"/>
      <w:hyperlink w:anchor="Forward_fnref_fnr-17" w:history="1">
        <w:r>
          <w:rPr>
            <w:rFonts w:ascii="arial" w:eastAsia="arial" w:hAnsi="arial" w:cs="arial"/>
            <w:b/>
            <w:color w:val="BE161D"/>
            <w:sz w:val="20"/>
            <w:shd w:val="clear" w:color="auto" w:fill="FFFFFF"/>
            <w:vertAlign w:val="superscript"/>
            <w:lang w:val="en-US" w:eastAsia="en-US" w:bidi="ar-SA"/>
          </w:rPr>
          <w:t>17</w:t>
        </w:r>
      </w:hyperlink>
      <w:bookmarkEnd w:id="136"/>
      <w:r>
        <w:rPr>
          <w:rFonts w:ascii="arial" w:eastAsia="arial" w:hAnsi="arial" w:cs="arial"/>
          <w:color w:val="000000"/>
          <w:sz w:val="20"/>
          <w:lang w:val="en-US" w:eastAsia="en-US" w:bidi="ar-SA"/>
        </w:rPr>
        <w:t xml:space="preserve"> when measuring the plaintiff's response bias.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[105] Dr. Cox concluded her report by speculating that Drs. Zubek and James may have unintentionally contributed to the plaintiff's symptoms. Specifically, she claimed (at Exhibit 22, Tab 1, pg.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Drs. Zubek and James may have inadvertently contributed to Mr. McKenzie's current symptom picture by describing his stroke in catastrophic terms, encouraging him to avoid exercise, and encouraging him to avoid any activities he finds fatiguing, distressing, or unpleasant.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[106] I agree with Dr. Cox that the plaintiff should not have been discouraged from trying to improve his condition and stamina. However, the fact remains that he was acting on medical and psychological advice. Consequently, his deconditioned state is not a result of a refusal on his part to undertake medically-recommended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[107] The particular difficulty with Dr. Cox's report is that she came to the often diagnostic conclusions she expressed without ever having seen the plaintiff. I decline to decide whether her actions in this regard offend her professional obligations but they do go to the issue of the weight I will give her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[108] In the result, I will not give substantial weight to Dr. Cox's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[109] The "but for" test is the general test for factual causation: the plaintiff must prove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would not have suffered his injuries. As affirmed by the Supreme Court of Canada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 this is a factual enquiry and causation must be established by the plaintiff on a balance of probabilities, having regard for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[110] The Court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 affirmed Mr. Justice Sopinka's statement on the law of causation from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para. 29, where he said that causation need not be determined by scientific precision and that the "but for" test must be applied in a "robust common sense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[111] The following statements from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at paras. 33-35, have application to the case at bar: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is entitled to take account of Lord Mansfield's famous precept. This is, I believe, what Lord Bridge had in mind in </w:t>
      </w:r>
      <w:r>
        <w:rPr>
          <w:rFonts w:ascii="arial" w:eastAsia="arial" w:hAnsi="arial" w:cs="arial"/>
          <w:i/>
          <w:color w:val="000000"/>
          <w:sz w:val="20"/>
          <w:lang w:val="en-US" w:eastAsia="en-US" w:bidi="ar-SA"/>
        </w:rPr>
        <w:t>Wilsher</w:t>
      </w:r>
      <w:r>
        <w:rPr>
          <w:rFonts w:ascii="arial" w:eastAsia="arial" w:hAnsi="arial" w:cs="arial"/>
          <w:color w:val="000000"/>
          <w:sz w:val="20"/>
          <w:lang w:val="en-US" w:eastAsia="en-US" w:bidi="ar-SA"/>
        </w:rPr>
        <w:t xml:space="preserve"> when he referred to a "robust and pragmatic approach to the ... facts" (p. 569).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It is not therefore essential that the medical experts provide a firm opinion supporting the plaintiff's theory of causation. Medical experts ordinarily determine causation in terms of certainties whereas a lesser standard is demanded by the law. As pointed out in Louisell, Medical Malpractice, vol. 3, the phrase "in your opinion with a reasonable degree of medical certainty," which is the standard form of question to a medical expert, is often misunderstood. The author explains, at p. 25-57,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Many doctors do not understand the phrase ... as they usually deal in "certainties" that are 100% sure, whereas "reasonable" certainties which the law requires need only be more probably so, i.e., 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In Harvey, Medical Malpractice (1973), the learned author states at p. 169: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Some courts have assumed an unrealistic posture in requiring that the medical expert state conclusively that a certain act caused a given result. Medical testimony does not lend itself to precise conclusions because medicine is not an exact science.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[112] Both the plaintiff and the defendants in this case submitted medical expert reports arguing opposing theories with regard to causation. The plaintiff submits that MVA#1 caused his stroke, while the defendants have submitted contradictory evidence asserting that the head bump of May 15, 2012 caused it. As noted above, the ultimate burden rests with the plaintiff to prove that the MVA is the more likely cause. He is not required to prove his case with absolute precision or with medical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[113] Keeping the foregoing in mind, I have considered and weighed the evidence adduced in this case, including the testimony of witnesses and experts, along with the expert reports. For the following reasons, I find that the plaintiff has established that it is more probable than not that MVA#1 caused the stroke and that "but for" this MVA he would not have suffered a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[114] The plaintiff's evidence is that, at the time of MVA#1, he was looking left to see whether he could move the car to avoid or mitigate the impact of the collision. At the same time, the plaintiff claimed that he braked hard enough to cause his head to snap forward and backward. He admitted that after the accident he thought nothing of it and was most concerned with getting his car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[115] Regarding the May 15, 2012 head bump, the plaintiff said that it was the result of a standing-up movement and that he hit his head hard enough to lose some skin, but that it was not hard enough to leave a goose-egg or bleed.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[116] Neither injury caused him enough concern for him to visit a doctor immediately, or shortly following their occurrences. He did not get medical help until the stroke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[117] The plaintiff's brother, Mr. Caleb McKenzie, testified that the two are quite close. He said that a couple of days after MVA#1, the plaintiff mentioned the accident to him and said he was having headaches and that his neck was stiff. His brother was with him on the day of the head bump, and recounted that he was looking at the plaintiff as it occurred. He said that his brother stood up, in an up and down movement, bumped the top of his head and then said "ow." When questioned, Caleb McKenzie said he saw no side-to-side or front-to-back movements. He also confirmed that there was no blood and said that the head bump "left a little scrape on his [the plaintiff's] head." He testified that after the incident he asked his brother if he was 'okay' and, subsequent to the plaintiff replying that he was 'fine,' they both joked about the head bump. Moreover, Caleb McKenzie said that his brother never complained, and seemed normal at all times following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[118] The defendant, Ms. Kara Lloyd, who was driving the other vehicle involved in MVA#1, testified that the accident was minor and that she felt no major movement or impact on her vehicle. She testified that she thought she was driving between 40-50 km/hour and that at the time of the accident she was attempting to move into the far left lane of traffic. She testified that she heard the screeching sound of tires. Ms. Lloyd also testified that after the accident, when she and the plaintiff exchanged information, he seemed calm, genuine and concerned for her discount with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[119] Mr. Andrew Betke, the passenger in Ms. Lloyd's vehicle at the time of MVA#1, opined that they were travelling approximately 50-60 km/hour. He also confirmed that he heard the screeching of tires at the time of impact. He recounted that the collision caused Ms. Lloyd's vehicle to nudge forward and that her front left wheel rode up slightly at the median and then back down into the lane. He was not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[120] As noted earlier, the plaintiff did not attend a hospital or see his doctor as a result of either MVA#1 or the head bump. It was not until he had the stroke that he began to recount both incidents to medical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[121] Dr. Zubek's notes about the head bump received some attention because they seemed to connote a fairly significant incident, stating that the plaintiff "left a big chunk of scalp on the two-by-four." She testified that, when she looked at the abrasion, she did not feel there was anything major about it, or otherwise she would have noted it. She stated that she ordered a CT scan expecting to find a subdural haematoma, blood or bruising as a result of the head bump and wanted to take appropriate precautions. Dr. Zubek testified that when the results came back and there was a dissection she was very surprised because it did not make sense with the mechanism of injury (the head bump). She further testified that the dissection made more sense when she heard of MVA#1 and the whiplash that was involved in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[122] On cross-examination, Dr. Zubek stated that in her opinion the head bump would not have caused the dissection because there was no forward and back motion to the hit, as the bump was on the top of the plaintiff's head. As a result, she confirmed her opinion that the head bump did not make sense as the mechanism for the dissection. She confirmed that whiplash made much more sense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[123] There is also evidence that Drs. Ho, Teal, and Freeman agreed that MVA#1 was the cause of the dissection. Dr. Ho was the neurologist at the hospital when the plaintiff had his CT scan done after the stroke. Drs. Teal and Freeman are experts relied upon by the plaintiff to prove causation; of the two, I find Dr. Teal's evidence, as a neurologist, to be of greater value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[124] Dr. Redekop, a neurosurgeon, is the expert relied upon by the defence. He opined that the head bump was the most likely cause of the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[125] I will start by saying that Drs. Teal and Redekop were both informative and helpful in guiding the court. I do not discount the expertise of Dr. Redekop, and I found his evidence to be useful in reaching my decision. However, in consideration of the totality of evidence available in this case and the combined testimony of all witnesses and experts, I prefer the evidence of Dr. Teal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[126] Dr. Teal formed his opinion after meeting and conducting a thorough examination of the plaintiff. He maintained and insisted throughout that when it comes to dissection it is about the mechanism and not the severity of the trauma. He testified that dissection typically involves rotation and extension and that "it doesn't take much force to get dissection if the rotational movements are correct." In direct, and when pushed on cross-examination, he maintained that his opinion was not based on any belief related to the severity of the collision or contact, but instead that it was based upon the back-and-forth and side-to-side movement of the plaintiff's head from braking suddenly.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[127] Dr. Teal's evidence is that it is common for strokes to occur up to four weeks after dissection, and that the median time for stroke after dissection is two weeks. Thus, the timing of the stroke in relation to the MVA is not uncommon.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[128] At one point on cross-examination, Dr. Teal admitted that his opinion might change if the collision were described to be less severe. However, this admission came in response to a question that asked him to assume that both vehicles involved were travelling straight and that there was no "dramatic" braking. Dr. Teal's response was that it would "reduce the chances" of dissection, but that he would want to hear all of the facts because dissection can occur with trivial injuries or trivial force. When pushed again on cross-examination with the statement "the relative severity of trauma was important to your conclusion...", Dr. Teal interrupted to re-assert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mechanism of the trauma was important to my conclusion. If he had a rotational head position, if his neck went forward and back at a sufficient force, even with minor vehicular damage or no vehicular damage to cause dissection, it happens.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[129] I find that the evidence of both the defendant and her passenger regarding the sound of screeching tires supports the plaintiff's assertion that he employed his brakes in a manner sufficient to cause a sudden braking movement to his vehicle. Further, I find that the evidence that both vehicles, which were travelling between 40-60 km/hour at the time of impact, stopped suddenly due to the impact supports a finding that the plaintiff sustained a whiplash injury. I find that this fits with Dr. Teal's theory about the plaintiff's head movement in the vehicle as the dissection's mechanism. Moreover, I find that it reduces the impact of counsel's question on cross-examination to Dr. Teal regarding a hypothetical scenario where there was no dramatic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[130] Dr. Redekop's report laid out three possible causes of the dissection. In direct, he stated that "the reality is that any of those are possible, and I don't discount them," but ultimately held the opinion that the head bump caused the dissection and, consequently, the stroke. One of the possibilities he acknowledged was that MVA#1 caused the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[131] Given that he did not have the opportunity to meet with or question the plaintiff himself, Dr. Redekop's opinion that the head bump caused the dissection was based on a review of documents. The persuasive factors that influenced his opinion were the low severity of the impact/MVA combined with the timing of the stroke. Early in his testimony he agreed that he put most of his weight on timing, but later on cross-examination he attempted to pull back from this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[132] I find that timing alone is not a strong enough indicator to prove causation in this case. Dr. Redekop admitted that it is common to have a stroke within weeks of dissection, a fact also stated by Dr. Teal. Dr. Redekop spoke to the distribution of the timing of strokes after dissection, stating that the majority of strokes occur between 24 and 48 hours of dissection. He asserted that, after that point, the risk of a stroke occurring begins to drop off. He also confirmed at this point that this was the basis of his opinion regarding the cause of the stroke. However, he also admitted that slightly more than 50% of strokes occurred more than 12 hours after the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[133] Dr. Redekop acknowledged that MVA#1 was a possible cause for this dissection. He also acknowledged that it is common to have a stroke within several weeks of dissection and in fact it is more probable to have a stroke beyond 12 hours from dissection, as opposed to within 12 hours from dissection. As a result, I do not find a theory of causation based largely on preferring the timing of one possible episode over the timing of another possible episode to be sufficient to displace the evidence of Dr. Teal which considers timing, as well as other factors such as the mechanism of dissection. While Dr. Redekop discussed timing in detail, I did not find that his opinion satisfied my concerns surrounding the mechanism of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[134] Dr. Redekop acknowledged that the mechanism of dissection was an important consideration. He agreed that there would have been value in meeting the plaintiff and having the opportunity to ask questions about,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head movement on impact. He noted that, given that such questions allow the questioner to get a sense of the force mechanisms involved in an accident, they play an important role in rendering a medical and legal opinion. He also admitted that even though he considered MVA#1 to be very minor, he was aware that it involved two vehicles each travelling between 40-60 km/hour which were forced to stop suddenly due to impact and braking.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[135] In consideration of both the MVA-caused injury and the head bump, Dr. Redekop said that typically neither injury would alert professionals to screen for dissection. However, he admitted that, although it was not included in his report, he has written a paper which states that the most common cause for a dissection is typically an MVA. He admitted as well that, as noted in the medical literature, the plaintiff's symptoms of headaches and neck pain following the accident are classic symptoms of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[136] I agree with Dr. Redekop that it is possible that both the MVA and the head bump caused the dissection. However, in consideration of all the evidence and witness testimony, I find it is more likely that MVA#1 caused the dissection.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[137] Even Dr. Zubek, whose notes attributed a higher level of severity to the head bump than most of the other medical experts, believed it was the MVA that caused the dissection and that the head bump was not a mechanism consistent with dissection. The mechanism of injury is of great importance in this case, and I find that it is unlikely that the up and down movement associated with the head bump caused the dissection. I find it is more probable that, when the plaintiff realized he was about to have an accident, he looked left to assess his options and then braked in an attempt to mitigate the impact of the collision. I find this likely resulted in rotation and extension sufficient to cause the dissection which, in turn, triggered the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[138] The stroke then changed the course of the plaintiff's life as future MVAs compounded as well as amplified the scope of his injuries, pain and suffering. As a result, in this case the crumbling skull rule also applies. This rule was set out by the Supreme Court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34-35,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[139] The result is that each defendant who is found to be responsible for the subsequent accidents and corresponding injuries must take the plaintiff as each finds him, even if his losses are more dramatic than they would be for the average person. However, they will not be responsible for pain and suffering that he would have experienced regardless. Phrased alternatively, the defendants will not be held responsible for putting the plaintiff in a better position than 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[140] MVA#2, which occurred on February 19, 2013, was very minor. The plaintiff and the defendant, Alexis Christie, were both stopped at a red light at the intersection of Lougheed Highway and River Road in Maple Ridge, B.C. The defendant reported that she thinks she may have let her foot off the brake and inched forward, thus touching the rear bumper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[141] She also believes it is equally possible that the plaintiff could have rolled backwards into her since the parties were on a slight uphill grade. In any event, she does not make any claim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[142] The plaintiff admitted in cross-examination that, when both vehicles were stopped, the defendant's car was so close that he could not see the grille of Ms. Christie's car. After the impact there was no damage to either vehicle. Given these circumstances and the evidence, I cannot find that Ms. Christie hit the plaintiff with sufficient force to cause either any form of whiplash or movement to the vehicle serious enough to result in injury. Though the plaintiff did go to a walk-in clinic complaining of a headache and nausea that same day, I find that this accident was too minor to have been the cause of any more than the most transient exacerbation of pain and suffering beyond what the plaintiff was already experiencing as a result of his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[143] In this context, I should note that I found Dr. Zubek to be an exemplary family doctor for whom no efforts on behalf of the plaintiff were too onerous. But in keeping with that finding, I also found her report to contain a great deal of argument on behalf of the plaintiff. Her advocacy on the plaintiff's behalf is not appropriate in an expert report and I have not given any weight to those portions of her report that amount to advocacy. A flavour of her commitment to her patient is found in the final paragraph of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known Mr. McKenzie for nearly 20 years I can say that this MVA of April 27, 2012 has been a completely life-changing event which had led to chronic pain, cognitive disability, emotional distress that has been unresponsive to treatment, financial devastation, severe family strain, and a loss of his joy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[144] With respect to her findings about MVA#2, I find it entirely unlikely that the plaintiff suffered the exacerbation of his injuries that he reported to Dr. Zubek. There was almost no impact at all, regardless of the accident's cause. I find Dr. Zubek's willingness to be entirely uncritical of the plaintiff very much in keeping with her role as an advocate for him. Dr. Zubek's advocacy has made me skeptical about some of her conclusions, though her report has been useful in giving an overall picture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[145] I find that, but for MVA#2, the plaintiff would still have been experiencing the same symptoms, although he may also have suffered a transient increase to his driving anxiety. However, I cannot be certain that the plaintiff was not the cause of the slight touch between the two cars. Therefore, I dismiss the claim against the defendant Alexis Christie, as I find that liability is not 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[146] With regard to MVA#3, the only accident for which liability is admitted, the defendant Ms. Tessa Paterson admitted at trial that, on July 29, 2013, she backed into the plaintiff's vehicle as he was entering a Tim Horton's drive-thru in Pitt Meadows. She reversed into the plaintiff's left passenger door, behind the driver's seat, leaving a dent in that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[147] Shortly after this accident, on August 2, 2013, the plaintiff attended Dr. Zubek's office complaining of a number of symptoms, including: anxiety; that he might have another stroke; problems sleeping; flare-ups of pain in his right shoulder; and new pain to his hip which centred on his vertebrae.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[148] On examination, Dr. Zubek found that there was a "palpable spasm in a new region," including the fact that his entire upper back was an "absolute wall of palpable spasm, extending from the midthoracic level up to the neck, hard and rigid." Dr. Zubek at this time recommended massage therapy and chiropractic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[149] On August 27, 2013 the plaintiff saw Dr. Zubek again. Her notes reveal that the plaintiff felt that he was regressing. Specifically, he complained that his headaches were worse, his body and fatigue levels were back to where they had been seven or eight months prior, and that this regression was having a psychological impact on him. She noted "protruded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and rotation in mid t-spine," that he was very stiff, and that his midthoracic vertebrae were tender. Again she recommended ongoing chiropractic treatment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[150] MVA #4 took place on May 11, 2015 in Pitt Meadows, B.C. The plaintiff was travelling eastbound on Lougheed Highway when the defendant, John Makarenko, failed to yield at a yield sign as he was turning right onto Lougheed Highway from Harris Road. Consequently, the left front of the defendant's car made contact with and scraped the passenger side rear door of the plaintiff's vehicle. Mr. Makarenko acknowledged that he had a yield sign and testified that he did not see the plaintiff before the collision. There was scratch damage to the plaintiff's vehicle and some marks on the driver's side front fender of Mr. Makarenko's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[151] The plaintiff went to see Dr. Zubek the day after MVA#4, and then again on June 8, 2015. From her clinical notes there were no new problems, but there was a reactivation of his pre-existing pain, injuries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[152] In my view, there can be no doubt that Mr. Makarenko is liable for MVA#4.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[153] The medical evidence of Drs. Callier, Lu and Bogod, show that the plaintiff's current condition includes the following: chronic pain; diminished emotional control; increased irritability and frustration; depression; cognitive impairment; anxiety and PTSD symptomology; and limited vocational, recreational, and functional abilities. There are multiple opinions that the stroke is primarily responsible, but that these subsequent accidents contributed to these impairments.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[154] To establish causation for MVA#3 and MVA#4, I consider the "material contribution" test as affirmed and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where the Court reaffirmed the finding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that at times the "but for" test is unworkable: para. 18. I find in the case of these subsequent accidents (MVA#3 and MVA#4) that I cannot hold that "but for" the negligent act of each defendant the injury would not have occurred. In fact, the injuries had already occurred, and would have continued to persist, though it is impossible to say in what degree, absent the subsequent accidents. However, it is clear on the facts that in the cases of MVA#3 and MVA#4, the defendants "breached a duty of care owed to the plaintiff, thereby exposing the plaintiff to an unreasonable risk of injury," both of which are required elements of the "material contribution test": </w:t>
      </w:r>
      <w:r>
        <w:rPr>
          <w:rFonts w:ascii="arial" w:eastAsia="arial" w:hAnsi="arial" w:cs="arial"/>
          <w:i/>
          <w:color w:val="000000"/>
          <w:sz w:val="20"/>
          <w:lang w:val="en-US" w:eastAsia="en-US" w:bidi="ar-SA"/>
        </w:rPr>
        <w:t>Resurfice Corp.</w:t>
      </w:r>
      <w:r>
        <w:rPr>
          <w:rFonts w:ascii="arial" w:eastAsia="arial" w:hAnsi="arial" w:cs="arial"/>
          <w:color w:val="000000"/>
          <w:sz w:val="20"/>
          <w:lang w:val="en-US" w:eastAsia="en-US" w:bidi="ar-SA"/>
        </w:rPr>
        <w:t xml:space="preserve"> at para. 25. The test also requires that the plaintiff suffered a form of injury which was in the ambit of the risk created by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[155] I find this to be the case. Although the accidents did not cause the injuries outright, they both aggravated and exacerbated the plaintiff's pre-existing injuries and ultimately contributed to his current overall mental and physical state. I find this to be within the ambit of risk created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defendant that led to the respective MVAs. Therefore, causation is proved for MVA#3 and MVA#4.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[156] The defendants have raised the argument that the depression experienced by the plaintiff is the result of financial stress. While I find the plaintiff's financial circumstances likely contributed to the stress he experiences, and Dr. Caillier acknowledged this in cross-examination, there is insufficient evidence to prove that it is the sole or material cause of his stress and depression. This is especially true in light of the associated physical ailments and functional changes experienced by the plaintiff in the wake of the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[157] I therefore find that MVA#1 caused the plaintiff's stroke, and that MVA#3 and MVA#4 exacerbated and reactivated his symptoms, thereby materially contributing to his pain, fatigue, cognitive limitations, loss of memory, stress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[158] The plaintiff submits that his injuries are indivisible and therefore that all defendants are globally liable. I do not agree. I find the stroke to be a discrete injury that is divisible from the injuries arising from or exacerbated by the MVAs that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[159] The plaintiff in this case relies on the following passage from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where a unanimous court of appeal held the following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[160] Since the later accidents aggravated the injuries caused by MVA#1 and the resulting stroke, the plaintiff claims all injuries are indivisible.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[161] In </w:t>
      </w:r>
      <w:r>
        <w:rPr>
          <w:rFonts w:ascii="arial" w:eastAsia="arial" w:hAnsi="arial" w:cs="arial"/>
          <w:i/>
          <w:color w:val="000000"/>
          <w:sz w:val="20"/>
          <w:lang w:val="en-US" w:eastAsia="en-US" w:bidi="ar-SA"/>
        </w:rPr>
        <w:t>Schnurr v. Insurance Corporation of British Columbia</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2015 BCSC 1630</w:t>
        </w:r>
      </w:hyperlink>
      <w:r>
        <w:rPr>
          <w:rFonts w:ascii="arial" w:eastAsia="arial" w:hAnsi="arial" w:cs="arial"/>
          <w:color w:val="000000"/>
          <w:sz w:val="20"/>
          <w:lang w:val="en-US" w:eastAsia="en-US" w:bidi="ar-SA"/>
        </w:rPr>
        <w:t>, the court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In cases such as this, where there are multiple causes of the plaintiff's injuries, the court must determine whether the injuries are divisible or indivisible. In </w:t>
      </w:r>
      <w:r>
        <w:rPr>
          <w:rFonts w:ascii="arial" w:eastAsia="arial" w:hAnsi="arial" w:cs="arial"/>
          <w:i/>
          <w:color w:val="000000"/>
          <w:sz w:val="20"/>
          <w:lang w:val="en-US" w:eastAsia="en-US" w:bidi="ar-SA"/>
        </w:rPr>
        <w:t>Sediqi v. Simpson,</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2015 BCSC 214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Sediqi</w:t>
      </w:r>
      <w:r>
        <w:rPr>
          <w:rFonts w:ascii="arial" w:eastAsia="arial" w:hAnsi="arial" w:cs="arial"/>
          <w:color w:val="000000"/>
          <w:sz w:val="20"/>
          <w:lang w:val="en-US" w:eastAsia="en-US" w:bidi="ar-SA"/>
        </w:rPr>
        <w:t>], Madam Justice Fisher described the difference between the two types of injuries this way at para. 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Divisible injuries are those that can be separated so that their damages can be assessed independently. Indivisible injuries are those that cannot be separated: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 xml:space="preserve">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[156] Whether an injury is divisible or indivisible affects both the causation analysis and the damages analysis, as summarized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paras. 35-43 [</w:t>
      </w:r>
      <w:r>
        <w:rPr>
          <w:rFonts w:ascii="arial" w:eastAsia="arial" w:hAnsi="arial" w:cs="arial"/>
          <w:i/>
          <w:color w:val="000000"/>
          <w:sz w:val="20"/>
          <w:lang w:val="en-US" w:eastAsia="en-US" w:bidi="ar-SA"/>
        </w:rPr>
        <w:t>Moore</w:t>
      </w:r>
      <w:r>
        <w:rPr>
          <w:rFonts w:ascii="arial" w:eastAsia="arial" w:hAnsi="arial" w:cs="arial"/>
          <w:color w:val="000000"/>
          <w:sz w:val="20"/>
          <w:lang w:val="en-US" w:eastAsia="en-US" w:bidi="ar-SA"/>
        </w:rPr>
        <w:t>]. First, the causation analysis determines whether a defendant is liable for an injury. Each defendant is separately liable for the divisible injuries that they have caused, and jointly liable for indivisible injuries that they caused together with the other defendants. Next, the damages analysis determines what compensation a plaintiff is entitled to receive from a defendant and again, individual defendants must compensate divisible injuries and indivisible injuries must be compensated by the defendants jointly.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[162] The court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also acknowledged the statement relied upon by the plaintiff from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but ultimately found that the injuries from multiple MVAs were divisible, stating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[165] In my view, cases such as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are distinguishable from the case at bar. Both of those cases concerned plaintiffs involved in two separate motor vehicle accidents, and the effect of each accident was a live issue before the court.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drivers of the other vehicles were both named as defendants and were represented by the same counsel at trial. In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the second driver was not a defendant but the plaintiff apparently testified at some length about that accident, its impacts on her and the relationship between the injuries suffered in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[163] The court went on to hold that it was possible to determine the plaintiff's original position when the subject accidents occurred, and that the conditions suffered by the plaintiff, including prior conditions, were well documented in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[164]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the plaintiff had several pre-existing conditions that required consideration, as there was evidence that, even absent the MVAs in question, the plaintiff would never have been pain-free. This evidence was used to determine the plaintiff's original position prior to the occurrence of the subsequent accidents. Consequently, the subject accidents and the related injuries were characterised at para. 172 as "divisible injuries inflicted on someone who suffered from chronic, pre-existing conditions." However, the subject accidents were found to be indivisible as amongst each other, as the nature of the complaints and injuries were interrelated insofar as they were a cause of the plaintiff's present condition: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xml:space="preserve"> at para. 184.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[165] In the case at bar there are no chronic, pre-existing conditions that warrant consideration. Any previous ailments had resolved to the point that they were no longer causing the plaintiff any problems. MVA#1, however, caused a very discrete and identifiable injury: a dissection followed by a stroke. From this injury the plaintiff developed chronic pain, fatigue, major depression, cognitive impairments, anxiety and other functional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[166] The defendants tendered expert opinion, via Dr. Cox, arguing that the injuries and symptoms suffered by the plaintiff, such as his memory problems, are not typical effects of a stroke or a combination of the other ailments suffered by the plaintiff. The plaintiff in turn submitted several arguments regarding the frailties of Dr. Cox's report, including the fact that the opinion was based on a document review only. Consequently, the plaintiff argued that the report should be given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[167] After considering submissions and argument, I find that the thin skull rule applies to the injuries suffered by the plaintiff and his experiences since MVA#1. The following words of Mr. Justice Voith from </w:t>
      </w:r>
      <w:r>
        <w:rPr>
          <w:rFonts w:ascii="arial" w:eastAsia="arial" w:hAnsi="arial" w:cs="arial"/>
          <w:i/>
          <w:color w:val="000000"/>
          <w:sz w:val="20"/>
          <w:lang w:val="en-US" w:eastAsia="en-US" w:bidi="ar-SA"/>
        </w:rPr>
        <w:t>Pololos v. Cinnamon-Lopez,</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2016 BCSC 81</w:t>
        </w:r>
      </w:hyperlink>
      <w:r>
        <w:rPr>
          <w:rFonts w:ascii="arial" w:eastAsia="arial" w:hAnsi="arial" w:cs="arial"/>
          <w:color w:val="000000"/>
          <w:sz w:val="20"/>
          <w:lang w:val="en-US" w:eastAsia="en-US" w:bidi="ar-SA"/>
        </w:rPr>
        <w:t xml:space="preserve"> are appropriate in these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In the present case, Mr. Pololos did not suffer from any pre-existing physical or psychological difficulties. It is undisputed that the plaintiff's chronic pain condition was caused by the Accident. So, too, I have concluded were his sleep disorder and various psychological disorders. These conditions have, in Mr. Pololos's case, also given rise to a set of self-perceptions and disability convictions that significantly impair the plaintiff's functionality, circumstances, and prospects. However extreme those convictions may be, I am satisfied that they are a product of Mr. Pololos's makeup or personality, and that they were brought about or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[168] Thus, contrary to Dr. Cox's report, I cannot look to what is typical in most circumstances: I must look at the experience of this plaintiff, as supported by the medical evidence. The evidence supports the conclusion that the plaintiff suffered from depression, anxiety, chronic pain, fatigue, cognitive impairments and other functional impairments as a result of MVA#1. The plaintiff experienced some improvements in certain conditions over time, but many of them would have persisted even absent MVAs #3 and #4. As a result, I find the defendant Ms. Lloyd (MVA #1) to be 90% liable for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[169] However, when it comes to the injuries resulting from MVAs #3 and #4, I find that as in </w:t>
      </w:r>
      <w:r>
        <w:rPr>
          <w:rFonts w:ascii="arial" w:eastAsia="arial" w:hAnsi="arial" w:cs="arial"/>
          <w:i/>
          <w:color w:val="000000"/>
          <w:sz w:val="20"/>
          <w:lang w:val="en-US" w:eastAsia="en-US" w:bidi="ar-SA"/>
        </w:rPr>
        <w:t>Schnurr</w:t>
      </w:r>
      <w:r>
        <w:rPr>
          <w:rFonts w:ascii="arial" w:eastAsia="arial" w:hAnsi="arial" w:cs="arial"/>
          <w:color w:val="000000"/>
          <w:sz w:val="20"/>
          <w:lang w:val="en-US" w:eastAsia="en-US" w:bidi="ar-SA"/>
        </w:rPr>
        <w:t>, they are interrelated and that it is difficult to establish the degree to which each exacerbated the pre-existing injuries that resulted from the stroke. It is clear from the evidence that they aggravated the plaintiff's pre-existing condition and are responsible for a portion of his present condition. Dr. Lu opined that it "is impossible to separate the relative contribution of each MVA to his mental distress" when referring to MVAs #2 - 4. Dr. Bogod opined that it is "not possible for a neuropsychological evaluation to provide a reliable estimate of the relative or proportional effect of these subsequent and potentially contributory accident events." As a result, I find MVA#3 and MVA#4, as well as the associated injuries, to be indivisible. Therefore, I find the defendants Ms. Paterson and Mr. Makarenko jointly liable for the remaining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[170]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323"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at para. 46, Madam Justice Kirkpatrick outlined that the following factors are to be considered in awarding non-pecuniary damages: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[46] The inexhaustive list of common factors cited in Boyd that influence an award of non-pecuniary damages includes:</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[171] The plaintiff is currently 42 years old and suffering from a constellation of symptoms which have been discussed in detail in previous sections of these reasons. The plaintiff suffered a stroke as a result of MVA#1, and experiences cognitive, psychological and physical limitations that have been contributed to by each of the MVAs where liability has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[172] Evidence of the plaintiff's injuries as well as pain and suffering comes from Drs. Caillier, Bogod, Zubek, James and Lu, along with the plaintiff and other lay witnesses. The defendants chose not to have the plaintiff assessed by an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[173] The plaintiff suffers from poor memory, poor orientation, fatigue, stress, poor concentration as well as emotional issues including anxiety, major depression and a change in emotional resilience and personality. He also experiences ongoing and severe chronic pain, headaches and pain to the right side of his neck, his right shoulder and right arm. There is evidence that the plaintiff will likely remain on long-term and CPP disability and that he will not return to work given his constellation of issues which include pain, clumsiness, fatigue, cognitive dysfunction, depression and anxiety. He also has sexual dysfunction that has substantially interfered with intimate relations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[174] His injuries and other conditions, including his emotional and psychological state, have severely interfered with the plaintiff's relationship with his children and his wife. He becomes angry and impatient with his children, and his wife mediates between them. His injuries preclude him from most of the recreational activities that he enjoyed prior to the MVAs, and he is dependent on his wife, who must now compensate for his inabilities both around the home and financially. He requires assistance with many tasks. For example, while he maintained a limited role on the Ball Hockey Association, he required significant help even in that limited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[175] Rod Shearing, his pastor, friend and ex-employer and his wife, Nicole McKenzie, both report that he is not the happy, energetic and optimistic person he was before his injuries. He used to be very involved in his church and with organizing activities, particularly for the youth in the church, helping to put on events and fundraisers, running Daily Vacation Bible School in the summer and being the church cleaner. They gave evidence that he used to be the first to arrive and help at an event, would stay late to clean up and that he was a "go to" guy who did everything he could to be involved and interact with everyone. Since the accidents, Pastor Shearing and others have tried to involve him in activities but say he does not seem to want to be involved in anything. When he tries to take part, he is more reserved and struggles physically with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[176] A long time fellow church member and businessman, Mr. Keith Bosman, testified that after the stroke, he looked for tasks for the plaintiff to do as paid work mainly to get him out of the house. For example, he asked the plaintiff to do some power washing of windows and sidewalks at his plant. Mr. Bozman stated that before the stroke, the plaintiff could easily have accomplished this task in very short order. However, after the stroke, the plaintiff seemed only able to work for 20-25 minutes at a time followed by 10-15 minute breaks. Consequently, the task took him at least three times longer than normal to finish.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[177] He also asked the plaintiff to do some relatively simple gardening at his home. Instead of the plaintiff coming to do the work, the plaintiff's wife and son arrived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[178] Mr. Bosman has known the plaintiff for 21 years and saw him at least once a week. Mr. Bosman maintains that he is a completely different person now from the one he knew before the stroke, when the plaintiff was a talented organizer as well as enthusiastic about his activities as a youth pastor, church board member and participant in the church's 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[179] The plaintiff reports feeling a lack of purpose and meaning to his life because he can no longer provide for his family. Because his relationships have been affected by his injuries, he feels like a burden and that his family would be better off without him. He feels people do not understand what he is going through and as a result he has become reclusive and says he has lost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[180] Plaintiff's counsel asserts that, due to the rarity of the injury, there is little guidance from the court with respect to the quantification of non-pecuniary damages for vertebral artery dissection and subsequent stroke, combined with major depression, anxiety, chronic pain, fatigue, and cognitive impairment. However, they have asserted that the injuries are comparable to cases of mild to moderate traumatic brain injury combined with chronic pain, depression, and functional limitations and so the cases they have submitted for consideration are reflective of the latter comparable injuries. Consequently, the plaintiff seeks $200,000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[181] The plaintiff submitted many cases. I have considered them all but I will only discuss the most relevant. In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$200,000 was awarded for a mild traumatic brain injury where the 56-year-old plaintiff experienced personality changes and cognitive deficits, chronic pain, headaches, depression, tinnitus, dizziness, loss of balance and remained chronically unemployable in his chosen profession. He was rear-ended while stopped at an intersection, and could not recall hitting his head on impact, nor was he aware of moving around in the vehicle when 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[182] In </w:t>
      </w:r>
      <w:r>
        <w:rPr>
          <w:rFonts w:ascii="arial" w:eastAsia="arial" w:hAnsi="arial" w:cs="arial"/>
          <w:i/>
          <w:color w:val="000000"/>
          <w:sz w:val="20"/>
          <w:lang w:val="en-US" w:eastAsia="en-US" w:bidi="ar-SA"/>
        </w:rPr>
        <w:t>Lines v. Gordon et al. and ICBC</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2006 BCSC 1929</w:t>
        </w:r>
      </w:hyperlink>
      <w:r>
        <w:rPr>
          <w:rFonts w:ascii="arial" w:eastAsia="arial" w:hAnsi="arial" w:cs="arial"/>
          <w:color w:val="000000"/>
          <w:sz w:val="20"/>
          <w:lang w:val="en-US" w:eastAsia="en-US" w:bidi="ar-SA"/>
        </w:rPr>
        <w:t xml:space="preserve">, $225,000 was awarded for non-pecuniary damages; the decision was varied on other grounds in </w:t>
      </w:r>
      <w:hyperlink r:id="rId40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The plaintiff was 33-years-old and was "t-boned" to the driver's side of his vehicle at an intersection. He suffered a mild traumatic brain injury which resulted in severe and constant headaches, visual difficulties, fatigue, sexual dysfunction, depression, and ongoing effects associated with his brain injury including cognitive impairment related to memory, concentration, organization and decision-making. He was also found to have lost standing as a skilled worker and his enjoyment of life was virtually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[183] In </w:t>
      </w:r>
      <w:r>
        <w:rPr>
          <w:rFonts w:ascii="arial" w:eastAsia="arial" w:hAnsi="arial" w:cs="arial"/>
          <w:i/>
          <w:color w:val="000000"/>
          <w:sz w:val="20"/>
          <w:lang w:val="en-US" w:eastAsia="en-US" w:bidi="ar-SA"/>
        </w:rPr>
        <w:t>Scoates v. Dermott</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2012 BCSC 485</w:t>
        </w:r>
      </w:hyperlink>
      <w:r>
        <w:rPr>
          <w:rFonts w:ascii="arial" w:eastAsia="arial" w:hAnsi="arial" w:cs="arial"/>
          <w:color w:val="000000"/>
          <w:sz w:val="20"/>
          <w:lang w:val="en-US" w:eastAsia="en-US" w:bidi="ar-SA"/>
        </w:rPr>
        <w:t>, the plaintiff was 38 years old at the time of trial and had been in four MVAs, the first of which resulted in him being thrown from the vehicle. He was awarded $250,000 in non-pecuniary damages. He sustained injuries to his neck, back, pelvis, wrist and knees as well as a mild traumatic brain injury. There was debate amongst experts as to whether he actually suffered a brain injury, but the court held that ultimately it did not matter because the pain and suffering were very real, linked to the accidents and intractable. He underwent several surgeries for his injuries and experienced ongoing cognitive, emotional and behavioural difficulties. In addition, he experienced a change in personality due to a combination of the brain injury and emotional distress that resulted from chronic pain as well as the loss of his usual physical abilities and activities. He became depressed, suffered from anxiety and experienced some memory loss. In addition, he was limited in his ability to play with his children or help with household tasks, and needed to take medication and lie down after any activity. He developed destructive coping mechanisms that caused problems in his marriage. The injuries were found to be severe and permanent and the judge noted the obvious discomfort of the plaintiff during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xml:space="preserve">  [184] In </w:t>
      </w:r>
      <w:r>
        <w:rPr>
          <w:rFonts w:ascii="arial" w:eastAsia="arial" w:hAnsi="arial" w:cs="arial"/>
          <w:i/>
          <w:color w:val="000000"/>
          <w:sz w:val="20"/>
          <w:lang w:val="en-US" w:eastAsia="en-US" w:bidi="ar-SA"/>
        </w:rPr>
        <w:t>Zawadzki v. Calimoso</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2011 BCSC 45</w:t>
        </w:r>
      </w:hyperlink>
      <w:r>
        <w:rPr>
          <w:rFonts w:ascii="arial" w:eastAsia="arial" w:hAnsi="arial" w:cs="arial"/>
          <w:color w:val="000000"/>
          <w:sz w:val="20"/>
          <w:lang w:val="en-US" w:eastAsia="en-US" w:bidi="ar-SA"/>
        </w:rPr>
        <w:t>, the 44 year old plaintiff was hit while walking across an intersection. He was awarded $180,000 in non-pecuniary damages. He suffered significant injuries, including to his arm and back, and lost the ability to continue his employment. Moreover, he was no longer able to engage in activities he loved, such as playing music, golfing, hiking, camping, biking and other activities that formed the basis of his social life. He suffered from a number of mood disorders, anxiety and depression, became reclusive, had trouble sleeping and was an alcoholic. He also struggled with concentration, memory and executive functioning. It was found that some conditions might improve with work by the plaintiff, but others would likely deteriorate. The award was reduced by 20% to $144,000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[185] The defendants submit that the effects of the stroke were quite minor, and that there are no compensable injuries in this case. However, in the alternative, they submit that if there are compensable injuries then they are minor, arguing that the depression and anxiety would have been experienced by the plaintiff regardless due to the bankruptcy. They submit non-pecuniary damages should amount to no more than $25,000 -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[186] In </w:t>
      </w:r>
      <w:r>
        <w:rPr>
          <w:rFonts w:ascii="arial" w:eastAsia="arial" w:hAnsi="arial" w:cs="arial"/>
          <w:i/>
          <w:color w:val="000000"/>
          <w:sz w:val="20"/>
          <w:lang w:val="en-US" w:eastAsia="en-US" w:bidi="ar-SA"/>
        </w:rPr>
        <w:t>Tambosso v. Holmes</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2015 BCSC 359</w:t>
        </w:r>
      </w:hyperlink>
      <w:r>
        <w:rPr>
          <w:rFonts w:ascii="arial" w:eastAsia="arial" w:hAnsi="arial" w:cs="arial"/>
          <w:color w:val="000000"/>
          <w:sz w:val="20"/>
          <w:lang w:val="en-US" w:eastAsia="en-US" w:bidi="ar-SA"/>
        </w:rPr>
        <w:t>, the plaintiff was injured in two MVAs and was awarded $25,000 in non-pecuniary damages. She was 27 years old at the time of the first MVA, however, prior to these two accidents she had been injured in three other MVAs for which she had received settlements as a result of claims she brought for compensation. From the MVAs in question in this case she was found to have suffered injuries to her neck, back, jaw, hips and legs. The court found that the alleged post-traumatic stress disorder and mild traumatic brain injury were not proven, and that the injuries that she did suffer from were largely healed within two to four months following each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[187] In </w:t>
      </w:r>
      <w:r>
        <w:rPr>
          <w:rFonts w:ascii="arial" w:eastAsia="arial" w:hAnsi="arial" w:cs="arial"/>
          <w:i/>
          <w:color w:val="000000"/>
          <w:sz w:val="20"/>
          <w:lang w:val="en-US" w:eastAsia="en-US" w:bidi="ar-SA"/>
        </w:rPr>
        <w:t>Surette v. Tull et al</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2006 BCSC 1461</w:t>
        </w:r>
      </w:hyperlink>
      <w:r>
        <w:rPr>
          <w:rFonts w:ascii="arial" w:eastAsia="arial" w:hAnsi="arial" w:cs="arial"/>
          <w:color w:val="000000"/>
          <w:sz w:val="20"/>
          <w:lang w:val="en-US" w:eastAsia="en-US" w:bidi="ar-SA"/>
        </w:rPr>
        <w:t>, the plaintiff was injured in two MVAs and was awarded $26,000 in non-pecuniary damages. She was 40 years old, employed as a property manager and did not suffer any loss of income. She suffered soft tissue injuries to her neck, shoulder, and back, but the court found that her evidence was not reliable and that only some of her assertions were supported with objective evidence. It was found that most of the plaintiff's injuries had resolved, with only occasional flare-ups. The plaintiff was able to continue with her work, although she did have to reduce some of her routines and for a time was unable to participate in certain recreational activities unless they were modified. The court found her entitled to recover for her injuries and the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[188] In </w:t>
      </w:r>
      <w:r>
        <w:rPr>
          <w:rFonts w:ascii="arial" w:eastAsia="arial" w:hAnsi="arial" w:cs="arial"/>
          <w:i/>
          <w:color w:val="000000"/>
          <w:sz w:val="20"/>
          <w:lang w:val="en-US" w:eastAsia="en-US" w:bidi="ar-SA"/>
        </w:rPr>
        <w:t>Dakin v. Roth</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2013 BCSC 8</w:t>
        </w:r>
      </w:hyperlink>
      <w:r>
        <w:rPr>
          <w:rFonts w:ascii="arial" w:eastAsia="arial" w:hAnsi="arial" w:cs="arial"/>
          <w:color w:val="000000"/>
          <w:sz w:val="20"/>
          <w:lang w:val="en-US" w:eastAsia="en-US" w:bidi="ar-SA"/>
        </w:rPr>
        <w:t>, the plaintiff was involved in three MVAs and was awarded $45,000 in non-pecuniary damages. The plaintiff was 27 years old at the time of trial. The court held that the plaintiff suffered from chronic neck and back pain that had only a 5% chance of being resolved. Due to the chronic pain she suffered, the court found that her future vocational options were limited to those of a sedentary nature. As well, she led a less active life because of the pain and did not participate in as many activities, including socializing. She did complain of psychiatric injuries but they were not considered because they were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[189] In consideration of all of the cases submitted, I find that the injuries suffered by the plaintiffs in the cases submitted by the defendants are much less severe than those experienced by the plaintiff in this case. In regards to the cases submitted by the plaintiff, I find that some of these cases involved injuries and disability that were more severe than those experienced by the plaintiff in this case. However, on the whole, I find the cases submitted by the plaintiff to be more comparable to the injuries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[190] As in </w:t>
      </w:r>
      <w:r>
        <w:rPr>
          <w:rFonts w:ascii="arial" w:eastAsia="arial" w:hAnsi="arial" w:cs="arial"/>
          <w:i/>
          <w:color w:val="000000"/>
          <w:sz w:val="20"/>
          <w:lang w:val="en-US" w:eastAsia="en-US" w:bidi="ar-SA"/>
        </w:rPr>
        <w:t>Scoates</w:t>
      </w:r>
      <w:r>
        <w:rPr>
          <w:rFonts w:ascii="arial" w:eastAsia="arial" w:hAnsi="arial" w:cs="arial"/>
          <w:color w:val="000000"/>
          <w:sz w:val="20"/>
          <w:lang w:val="en-US" w:eastAsia="en-US" w:bidi="ar-SA"/>
        </w:rPr>
        <w:t>, though there is debate regarding the classification of the injuries as well as whether they are the result of the stroke or a combination of other injuries and conditions, I find that it does not matter: the symptoms and suffering experienced by the plaintiff are real. The defendants have asserted that the plaintiff's injuries are minor, and that his depression and anxiety would have occurred in any event due to the bankruptcy. However, they did not call an expert to examine and provide a report on the plaintiff's conditions. On the other hand, there is a great deal of consistent evidence, both expert and lay, which demonstrates the extent and severity of suffering experienced by the plaintiff. His life has been permanently impacted, and the effects will continue into the future. His work, relationships and quality of life have all been affected by the stroke and subsequent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[191] While there can be no doubt that, given his pecuniary circumstances, the plaintiff is partly motivated by financial gain, that does not change the fact that he suffered serious injuries which will likely have long lasting effects upon him. There are many unexplained issues about his involvement with a person who appears to have used him as a front for her questionable actions, ultimately resulting in his bankruptcy. However, I do not find that absent MVAs #1, #3 and #4 that he would have suffered the changes in personality, fatigue and depression that he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[192] As a result, I find an award of $180,000 for non-pecuniary damages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[193] From that amount, I will deduct 10% by reason of the fact that at least some portion of his depression resulted from his financial issues and bankruptcy unrelated to the injuries caused by the stroke and the three later MVAs.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xml:space="preserve">  [194] The defendants have submitted that the plaintiff's award should be reduced for failure to mitigate.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the court held the following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[195] The defendants rely on </w:t>
      </w:r>
      <w:r>
        <w:rPr>
          <w:rFonts w:ascii="arial" w:eastAsia="arial" w:hAnsi="arial" w:cs="arial"/>
          <w:i/>
          <w:color w:val="000000"/>
          <w:sz w:val="20"/>
          <w:lang w:val="en-US" w:eastAsia="en-US" w:bidi="ar-SA"/>
        </w:rPr>
        <w:t>Liu v. Bipinchandra</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2016 BCSC 283</w:t>
        </w:r>
      </w:hyperlink>
      <w:r>
        <w:rPr>
          <w:rFonts w:ascii="arial" w:eastAsia="arial" w:hAnsi="arial" w:cs="arial"/>
          <w:color w:val="000000"/>
          <w:sz w:val="20"/>
          <w:lang w:val="en-US" w:eastAsia="en-US" w:bidi="ar-SA"/>
        </w:rPr>
        <w:t xml:space="preserve">, asserting that the plaintiff failed to act reasonably because he did not abide by his physician's prescription of anti-depressant medications, as he did not take them consistently or as prescribed.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the plaintiff was found to have acted unreasonably because she failed to follow the majority of treatment recommendations that were provided to her, including taking prescribed medications. The court found that none of the recommendations posed a risk to her, and several of them had prospects of improving her condition. Since she remained largely untreated as a result of her own decisions, an adjustment of 40% was applied to account for her failure to mitigate. Other similar cases were cited for support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[196] The plaintiff's position is that he did not like the way the prescribed medication made him feel, and that it was very expensive. Dr. Zubek gave evidence that she provided large quantities of samples to the plaintiff since he could not afford the medication. She reported that, after she provided these samples, his compliance was similar to what she had experienced with the majority of her patients. The plaintiff also asserted he felt no significant reduction in his disabling symptoms when he took the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[197] I do not find that the cases submitted by the defendants are apposite to these circumstances. The plaintiff sampled the prescribed medications with little to no result. In addition, since he did not like the way they made him feel, he did not want to continue to incur their cost. In the cases cited by the defendants, the plaintiffs blatantly disregarded numerous, if not all, medical recommendations because they either felt they knew better than their practitioners or simply did not want to follow their advice. Moreover, in those cases, there was evidence that the treatments in question would have helped with the conditions for which the plaintiffs claimed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[198] In this case, the plaintiff followed the advice of his medical practitioners and showed a willingness to try care items recommended by the experts, including seeing a psychological counsellor as well as taking anti-depressants. Since he tried the prescribed medications and felt they did not work, I cannot say that he merely disregarded the recommended advice, or that he acted unreasonably given his results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[199] Further, I cannot say that there would have been improvement had he followed the recommended prescription. The plaintiff did not improve when he tried the medication. In this regard, I note as well that Dr. James stated in cross-examination that many patients do not experience improvement to their depressive symptoms from medication and sometimes anti-depressants are not efficacious for a particular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[200] Therefore, the defendants' assertion that the plaintiff failed to mitigate his damages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[201] The plaintiff is entitled to an award of $162,000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[202] As mentioned at the outset of these reasons, the plaintiff worked as a Special Education Assistant with School District No. 43 and as a Youth Pastor with High Way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[203] The plaintiff has not worked in any capacity since his stroke in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xml:space="preserve">  [204] Compensation for past loss of income is based on the value of the work that the plaintiff would have performed, rather than the potential work he could have performed, but for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at para. 49. Hypothetical or future events require that the plaintiff demonstrate a real and substantial possibility that the event would have occurred: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para. 27. In this case, therefore, the plaintiff must demonstrate that there is a real and substantial possibility that the income claimed would have been earned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[205] The plaintiff asserts that but for his accident and related injuries, he would have continued working as a Special Education Assistant and a Youth Pastor. His tax returns for the three years preceding the first MVA disclose the following:</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4" type="#_x0000_t75" style="width:362.25pt;height:93pt">
            <v:imagedata r:id="rId414"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[206] The plaintiff asserts his earnings would have been consistent with his pre-accident average earnings. He also submits that as a Special Education Assistant he was laid off in the summer and was therefore entitled to claim Employment Insurance ("EI") benefits for that period. As a result, he claims that he has lost his ability to earn these EI benefits during the summer, which should be factored into his income for the purposes of these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[207] Therefore, the plaintiff's claim for past income loss is $193,256 as a gross figure, based on the average T4 earnings of $45,707 plus the average EI benefits of $2,607 ($48,314 total). This is a gross figure only and is subject to deduction for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[208] If the parties cannot agree on the appropriate net figure, they may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[209] The defendants submit that, if the accidents are found to have caused the injuries, the question remains as to whether any losses are payable after declaring bankruptcy, as any surplus would be given to creditors. They did not submit any calculations or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[210] In the absence of detailed submissions on this issue, and given that the bankruptcy proceeding is separate, I cannot find in favour of the defendants. It would be inappropriate for me to find that the bankruptcy proceeding's existence impacts upon the plaintiff's entitlement to succeed on heads of damages in this action. I must carry out an analysis of the law and the plaintiff's circumstances as they relate to this action to determine the appropriate awards under each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[211] If the trustee is required to take the plaintiff's past wage loss into account, it will be up to the parties to advise him of these receipts and to ask him to advise of his position. It is not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[212] In </w:t>
      </w:r>
      <w:r>
        <w:rPr>
          <w:rFonts w:ascii="arial" w:eastAsia="arial" w:hAnsi="arial" w:cs="arial"/>
          <w:i/>
          <w:color w:val="000000"/>
          <w:sz w:val="20"/>
          <w:lang w:val="en-US" w:eastAsia="en-US" w:bidi="ar-SA"/>
        </w:rPr>
        <w:t>Dewitt v. Takacs</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2008 BCSC 314</w:t>
        </w:r>
      </w:hyperlink>
      <w:r>
        <w:rPr>
          <w:rFonts w:ascii="arial" w:eastAsia="arial" w:hAnsi="arial" w:cs="arial"/>
          <w:color w:val="000000"/>
          <w:sz w:val="20"/>
          <w:lang w:val="en-US" w:eastAsia="en-US" w:bidi="ar-SA"/>
        </w:rPr>
        <w:t xml:space="preserve"> at para. 103, the court considered EI benefits and included them in the damages. As a result, I will factor them into my analysis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[213] I find that it is likely that the plaintiff would have continued to work in his pre-accident capacity as both a Special Education Assistant and a Youth Pastor had he not suffered the stroke and subsequent accident related injuries. He was working in both capacities up until his stroke, after which he ceased any form of employment. There is no evidence to indicate that he would not have continued with his regular employment otherwise. The award of $193,256.00 (gross) that the plaintiff seeks is appropriate in the circumstances. I will leave it to the parties to deal with the appropriate deductions for income tax, CPP and EI from the gross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[214] I will also leave it to the parties to deal with the plaintiff's trustee in bankruptcy to make a determination as to the treatment of the proceeds of past wages in the context of the plaintiff's bankruptcy. I direct that such consultation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[215] The Court of Appeal has held that, if a plaintiff's permanent injury impairs his earning capacity by limiting his ability to perform certain activities, then he is entitled to compensation, as his earning capacity is an asset that has been taken away: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 As this deals to some extent with the unknowable, the standard of proof to be applied when dealing with "hypothetical events that may affect an award is simple probability, not the balance of probabilities":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[full citation omitted]":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[216] My task is to assess the loss by taking into consideration all relevant factors that arise from the evidence, which includes the following, as enumerated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10:</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[217]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the court held that probability, possibilities, chances, opportunities and risks must all be considered as long as they are a real and substantial possibility and not mere speculation. Specifically, the Court held that these "possibilities are to be given weight according to the percentage chance they would have happened or will happen":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[218] The plaintiff submits that his earning capacity has been "completely undermined," and that he will never return to the workplace.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[219] The defendants did not challenge the expert evidence submitted by the plaintiff in this regard, but assert that the accident is not responsible for the plaintiff's inability to return to work. At the very least they submit that the plaintiff has failed to follow recommendations put to him that might allow him to return to employment. Consequently, the defendants submit that any award made must incorporate a contingency for his return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[220] It is clear from the evidence and the experts that Mr. McKenzie has been rendered less capable overall, and is now less marketable as an employee. Dr. Caillier opined that his ability to return to work successfully was "poor in any capacity including a part-time sedentary desk-based position," due to his current physical, psychological, emotional, and cognitive symptoms and impairments. However, she also stated that, if there was significant management of his pain and improvement in his mental health conditions, then he may be able to return to work in some capacity, such as part-time sedentary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[221] Dr. Bogod said that Mr. McKenzie remains "extremely limited in his tolerance for daily activities" due to his cognitive limitations, physical pain and headaches, psychological disorders and his significant fatigue. Dr. Bogod further opined that these factors render the plaintiff unable to return to his former employment at this time, and that he is currently disabled from any type of work due to his accident-related injuries. He also stated that he is unlikely to return to competitive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[222] I do not have any countering expert evidence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[223] I find the plaintiff has demonstrated that, in his current condition, he will be unable to return to work due to the constellation of injuries and symptoms that resulted from the MVAs and stroke. Even with significant improvements in his symptomology the plaintiff will experience ongoing vocational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[224]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12 and 32, the Court of Appeal set out the means by which a court can value the impairment of a plaintiff's earning capacity as a capital asset. Specifically, the Court held that quantification for loss of earning capacity can be done on an earnings approach if the loss is more easily measurable, or on a capital asset approach where the loss is more difficult to measure. This is not to be done according to a mathematical formula, but mathematical aids may be of some assistance to the courts in the analysis: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and </w:t>
      </w:r>
      <w:r>
        <w:rPr>
          <w:rFonts w:ascii="arial" w:eastAsia="arial" w:hAnsi="arial" w:cs="arial"/>
          <w:i/>
          <w:color w:val="000000"/>
          <w:sz w:val="20"/>
          <w:lang w:val="en-US" w:eastAsia="en-US" w:bidi="ar-SA"/>
        </w:rPr>
        <w:t>Jurczak v. Mauro</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2013 BCCA 507</w:t>
        </w:r>
      </w:hyperlink>
      <w:r>
        <w:rPr>
          <w:rFonts w:ascii="arial" w:eastAsia="arial" w:hAnsi="arial" w:cs="arial"/>
          <w:color w:val="000000"/>
          <w:sz w:val="20"/>
          <w:lang w:val="en-US" w:eastAsia="en-US" w:bidi="ar-SA"/>
        </w:rPr>
        <w:t xml:space="preserve"> at paras. 36-37. The court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gave the following useful guide to quantification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w:t>
      </w:r>
      <w:r>
        <w:rPr>
          <w:rFonts w:ascii="arial" w:eastAsia="arial" w:hAnsi="arial" w:cs="arial"/>
          <w:i/>
          <w:color w:val="000000"/>
          <w:sz w:val="20"/>
          <w:lang w:val="en-US" w:eastAsia="en-US" w:bidi="ar-SA"/>
        </w:rPr>
        <w:t>: Ryder (Guardian ad litem of) v. Jubbal,</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 xml:space="preserve"> supra.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[225] In the circumstances, I find the earnings approach to be appropriate. There is no evidence that the plaintiff would have done anything other than continue his work as a Special Education Assistant, receiving the associated EI benefits in the summer, and his work at High Way Church. The plaintiff submits he would have done so until the age of 65. I accept this as a real and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[226] Mr. Benning provided an expert report using future income loss multipliers to express the present value of future income loss for Mr. McKenzie from 2016 through to age 65. This approach allows for some negative labour market contingencies such as non-participation in the work force, unemployment, part-time work and part-year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[227] Using the plaintiff's average income of $48,314 and the risk and choice contingencies provided by Mr. Benning, the present value of the plaintiff's earnings to age 65, absent the MVAs and related stroke, is $698,475. Because the plaintiff is unlikely to return to work in any capacity in his current condition, his loss of earning capacity is equal to the full amount of $698,475.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[228] However, as noted at the outset, this award must be adjusted to reflect possible contingencies. The defendants say an adjustment in this regard must be made for the plaintiff's potential return to work in some capacity over time. This is because they assert that the plaintiff's return to work is a real possibility if he makes use of the many services for which he will receive compensation, as well as if he follows the recommendations made by Dr. Caillier and other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[229] It should be noted that some consideration of this has already been taken into account with the use of the contingencies in Mr. Benning's analysis. However, I agree with the defendants that the plaintiff's circumstances are such that an additional deduction of 15% is appropriate to account for his potential for improvement and eventual return to work in some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[230] I acknowledge that this deduction is somewhat arbitrary in amount but, in my view, it reflects the percentage likelihood that he will do something in the way of paid work during the rest of his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[231] Though the experts have said the chances are low, and I find that it is unlikely he will work again in his current condition or at his former occupation, I am satisfied that there is a possibility that the plaintiff will return to employment in a limited capacity. This could occur as a result of the recommendations in place that he can follow and medications that may assist him in the future to improve his circumstances. Dr. Caillier opined that this was possible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[232] In considering all the expert reports, I find that, if the plaintiff follows the recommendations of experts, he has a reasonable chance of improvement. Some of these recommendations include: continuing to volunteer and be involved around the house to gain a sense of purpose and confidence; taking the appropriate anti-depressant medication on a consistent basis; seeing a counsellor; undergoing a rehabilitation or pain management program; completing physiotherapy and kinesiology sessions; and taking other medications such as Noritryptiline to aid his sleep. I will make an award for future cost of care in each of these areas. As such, there will be funding for the resources the plaintiff needs to effect an improvement in his condition, potentially allowing him some ability to work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[233] Since the experts have found a link between the physical and mental health symptoms, I find that a focus on improvement in both areas will serve to benefit the plaintiff and give him the potential to return to work at least part-time, doing something that does not require a great deal of cognitive or physical exertion.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[234] Taking all of the foregoing into consideration, I assess the plaintiff's loss of future earning capacity at $698,475, which after a 15% deduction results in an award of $593,704.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[235] An award for cost of future care is based on what is "reasonably necessary on the medical evidence to promote the mental and physical health of the plaintiff":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[236]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462, Dickson C.J.C.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theory a claim for the cost of future care is a pecuniary claim for the amount which may reasonably be expected to be expended in putting the injured party in the position he would have been in if he had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xml:space="preserve"> is not possible. Money is a barren substitute for health and personal happiness, but to the extent, within reason, that money can be used to sustain or improve the mental or physical health of the injured person it may properly form part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[237] The Court of Appeal reiterated this in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28. Though medical necessity is not the test for approving future care costs, in completing this analysis, I turn my mind to the legal requirement that I am to consider each item sought by the plaintiff, and determine whether there is some evidentiary link drawn between a medical professional's assessment of his condition and the care recommended by a qualified professional: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paras. 31-32.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[238] I accept the medical opinion evidence submitted on behalf of the plaintiff that there is a real and substantial possibility that costs will be incurred by the plaintiff for ongoing care and support as a result of his accident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[239] Each item claimed is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[240] </w:t>
      </w:r>
      <w:r>
        <w:rPr>
          <w:rFonts w:ascii="arial" w:eastAsia="arial" w:hAnsi="arial" w:cs="arial"/>
          <w:color w:val="000000"/>
          <w:sz w:val="20"/>
          <w:u w:val="single"/>
          <w:lang w:val="en-US" w:eastAsia="en-US" w:bidi="ar-SA"/>
        </w:rPr>
        <w:t>Psychological Services:</w:t>
      </w:r>
      <w:r>
        <w:rPr>
          <w:rFonts w:ascii="arial" w:eastAsia="arial" w:hAnsi="arial" w:cs="arial"/>
          <w:color w:val="000000"/>
          <w:sz w:val="20"/>
          <w:lang w:val="en-US" w:eastAsia="en-US" w:bidi="ar-SA"/>
        </w:rPr>
        <w:t xml:space="preserve"> The plaintiff claims he will incur $3,200 annually in cost from the age of 41 to 46 in counselling services based on recommendations by Drs. Zubek and Lu. Dr. Caillier opined that psychological services were important because the plaintiff's mental health complaints negatively impact upon his physical complaints. Using the lifetime multiplier provided by Mr. Benning, the present value of this claim is $18,006.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[241] In assessing what is reasonably necessary to preserve a plaintiff's health, the court should consider evidence as to whether the plaintiff has used the service/item in the past and whether they will likely use it in the future: </w:t>
      </w:r>
      <w:r>
        <w:rPr>
          <w:rFonts w:ascii="arial" w:eastAsia="arial" w:hAnsi="arial" w:cs="arial"/>
          <w:i/>
          <w:color w:val="000000"/>
          <w:sz w:val="20"/>
          <w:lang w:val="en-US" w:eastAsia="en-US" w:bidi="ar-SA"/>
        </w:rPr>
        <w:t>Gignac</w:t>
      </w:r>
      <w:r>
        <w:rPr>
          <w:rFonts w:ascii="arial" w:eastAsia="arial" w:hAnsi="arial" w:cs="arial"/>
          <w:color w:val="000000"/>
          <w:sz w:val="20"/>
          <w:lang w:val="en-US" w:eastAsia="en-US" w:bidi="ar-SA"/>
        </w:rPr>
        <w:t xml:space="preserve"> at para. 40. There is evidence in this case, as is argued by the defendants, that the plaintiff has not made full use of psychological counselling services. They submit that, although he did eventually start sessions with Dr. James, it was not until 2015, and sessions have since been tapering off. Dr. James testified that the plaintiff had not seen him since January 2016. While I agree with the expert recommendations that the plaintiff could benefit from these services, I find a deduction in the amount of 40% is appropriate to account for the contingency that the plaintiff will not take advantage of these services. This percentage reflects my finding that, based on the evidence before me, there is a real and substantial possibility that the plaintiff will not pursue psychological counselling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[242] I therefore find an award of $10,803 to be appropriate after 40% has been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[243] </w:t>
      </w:r>
      <w:r>
        <w:rPr>
          <w:rFonts w:ascii="arial" w:eastAsia="arial" w:hAnsi="arial" w:cs="arial"/>
          <w:color w:val="000000"/>
          <w:sz w:val="20"/>
          <w:u w:val="single"/>
          <w:lang w:val="en-US" w:eastAsia="en-US" w:bidi="ar-SA"/>
        </w:rPr>
        <w:t>Physiotherapy:</w:t>
      </w:r>
      <w:r>
        <w:rPr>
          <w:rFonts w:ascii="arial" w:eastAsia="arial" w:hAnsi="arial" w:cs="arial"/>
          <w:color w:val="000000"/>
          <w:sz w:val="20"/>
          <w:lang w:val="en-US" w:eastAsia="en-US" w:bidi="ar-SA"/>
        </w:rPr>
        <w:t xml:space="preserve"> In light of recommendations by Drs. Zubek and Caillier to pursue physiotherapy, the plaintiff seeks an award in the range of $26,993 to $56,663 as the present value of his physiotherapy needs. This number is derived from what the plaintiff estimates will be the $1,000 to $2,100 annual cost from age 41 on to pursue the recommended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[244] There is evidence that physiotherapy has helped the plaintiff, and I find that he will likely benefit from these services. Because there are recommendations for work with a kinesiologist as well as other professionals, I find that the lower range will be sufficient for this award when the services are considered in combination with the others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[245] Therefore, I find $26,928 to be an appropriate award for physiotherapy services based on Mr. Benning's present value multiplier.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[246] </w:t>
      </w:r>
      <w:r>
        <w:rPr>
          <w:rFonts w:ascii="arial" w:eastAsia="arial" w:hAnsi="arial" w:cs="arial"/>
          <w:color w:val="000000"/>
          <w:sz w:val="20"/>
          <w:u w:val="single"/>
          <w:lang w:val="en-US" w:eastAsia="en-US" w:bidi="ar-SA"/>
        </w:rPr>
        <w:t>Kinesiology:</w:t>
      </w:r>
      <w:r>
        <w:rPr>
          <w:rFonts w:ascii="arial" w:eastAsia="arial" w:hAnsi="arial" w:cs="arial"/>
          <w:color w:val="000000"/>
          <w:sz w:val="20"/>
          <w:lang w:val="en-US" w:eastAsia="en-US" w:bidi="ar-SA"/>
        </w:rPr>
        <w:t xml:space="preserve"> The plaintiff seeks an award in the range of $2,880 to $5,400 for between 32 and 36 sessions with a kinesiologist, based on rates of $90 to $150 per hour. Both Drs. Zubek and Caillier have opined that the plaintiff could benefit from these services, as well as associated direction in the pool and gym.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[247] I award the plaintiff $3,500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[248] </w:t>
      </w:r>
      <w:r>
        <w:rPr>
          <w:rFonts w:ascii="arial" w:eastAsia="arial" w:hAnsi="arial" w:cs="arial"/>
          <w:color w:val="000000"/>
          <w:sz w:val="20"/>
          <w:u w:val="single"/>
          <w:lang w:val="en-US" w:eastAsia="en-US" w:bidi="ar-SA"/>
        </w:rPr>
        <w:t>Gym Pass with Pool:</w:t>
      </w:r>
      <w:r>
        <w:rPr>
          <w:rFonts w:ascii="arial" w:eastAsia="arial" w:hAnsi="arial" w:cs="arial"/>
          <w:color w:val="000000"/>
          <w:sz w:val="20"/>
          <w:lang w:val="en-US" w:eastAsia="en-US" w:bidi="ar-SA"/>
        </w:rPr>
        <w:t xml:space="preserve"> The plaintiff seeks $500 annually from the age 41 on for a gym pass that allows him the use of a pool. Drs. Zubek and Caillier have both made recommendations that require the plaintiff to have access to these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[249] I find that the plaintiff will benefit from use of a gym and a pool, especially in conjunction with the work he will do with professionals. The present value of this award, based on Mr. Benning's multiplier, is $13,464. I award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[250] </w:t>
      </w:r>
      <w:r>
        <w:rPr>
          <w:rFonts w:ascii="arial" w:eastAsia="arial" w:hAnsi="arial" w:cs="arial"/>
          <w:color w:val="000000"/>
          <w:sz w:val="20"/>
          <w:u w:val="single"/>
          <w:lang w:val="en-US" w:eastAsia="en-US" w:bidi="ar-SA"/>
        </w:rPr>
        <w:t>Occupational Therapy:</w:t>
      </w:r>
      <w:r>
        <w:rPr>
          <w:rFonts w:ascii="arial" w:eastAsia="arial" w:hAnsi="arial" w:cs="arial"/>
          <w:color w:val="000000"/>
          <w:sz w:val="20"/>
          <w:lang w:val="en-US" w:eastAsia="en-US" w:bidi="ar-SA"/>
        </w:rPr>
        <w:t xml:space="preserve"> The plaintiff seeks $7,800 for occupational therapy services based on the recommendation of Dr. Caillier. This award is premised on an initial assessment fee of $300 and approximately 10 hours of services (4 interventions) anticipated between the ages of 43 and 70, billed at $165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[251] I find this award to be fair and appropriate, but the parties have not submitted a present value calculation for this award. Consequently, I leave it to them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[252] </w:t>
      </w:r>
      <w:r>
        <w:rPr>
          <w:rFonts w:ascii="arial" w:eastAsia="arial" w:hAnsi="arial" w:cs="arial"/>
          <w:color w:val="000000"/>
          <w:sz w:val="20"/>
          <w:u w:val="single"/>
          <w:lang w:val="en-US" w:eastAsia="en-US" w:bidi="ar-SA"/>
        </w:rPr>
        <w:t>Multidisciplinary Pain Management Program:</w:t>
      </w:r>
      <w:r>
        <w:rPr>
          <w:rFonts w:ascii="arial" w:eastAsia="arial" w:hAnsi="arial" w:cs="arial"/>
          <w:color w:val="000000"/>
          <w:sz w:val="20"/>
          <w:lang w:val="en-US" w:eastAsia="en-US" w:bidi="ar-SA"/>
        </w:rPr>
        <w:t xml:space="preserve"> The plaintiff also seeks an award to cover the cost of a pain management program on the recommendation of Dr. Caillier. Typically, these programs have an initial assessment fee of $2,500 and then vary in expense from $10,000 to $13,000. Dr. Caillier opined that this type of program would aid in the plaintiff's rehabilitation, and that he would stand to gain from regular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[253] I find that the plaintiff would likely benefit from this kind of program, especially in light of the fact that Dr. Caillier opined that significant improvements in pain management might result in an increased ability to return to some form of employment. I award him $12,500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[254] </w:t>
      </w:r>
      <w:r>
        <w:rPr>
          <w:rFonts w:ascii="arial" w:eastAsia="arial" w:hAnsi="arial" w:cs="arial"/>
          <w:color w:val="000000"/>
          <w:sz w:val="20"/>
          <w:u w:val="single"/>
          <w:lang w:val="en-US" w:eastAsia="en-US" w:bidi="ar-SA"/>
        </w:rPr>
        <w:t>Botox:</w:t>
      </w:r>
      <w:r>
        <w:rPr>
          <w:rFonts w:ascii="arial" w:eastAsia="arial" w:hAnsi="arial" w:cs="arial"/>
          <w:color w:val="000000"/>
          <w:sz w:val="20"/>
          <w:lang w:val="en-US" w:eastAsia="en-US" w:bidi="ar-SA"/>
        </w:rPr>
        <w:t xml:space="preserve"> The plaintiff is seeking an award in the range of $425 to $46,202.60 to account for Botox to alleviate his headache symptoms. The cost is $425 for the initial injection, and then the plaintiff submits, if the treatments are effective, an annual cost of $1,700 from the age of 41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[255] Using Mr. Benning's multipliers, the present value of the treatments works out to $45,778.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[256] Dr. Caillier recommended that Botox injections might be helpful. However, the report made clear that it is unknown whether it will be effective in providing relief. As such, the recommendation made was for a trial of this treatment under the supervision of a neurologist or physiatrist. To account for the possibility that this treatment is ineffective and therefore would not continue, I find a contingency in the amount of 50% to be appropriate. The award in this regard should be reduced to $22,889.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xml:space="preserve">  [257] </w:t>
      </w:r>
      <w:r>
        <w:rPr>
          <w:rFonts w:ascii="arial" w:eastAsia="arial" w:hAnsi="arial" w:cs="arial"/>
          <w:color w:val="000000"/>
          <w:sz w:val="20"/>
          <w:u w:val="single"/>
          <w:lang w:val="en-US" w:eastAsia="en-US" w:bidi="ar-SA"/>
        </w:rPr>
        <w:t>Medications:</w:t>
      </w:r>
      <w:r>
        <w:rPr>
          <w:rFonts w:ascii="arial" w:eastAsia="arial" w:hAnsi="arial" w:cs="arial"/>
          <w:color w:val="000000"/>
          <w:sz w:val="20"/>
          <w:lang w:val="en-US" w:eastAsia="en-US" w:bidi="ar-SA"/>
        </w:rPr>
        <w:t xml:space="preserve"> The plaintiff also seeks $46,628.04 as the present value award to cover his annual ongoing medication costs. Pristiq has been recommended by Drs. Caillier and Zubek as an anti-depressant. Dr. Caillier also recommended Nortriptyline for pain management and as a sleep aid, as well as Lyrica, Effexor, or both. Dr. Lu recommended Vortioexitine to reduce the intensity of the plaintiff's psychiatric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[258] Drs. Zubek, Lu and Caillier acknowledged that the plaintiff has been sporadic with his usage of anti-depressants to date. The plaintiff submits that some of the anti-depressants he tried were ineffective and that he was unable to afford the cost of Pristiq. Due to lack of use, the defendants submit that there should be no award for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[259] I find that the plaintiff could benefit from these medications, including Pristiq, if he could afford them. Even Dr. Cox commented on the effects of the plaintiff's untreated depression. I therefore find that consistent treatment and medication could benefit the plaintiff. However, I also find that a contingency in the amount of 30% is appropriate. This is to account for the real possibility that the plaintiff will not take the medications consistently or at all due to a lack of benefit from them, or because he dislikes their negative side effects. As well, the award must account for the potential sporadic usage he has demonstrated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[260] The award for the plaintiff's medications is $32,640.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[261] In consideration of all future care costs, the global sum of the award is $130,524 subject to an adjustment to reflect the present value figure for occupational therapy services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[262] The plaintiff seeks an award of $13,627.44 for special damages. Though the defendants deny that the special damages are the result of the MVAs, there is a rough agreement between the parties over the schedule of special damages if causation is proved. In these circumstances, I have found that causation is proved, and so I award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[263] The defendants argued that the plaintiff's moving expenses were incurred as a result of the plaintiff's bankruptcy and not in relation to the MVAs. I agree. Therefore, the special damages award is granted, subject to an adjustment to remove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[264] In conclusion, the plaintiff is entitled to judgment in the following amounts: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15" type="#_x0000_t75" style="width:413.25pt;height:140.25pt">
            <v:imagedata r:id="rId417"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[265] Costs are in the cause. If the parties wish to appear before me, they may request my future dates from the registry. Such a request should be made within 10 days of the release date of this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October 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is a corrigendum to my Reasons for Judgment dated September 23,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word "plaintiff" in paragraph 25 should be replaced with the word "defendant". That paragraph will now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Liability for the accident is not admitted but was not seriously contested. Consequently, in light of the evidence on record, I find that the defendant is liable for MVA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16" style="position:absolute;z-index:251829248"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37" w:name="Forward_fnref_fnr-1_0"/>
      <w:hyperlink w:anchor="Backward_fnref_fnr-1" w:history="1">
        <w:r>
          <w:rPr>
            <w:rFonts w:ascii="arial" w:eastAsia="arial" w:hAnsi="arial" w:cs="arial"/>
            <w:b/>
            <w:color w:val="BE161D"/>
            <w:sz w:val="18"/>
            <w:shd w:val="clear" w:color="auto" w:fill="FFFFFF"/>
            <w:lang w:val="en-US" w:eastAsia="en-US" w:bidi="ar-SA"/>
          </w:rPr>
          <w:t>1</w:t>
        </w:r>
      </w:hyperlink>
      <w:bookmarkEnd w:id="137"/>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1, pg. 2</w:t>
      </w:r>
    </w:p>
    <w:p>
      <w:pPr>
        <w:spacing w:before="120" w:after="20" w:line="240" w:lineRule="atLeast"/>
        <w:ind w:left="720" w:hanging="360"/>
        <w:jc w:val="both"/>
        <w:rPr>
          <w:rFonts w:ascii="arial" w:eastAsia="arial" w:hAnsi="arial" w:cs="arial"/>
          <w:sz w:val="20"/>
          <w:lang w:val="en-US" w:eastAsia="en-US" w:bidi="ar-SA"/>
        </w:rPr>
      </w:pPr>
      <w:bookmarkStart w:id="138" w:name="Forward_fnref_fnr-2"/>
      <w:hyperlink w:anchor="Backward_fnref_fnr-2" w:history="1">
        <w:r>
          <w:rPr>
            <w:rFonts w:ascii="arial" w:eastAsia="arial" w:hAnsi="arial" w:cs="arial"/>
            <w:b/>
            <w:color w:val="BE161D"/>
            <w:sz w:val="18"/>
            <w:shd w:val="clear" w:color="auto" w:fill="FFFFFF"/>
            <w:lang w:val="en-US" w:eastAsia="en-US" w:bidi="ar-SA"/>
          </w:rPr>
          <w:t>2</w:t>
        </w:r>
      </w:hyperlink>
      <w:bookmarkEnd w:id="138"/>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1, pg. 2</w:t>
      </w:r>
    </w:p>
    <w:p>
      <w:pPr>
        <w:spacing w:before="120" w:after="20" w:line="240" w:lineRule="atLeast"/>
        <w:ind w:left="720" w:hanging="360"/>
        <w:jc w:val="both"/>
        <w:rPr>
          <w:rFonts w:ascii="arial" w:eastAsia="arial" w:hAnsi="arial" w:cs="arial"/>
          <w:sz w:val="20"/>
          <w:lang w:val="en-US" w:eastAsia="en-US" w:bidi="ar-SA"/>
        </w:rPr>
      </w:pPr>
      <w:bookmarkStart w:id="139" w:name="Forward_fnref_fnr-3"/>
      <w:hyperlink w:anchor="Backward_fnref_fnr-3" w:history="1">
        <w:r>
          <w:rPr>
            <w:rFonts w:ascii="arial" w:eastAsia="arial" w:hAnsi="arial" w:cs="arial"/>
            <w:b/>
            <w:color w:val="BE161D"/>
            <w:sz w:val="18"/>
            <w:shd w:val="clear" w:color="auto" w:fill="FFFFFF"/>
            <w:lang w:val="en-US" w:eastAsia="en-US" w:bidi="ar-SA"/>
          </w:rPr>
          <w:t>3</w:t>
        </w:r>
      </w:hyperlink>
      <w:bookmarkEnd w:id="139"/>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1, pg. 10</w:t>
      </w:r>
    </w:p>
    <w:p>
      <w:pPr>
        <w:spacing w:before="120" w:after="20" w:line="240" w:lineRule="atLeast"/>
        <w:ind w:left="720" w:hanging="360"/>
        <w:jc w:val="both"/>
        <w:rPr>
          <w:rFonts w:ascii="arial" w:eastAsia="arial" w:hAnsi="arial" w:cs="arial"/>
          <w:sz w:val="20"/>
          <w:lang w:val="en-US" w:eastAsia="en-US" w:bidi="ar-SA"/>
        </w:rPr>
      </w:pPr>
      <w:bookmarkStart w:id="140" w:name="Forward_fnref_fnr-4"/>
      <w:hyperlink w:anchor="Backward_fnref_fnr-4" w:history="1">
        <w:r>
          <w:rPr>
            <w:rFonts w:ascii="arial" w:eastAsia="arial" w:hAnsi="arial" w:cs="arial"/>
            <w:b/>
            <w:color w:val="BE161D"/>
            <w:sz w:val="18"/>
            <w:shd w:val="clear" w:color="auto" w:fill="FFFFFF"/>
            <w:lang w:val="en-US" w:eastAsia="en-US" w:bidi="ar-SA"/>
          </w:rPr>
          <w:t>4</w:t>
        </w:r>
      </w:hyperlink>
      <w:bookmarkEnd w:id="140"/>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1, pg. 10</w:t>
      </w:r>
    </w:p>
    <w:p>
      <w:pPr>
        <w:spacing w:before="120" w:after="20" w:line="240" w:lineRule="atLeast"/>
        <w:ind w:left="720" w:hanging="360"/>
        <w:jc w:val="both"/>
        <w:rPr>
          <w:rFonts w:ascii="arial" w:eastAsia="arial" w:hAnsi="arial" w:cs="arial"/>
          <w:sz w:val="20"/>
          <w:lang w:val="en-US" w:eastAsia="en-US" w:bidi="ar-SA"/>
        </w:rPr>
      </w:pPr>
      <w:bookmarkStart w:id="141" w:name="Forward_fnref_fnr-5"/>
      <w:hyperlink w:anchor="Backward_fnref_fnr-5" w:history="1">
        <w:r>
          <w:rPr>
            <w:rFonts w:ascii="arial" w:eastAsia="arial" w:hAnsi="arial" w:cs="arial"/>
            <w:b/>
            <w:color w:val="BE161D"/>
            <w:sz w:val="18"/>
            <w:shd w:val="clear" w:color="auto" w:fill="FFFFFF"/>
            <w:lang w:val="en-US" w:eastAsia="en-US" w:bidi="ar-SA"/>
          </w:rPr>
          <w:t>5</w:t>
        </w:r>
      </w:hyperlink>
      <w:bookmarkEnd w:id="141"/>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1, pg. 11</w:t>
      </w:r>
    </w:p>
    <w:p>
      <w:pPr>
        <w:spacing w:before="120" w:after="20" w:line="240" w:lineRule="atLeast"/>
        <w:ind w:left="720" w:hanging="360"/>
        <w:jc w:val="both"/>
        <w:rPr>
          <w:rFonts w:ascii="arial" w:eastAsia="arial" w:hAnsi="arial" w:cs="arial"/>
          <w:sz w:val="20"/>
          <w:lang w:val="en-US" w:eastAsia="en-US" w:bidi="ar-SA"/>
        </w:rPr>
      </w:pPr>
      <w:bookmarkStart w:id="142" w:name="Forward_fnref_fnr-6"/>
      <w:hyperlink w:anchor="Backward_fnref_fnr-6" w:history="1">
        <w:r>
          <w:rPr>
            <w:rFonts w:ascii="arial" w:eastAsia="arial" w:hAnsi="arial" w:cs="arial"/>
            <w:b/>
            <w:color w:val="BE161D"/>
            <w:sz w:val="18"/>
            <w:shd w:val="clear" w:color="auto" w:fill="FFFFFF"/>
            <w:lang w:val="en-US" w:eastAsia="en-US" w:bidi="ar-SA"/>
          </w:rPr>
          <w:t>6</w:t>
        </w:r>
      </w:hyperlink>
      <w:bookmarkEnd w:id="142"/>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1, pg. 12</w:t>
      </w:r>
    </w:p>
    <w:p>
      <w:pPr>
        <w:spacing w:before="120" w:after="20" w:line="240" w:lineRule="atLeast"/>
        <w:ind w:left="720" w:hanging="360"/>
        <w:jc w:val="both"/>
        <w:rPr>
          <w:rFonts w:ascii="arial" w:eastAsia="arial" w:hAnsi="arial" w:cs="arial"/>
          <w:sz w:val="20"/>
          <w:lang w:val="en-US" w:eastAsia="en-US" w:bidi="ar-SA"/>
        </w:rPr>
      </w:pPr>
      <w:bookmarkStart w:id="143" w:name="Forward_fnref_fnr-7"/>
      <w:hyperlink w:anchor="Backward_fnref_fnr-7" w:history="1">
        <w:r>
          <w:rPr>
            <w:rFonts w:ascii="arial" w:eastAsia="arial" w:hAnsi="arial" w:cs="arial"/>
            <w:b/>
            <w:color w:val="BE161D"/>
            <w:sz w:val="18"/>
            <w:shd w:val="clear" w:color="auto" w:fill="FFFFFF"/>
            <w:lang w:val="en-US" w:eastAsia="en-US" w:bidi="ar-SA"/>
          </w:rPr>
          <w:t>7</w:t>
        </w:r>
      </w:hyperlink>
      <w:bookmarkEnd w:id="143"/>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2, pg. 18</w:t>
      </w:r>
    </w:p>
    <w:p>
      <w:pPr>
        <w:spacing w:before="120" w:after="20" w:line="240" w:lineRule="atLeast"/>
        <w:ind w:left="720" w:hanging="360"/>
        <w:jc w:val="both"/>
        <w:rPr>
          <w:rFonts w:ascii="arial" w:eastAsia="arial" w:hAnsi="arial" w:cs="arial"/>
          <w:sz w:val="20"/>
          <w:lang w:val="en-US" w:eastAsia="en-US" w:bidi="ar-SA"/>
        </w:rPr>
      </w:pPr>
      <w:bookmarkStart w:id="144" w:name="Forward_fnref_fnr-8"/>
      <w:hyperlink w:anchor="Backward_fnref_fnr-8" w:history="1">
        <w:r>
          <w:rPr>
            <w:rFonts w:ascii="arial" w:eastAsia="arial" w:hAnsi="arial" w:cs="arial"/>
            <w:b/>
            <w:color w:val="BE161D"/>
            <w:sz w:val="18"/>
            <w:shd w:val="clear" w:color="auto" w:fill="FFFFFF"/>
            <w:lang w:val="en-US" w:eastAsia="en-US" w:bidi="ar-SA"/>
          </w:rPr>
          <w:t>8</w:t>
        </w:r>
      </w:hyperlink>
      <w:bookmarkEnd w:id="144"/>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3, pg. 12</w:t>
      </w:r>
    </w:p>
    <w:p>
      <w:pPr>
        <w:spacing w:before="120" w:after="20" w:line="240" w:lineRule="atLeast"/>
        <w:ind w:left="720" w:hanging="360"/>
        <w:jc w:val="both"/>
        <w:rPr>
          <w:rFonts w:ascii="arial" w:eastAsia="arial" w:hAnsi="arial" w:cs="arial"/>
          <w:sz w:val="20"/>
          <w:lang w:val="en-US" w:eastAsia="en-US" w:bidi="ar-SA"/>
        </w:rPr>
      </w:pPr>
      <w:bookmarkStart w:id="145" w:name="Forward_fnref_fnr-9"/>
      <w:hyperlink w:anchor="Backward_fnref_fnr-9" w:history="1">
        <w:r>
          <w:rPr>
            <w:rFonts w:ascii="arial" w:eastAsia="arial" w:hAnsi="arial" w:cs="arial"/>
            <w:b/>
            <w:color w:val="BE161D"/>
            <w:sz w:val="18"/>
            <w:shd w:val="clear" w:color="auto" w:fill="FFFFFF"/>
            <w:lang w:val="en-US" w:eastAsia="en-US" w:bidi="ar-SA"/>
          </w:rPr>
          <w:t>9</w:t>
        </w:r>
      </w:hyperlink>
      <w:bookmarkEnd w:id="145"/>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4, pg. 23</w:t>
      </w:r>
    </w:p>
    <w:p>
      <w:pPr>
        <w:spacing w:before="120" w:after="20" w:line="240" w:lineRule="atLeast"/>
        <w:ind w:left="720" w:hanging="360"/>
        <w:jc w:val="both"/>
        <w:rPr>
          <w:rFonts w:ascii="arial" w:eastAsia="arial" w:hAnsi="arial" w:cs="arial"/>
          <w:sz w:val="20"/>
          <w:lang w:val="en-US" w:eastAsia="en-US" w:bidi="ar-SA"/>
        </w:rPr>
      </w:pPr>
      <w:bookmarkStart w:id="146" w:name="Forward_fnref_fnr-10"/>
      <w:hyperlink w:anchor="Backward_fnref_fnr-10" w:history="1">
        <w:r>
          <w:rPr>
            <w:rFonts w:ascii="arial" w:eastAsia="arial" w:hAnsi="arial" w:cs="arial"/>
            <w:b/>
            <w:color w:val="BE161D"/>
            <w:sz w:val="18"/>
            <w:shd w:val="clear" w:color="auto" w:fill="FFFFFF"/>
            <w:lang w:val="en-US" w:eastAsia="en-US" w:bidi="ar-SA"/>
          </w:rPr>
          <w:t>10</w:t>
        </w:r>
      </w:hyperlink>
      <w:bookmarkEnd w:id="146"/>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4, pg. 26</w:t>
      </w:r>
    </w:p>
    <w:p>
      <w:pPr>
        <w:spacing w:before="120" w:after="20" w:line="240" w:lineRule="atLeast"/>
        <w:ind w:left="720" w:hanging="360"/>
        <w:jc w:val="both"/>
        <w:rPr>
          <w:rFonts w:ascii="arial" w:eastAsia="arial" w:hAnsi="arial" w:cs="arial"/>
          <w:sz w:val="20"/>
          <w:lang w:val="en-US" w:eastAsia="en-US" w:bidi="ar-SA"/>
        </w:rPr>
      </w:pPr>
      <w:bookmarkStart w:id="147" w:name="Forward_fnref_fnr-11"/>
      <w:hyperlink w:anchor="Backward_fnref_fnr-11" w:history="1">
        <w:r>
          <w:rPr>
            <w:rFonts w:ascii="arial" w:eastAsia="arial" w:hAnsi="arial" w:cs="arial"/>
            <w:b/>
            <w:color w:val="BE161D"/>
            <w:sz w:val="18"/>
            <w:shd w:val="clear" w:color="auto" w:fill="FFFFFF"/>
            <w:lang w:val="en-US" w:eastAsia="en-US" w:bidi="ar-SA"/>
          </w:rPr>
          <w:t>11</w:t>
        </w:r>
      </w:hyperlink>
      <w:bookmarkEnd w:id="147"/>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6, pg. 8</w:t>
      </w:r>
    </w:p>
    <w:p>
      <w:pPr>
        <w:spacing w:before="120" w:after="20" w:line="240" w:lineRule="atLeast"/>
        <w:ind w:left="720" w:hanging="360"/>
        <w:jc w:val="both"/>
        <w:rPr>
          <w:rFonts w:ascii="arial" w:eastAsia="arial" w:hAnsi="arial" w:cs="arial"/>
          <w:sz w:val="20"/>
          <w:lang w:val="en-US" w:eastAsia="en-US" w:bidi="ar-SA"/>
        </w:rPr>
      </w:pPr>
      <w:bookmarkStart w:id="148" w:name="Forward_fnref_fnr-12"/>
      <w:hyperlink w:anchor="Backward_fnref_fnr-12" w:history="1">
        <w:r>
          <w:rPr>
            <w:rFonts w:ascii="arial" w:eastAsia="arial" w:hAnsi="arial" w:cs="arial"/>
            <w:b/>
            <w:color w:val="BE161D"/>
            <w:sz w:val="18"/>
            <w:shd w:val="clear" w:color="auto" w:fill="FFFFFF"/>
            <w:lang w:val="en-US" w:eastAsia="en-US" w:bidi="ar-SA"/>
          </w:rPr>
          <w:t>12</w:t>
        </w:r>
      </w:hyperlink>
      <w:bookmarkEnd w:id="148"/>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6, pg. 10</w:t>
      </w:r>
    </w:p>
    <w:p>
      <w:pPr>
        <w:spacing w:before="120" w:after="20" w:line="240" w:lineRule="atLeast"/>
        <w:ind w:left="720" w:hanging="360"/>
        <w:jc w:val="both"/>
        <w:rPr>
          <w:rFonts w:ascii="arial" w:eastAsia="arial" w:hAnsi="arial" w:cs="arial"/>
          <w:sz w:val="20"/>
          <w:lang w:val="en-US" w:eastAsia="en-US" w:bidi="ar-SA"/>
        </w:rPr>
      </w:pPr>
      <w:bookmarkStart w:id="149" w:name="Forward_fnref_fnr-13"/>
      <w:hyperlink w:anchor="Backward_fnref_fnr-13" w:history="1">
        <w:r>
          <w:rPr>
            <w:rFonts w:ascii="arial" w:eastAsia="arial" w:hAnsi="arial" w:cs="arial"/>
            <w:b/>
            <w:color w:val="BE161D"/>
            <w:sz w:val="18"/>
            <w:shd w:val="clear" w:color="auto" w:fill="FFFFFF"/>
            <w:lang w:val="en-US" w:eastAsia="en-US" w:bidi="ar-SA"/>
          </w:rPr>
          <w:t>13</w:t>
        </w:r>
      </w:hyperlink>
      <w:bookmarkEnd w:id="149"/>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7, pg. 7</w:t>
      </w:r>
    </w:p>
    <w:p>
      <w:pPr>
        <w:spacing w:before="120" w:after="20" w:line="240" w:lineRule="atLeast"/>
        <w:ind w:left="720" w:hanging="360"/>
        <w:jc w:val="both"/>
        <w:rPr>
          <w:rFonts w:ascii="arial" w:eastAsia="arial" w:hAnsi="arial" w:cs="arial"/>
          <w:sz w:val="20"/>
          <w:lang w:val="en-US" w:eastAsia="en-US" w:bidi="ar-SA"/>
        </w:rPr>
      </w:pPr>
      <w:bookmarkStart w:id="150" w:name="Forward_fnref_fnr-14"/>
      <w:hyperlink w:anchor="Backward_fnref_fnr-14" w:history="1">
        <w:r>
          <w:rPr>
            <w:rFonts w:ascii="arial" w:eastAsia="arial" w:hAnsi="arial" w:cs="arial"/>
            <w:b/>
            <w:color w:val="BE161D"/>
            <w:sz w:val="18"/>
            <w:shd w:val="clear" w:color="auto" w:fill="FFFFFF"/>
            <w:lang w:val="en-US" w:eastAsia="en-US" w:bidi="ar-SA"/>
          </w:rPr>
          <w:t>14</w:t>
        </w:r>
      </w:hyperlink>
      <w:bookmarkEnd w:id="150"/>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7, pg. 8</w:t>
      </w:r>
    </w:p>
    <w:p>
      <w:pPr>
        <w:spacing w:before="120" w:after="20" w:line="240" w:lineRule="atLeast"/>
        <w:ind w:left="720" w:hanging="360"/>
        <w:jc w:val="both"/>
        <w:rPr>
          <w:rFonts w:ascii="arial" w:eastAsia="arial" w:hAnsi="arial" w:cs="arial"/>
          <w:sz w:val="20"/>
          <w:lang w:val="en-US" w:eastAsia="en-US" w:bidi="ar-SA"/>
        </w:rPr>
      </w:pPr>
      <w:bookmarkStart w:id="151" w:name="Forward_fnref_fnr-15"/>
      <w:hyperlink w:anchor="Backward_fnref_fnr-15" w:history="1">
        <w:r>
          <w:rPr>
            <w:rFonts w:ascii="arial" w:eastAsia="arial" w:hAnsi="arial" w:cs="arial"/>
            <w:b/>
            <w:color w:val="BE161D"/>
            <w:sz w:val="18"/>
            <w:shd w:val="clear" w:color="auto" w:fill="FFFFFF"/>
            <w:lang w:val="en-US" w:eastAsia="en-US" w:bidi="ar-SA"/>
          </w:rPr>
          <w:t>15</w:t>
        </w:r>
      </w:hyperlink>
      <w:bookmarkEnd w:id="151"/>
      <w:r>
        <w:rPr>
          <w:rFonts w:ascii="arial" w:eastAsia="arial" w:hAnsi="arial" w:cs="arial"/>
          <w:sz w:val="20"/>
          <w:lang w:val="en-US" w:eastAsia="en-US" w:bidi="ar-SA"/>
        </w:rPr>
        <w:tab/>
      </w:r>
      <w:r>
        <w:rPr>
          <w:rFonts w:ascii="arial" w:eastAsia="arial" w:hAnsi="arial" w:cs="arial"/>
          <w:color w:val="6D6E71"/>
          <w:sz w:val="18"/>
          <w:lang w:val="en-US" w:eastAsia="en-US" w:bidi="ar-SA"/>
        </w:rPr>
        <w:t>Exhibit 15, Tab 7, pg. 9</w:t>
      </w:r>
    </w:p>
    <w:p>
      <w:pPr>
        <w:spacing w:before="120" w:after="20" w:line="240" w:lineRule="atLeast"/>
        <w:ind w:left="720" w:hanging="360"/>
        <w:jc w:val="both"/>
        <w:rPr>
          <w:rFonts w:ascii="arial" w:eastAsia="arial" w:hAnsi="arial" w:cs="arial"/>
          <w:sz w:val="20"/>
          <w:lang w:val="en-US" w:eastAsia="en-US" w:bidi="ar-SA"/>
        </w:rPr>
      </w:pPr>
      <w:bookmarkStart w:id="152" w:name="Forward_fnref_fnr-16"/>
      <w:hyperlink w:anchor="Backward_fnref_fnr-16" w:history="1">
        <w:r>
          <w:rPr>
            <w:rFonts w:ascii="arial" w:eastAsia="arial" w:hAnsi="arial" w:cs="arial"/>
            <w:b/>
            <w:color w:val="BE161D"/>
            <w:sz w:val="18"/>
            <w:shd w:val="clear" w:color="auto" w:fill="FFFFFF"/>
            <w:lang w:val="en-US" w:eastAsia="en-US" w:bidi="ar-SA"/>
          </w:rPr>
          <w:t>16</w:t>
        </w:r>
      </w:hyperlink>
      <w:bookmarkEnd w:id="152"/>
      <w:r>
        <w:rPr>
          <w:rFonts w:ascii="arial" w:eastAsia="arial" w:hAnsi="arial" w:cs="arial"/>
          <w:sz w:val="20"/>
          <w:lang w:val="en-US" w:eastAsia="en-US" w:bidi="ar-SA"/>
        </w:rPr>
        <w:tab/>
      </w:r>
      <w:r>
        <w:rPr>
          <w:rFonts w:ascii="arial" w:eastAsia="arial" w:hAnsi="arial" w:cs="arial"/>
          <w:color w:val="6D6E71"/>
          <w:sz w:val="18"/>
          <w:lang w:val="en-US" w:eastAsia="en-US" w:bidi="ar-SA"/>
        </w:rPr>
        <w:t>Exhibit 22, Tab 1, pg. 9</w:t>
      </w:r>
    </w:p>
    <w:p>
      <w:pPr>
        <w:spacing w:before="120" w:after="20" w:line="240" w:lineRule="atLeast"/>
        <w:ind w:left="720" w:hanging="360"/>
        <w:jc w:val="both"/>
        <w:rPr>
          <w:rFonts w:ascii="arial" w:eastAsia="arial" w:hAnsi="arial" w:cs="arial"/>
          <w:sz w:val="20"/>
          <w:lang w:val="en-US" w:eastAsia="en-US" w:bidi="ar-SA"/>
        </w:rPr>
      </w:pPr>
      <w:bookmarkStart w:id="153" w:name="Forward_fnref_fnr-17"/>
      <w:hyperlink w:anchor="Backward_fnref_fnr-17" w:history="1">
        <w:r>
          <w:rPr>
            <w:rFonts w:ascii="arial" w:eastAsia="arial" w:hAnsi="arial" w:cs="arial"/>
            <w:b/>
            <w:color w:val="BE161D"/>
            <w:sz w:val="18"/>
            <w:shd w:val="clear" w:color="auto" w:fill="FFFFFF"/>
            <w:lang w:val="en-US" w:eastAsia="en-US" w:bidi="ar-SA"/>
          </w:rPr>
          <w:t>17</w:t>
        </w:r>
      </w:hyperlink>
      <w:bookmarkEnd w:id="153"/>
      <w:r>
        <w:rPr>
          <w:rFonts w:ascii="arial" w:eastAsia="arial" w:hAnsi="arial" w:cs="arial"/>
          <w:sz w:val="20"/>
          <w:lang w:val="en-US" w:eastAsia="en-US" w:bidi="ar-SA"/>
        </w:rPr>
        <w:tab/>
      </w:r>
      <w:r>
        <w:rPr>
          <w:rFonts w:ascii="arial" w:eastAsia="arial" w:hAnsi="arial" w:cs="arial"/>
          <w:color w:val="6D6E71"/>
          <w:sz w:val="18"/>
          <w:lang w:val="en-US" w:eastAsia="en-US" w:bidi="ar-SA"/>
        </w:rPr>
        <w:t>Exhibit 22, Tab 1, pg. 10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7"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Moussa v. Awwad, [2010] B.C.J. No. 674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October 13-16, 19-22, 26-27, 2009; February 1-3,</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19,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M053113</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674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512</w:t>
      </w:r>
    </w:p>
    <w:p>
      <w:pPr>
        <w:spacing w:before="120" w:line="260" w:lineRule="atLeast"/>
        <w:rPr>
          <w:lang w:val="en-US" w:eastAsia="en-US" w:bidi="ar-SA"/>
        </w:rPr>
      </w:pPr>
      <w:r>
        <w:rPr>
          <w:rFonts w:ascii="arial" w:eastAsia="arial" w:hAnsi="arial" w:cs="arial"/>
          <w:color w:val="000000"/>
          <w:sz w:val="20"/>
          <w:lang w:val="en-US" w:eastAsia="en-US" w:bidi="ar-SA"/>
        </w:rPr>
        <w:t>Between Wahid Moussa, Plaintiff, and Nadin Fahed Awwad,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(280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18" style="position:absolute;z-index:2516766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4" w:name="Keywords_17"/>
      <w:bookmarkEnd w:id="154"/>
      <w:r>
        <w:rPr>
          <w:rFonts w:ascii="arial" w:eastAsia="arial" w:hAnsi="arial" w:cs="arial"/>
          <w:b/>
          <w:color w:val="000000"/>
          <w:sz w:val="20"/>
          <w:lang w:val="en-US" w:eastAsia="en-US" w:bidi="ar-SA"/>
        </w:rPr>
        <w:t>Damages — Physical and psychological injuries — Physical injuries — Body injuries — Neck — Arm injuries — Action by passenger for damages for injuries sustained in motor vehicle accident — Plaintiff was passenger in vehicle which swerved off highway into ditch and flipped over — Plaintiff suffered injuries to neck, shoulder and arm as result of accident and not intervening cause or pre-existing condition — As plaintiff made credible efforts to recover from injuries, he had not failed to mitigate effects of injuries — Plaintiff entitled to non-pecuniary damages of $75,000, $50,000 for loss of future earning capacity, special costs of $12,312 and $544 for costs of future care for medication, physiotherapy and equipment.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Retired or unemployed persons — Special damages — Expenses and expenditures — Medical — Non-pecuniary loss — Pain and suffering — Action by passenger for damages for injuries sustained in motor vehicle accident — Plaintiff was passenger in vehicle which swerved off highway into ditch and flipped over — Plaintiff suffered injuries to neck, shoulder and arm as result of accident and not intervening cause or pre-existing condition — As plaintiff made credible efforts to recover from injuries, he had not failed to mitigate effects of injuries — Plaintiff entitled to non-pecuniary damages of $75,000, $50,000 for loss of future earning capacity, special costs of $12,312 and $544 for costs of future care for medication, physiotherapy and equipment.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Damages — Assessment of damages — Limiting factors — Duty to mitigate — All reasonable steps — Intervening cause — Pre-existing conditions — Action by passenger for damages for injuries sustained in motor vehicle accident — Plaintiff was passenger in vehicle which swerved off highway into ditch and flipped over — Plaintiff suffered injuries to neck, shoulder and arm as result of accident and not intervening cause or pre-existing condition — As plaintiff made credible efforts to recover from injuries, he had not failed to mitigate effects of injuries — Plaintiff entitled to non-pecuniary damages of $75,000, $50,000 for loss of future earning capacity, special costs of $12,312 and $544 for costs of future care for medication, physiotherapy and equipment.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5" w:name="Case Summary_17"/>
            <w:bookmarkEnd w:id="15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motor vehicle passenger for damages for injuries sustained in an accident. In 2004, the plaintiff, the defendant and another individual were travelling to church in the defendant's car. The plaintiff was seated in the rear of the vehicle behind the driver's seat. While turning onto an on-ramp, the defendant lost control of the vehicle, swerved across two lanes and went into the ditch, where the vehicle flipped over. During the accident, the plaintiff struck his shoulder against the window and door frame and felt an immediate pain. He was taken to hospital where x-rays revealed a joint separation, but no other injuries. He was given pain medication and a sling, and released. In the days following the accident, the plaintiff experienced a great deal of pain and discomfort, was unable to sleep and experienced flashbacks. For several months after the accident, the plaintiff attended physiotherapy and appointments with specialists and received injections to relieve his pain. He was eventually assessed as having suffered an injury to his neck, traumatic medial epicondylitis of his elbow, a dislocation of the AC joint and injury to the rotator cuff. Approximately four years after the accident, the plaintiff underwent surgery on his shoulder, following which he underwent physiotherapy. Three and one-half months after the surgery, the plaintiff no longer took medication and had a full range of motion, although he continued to experience some pain. He continued to experience improvement for a few months following surgery, but gradually began to experience pain again, which worsened over the next several months. In addition to the increasing pain, the plaintiff also experienced numbness in his hand and neck pain. At the time of trial, the plaintiff continued to have ongoing pain in his shoulder and disrupted sleep because of the pain. Prior to the accident the plaintiff was healthy and fully functional. He had recently immigrated to Canada and was looking for work in the graphic design and video editing fields. After the accident, the plaintiff continued to be unemployed but for some short-term positions. He obtained full-time employment as a marketing coordinator approximately three months after his surgery, but eventually left that employment. He was less active, less energetic and required frequent breaks after the accident. The plaintiff sought non-pecuniary damages, damages for past loss of income, loss of earning capacity, costs of future care and special damages. The defendant admitted liability, but disputed the extent of the plaintiff's injuries and argued that an intervening event or pre-existing injury aggravated the plaintiff's injuries. </w:t>
            </w:r>
            <w:r>
              <w:rPr>
                <w:lang w:val="en-US" w:eastAsia="en-US" w:bidi="ar-SA"/>
              </w:rPr>
              <w:cr/>
            </w:r>
          </w:p>
          <w:p>
            <w:pPr>
              <w:spacing w:before="120" w:line="260" w:lineRule="atLeast"/>
              <w:ind w:left="240"/>
              <w:jc w:val="both"/>
              <w:rPr>
                <w:lang w:val="en-US" w:eastAsia="en-US" w:bidi="ar-SA"/>
              </w:rPr>
            </w:pPr>
            <w:bookmarkStart w:id="156" w:name="Holdings of Court_15"/>
            <w:bookmarkEnd w:id="156"/>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plaintiff suffered injuries to his neck, left shoulder and arm as a result of the accident and continued to experience pain and limitations. There was no intervening event and although the plaintiff suffered from pre-existing degenerative changes in his neck, those changes would not have become symptomatic without the accident. As the plaintiff made credible efforts to recover from his injuries, was diligent in attending physiotherapy, followed his doctor's advice to undergo surgery and did not delay in his decision, he had not failed to mitigate the effects of his physical injuries. Given the plaintiff injuries and the negative medical prognosis, he was entitled to non-pecuniary damages of $75,000. As it was likely that the plaintiff left his employment for reasons other than his injuries, and given that he had not tried to accommodate his injuries within his employment or pursued lines of work that were compatible with his injuries, the plaintiff failed to mitigate his loss of income and he had not proven a past income loss attributable to the accident. However, as the plaintiff suffered a permanent partial disability that rendered him less capable of earning income from all types of employment, unable to take advantage of all job opportunities that were previously open to him ands was less valuable to himself as a person capable of earning income in a competitive labour market, he was entitled to damages of $50,000 for loss of future earning capacity. In addition, the plaintiff was entitled to special costs of $12,312 with respect to the costs of his private surgery and costs of future care in the amount of $544 for medication, physiotherapy and equipment. </w:t>
            </w:r>
            <w:r>
              <w:rPr>
                <w:lang w:val="en-US" w:eastAsia="en-US" w:bidi="ar-SA"/>
              </w:rPr>
              <w:cr/>
            </w:r>
          </w:p>
          <w:p>
            <w:pPr>
              <w:rPr>
                <w:lang w:val="en-US" w:eastAsia="en-US" w:bidi="ar-SA"/>
              </w:rPr>
            </w:pPr>
          </w:p>
        </w:tc>
      </w:tr>
    </w:tbl>
    <w:p>
      <w:pPr>
        <w:jc w:val="both"/>
        <w:rPr>
          <w:lang w:val="en-US" w:eastAsia="en-US" w:bidi="ar-SA"/>
        </w:rPr>
      </w:pPr>
      <w:bookmarkStart w:id="157" w:name="Legislation Cited_11"/>
      <w:bookmarkEnd w:id="15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19" style="position:absolute;z-index:2517278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158" w:name="Counsel_17"/>
      <w:bookmarkEnd w:id="15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0" style="position:absolute;z-index:2517790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F.E. Hayman.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B.L. Devlin.</w:t>
      </w:r>
      <w:r>
        <w:rPr>
          <w:lang w:val="en-US" w:eastAsia="en-US" w:bidi="ar-SA"/>
        </w:rPr>
        <w:cr/>
      </w:r>
    </w:p>
    <w:p>
      <w:pPr>
        <w:spacing w:after="240"/>
        <w:rPr>
          <w:lang w:val="en-US" w:eastAsia="en-US" w:bidi="ar-SA"/>
        </w:rPr>
      </w:pPr>
      <w:bookmarkStart w:id="159" w:name="Judgment_17"/>
      <w:bookmarkEnd w:id="159"/>
      <w:r>
        <w:pict>
          <v:line id="_x0000_s1121" style="position:absolute;z-index:2518302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0" w:name="L.D. RUSSELL J._0"/>
            <w:bookmarkEnd w:id="160"/>
            <w:r>
              <w:rPr>
                <w:rFonts w:ascii="arial" w:eastAsia="arial" w:hAnsi="arial" w:cs="arial"/>
                <w:b/>
                <w:color w:val="000000"/>
                <w:sz w:val="30"/>
                <w:lang w:val="en-US" w:eastAsia="en-US" w:bidi="ar-SA"/>
              </w:rPr>
              <w:t>L.D. RUSSELL J.</w:t>
            </w:r>
          </w:p>
        </w:tc>
      </w:tr>
    </w:tbl>
    <w:p>
      <w:pPr>
        <w:spacing w:line="260" w:lineRule="atLeast"/>
        <w:jc w:val="both"/>
        <w:rPr>
          <w:lang w:val="en-US" w:eastAsia="en-US" w:bidi="ar-SA"/>
        </w:rPr>
      </w:pPr>
      <w:r>
        <w:rPr>
          <w:lang w:val="en-US" w:eastAsia="en-US" w:bidi="ar-SA"/>
        </w:rPr>
        <w:br/>
      </w:r>
      <w:r>
        <w:rPr>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action arising out of a motor vehicle accident which occurred on April 9, 2004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admitted, but the defendant disputes the extent of the injuries suffered by the plaintiff and the damages that flow therefrom.</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Wahid Moussa, was born on July 19, 1957, in Alexandria, Egypt. He comes from a well-established family. The plaintiff studied at the Helwan University in Cairo, earning a Bachelor's Degree in Commerce and Business Administration in 1980. He then spent a year in the army and commenced his career in 1982. From 1982 to 2002, the plaintiff had an impressive career in Egypt working in printing, electronics, graphic design and video production. At his various places of employment he received promotions and increased remuneration and in addition to full-time employment he often served private clients, requiring him to juggle tasks and work long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enjoyed his work. He spoke enthusiastically about how he valued the interaction with clients and fellow staff, the discipline and challenges of overseeing quality control, working with leading technology, the artistic dimension to his work, and the ability to provide good value for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Aside from his career demands and his volunteer work, the plaintiff also found time to engage in a variety of other activities. He played soccer and volleyball, swam, and visited his family in Alexandria.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also travelled extensively. Each year, he would take a month to travel either to Europe, the Middle East or on occasion to the US and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1997, the plaintiff travelled to Toronto to participate in a four-month training session through the Geoffrey R. Conway School of Broadcasting and Communications, following which he used his newly acquired skills to do volunteer work in video editing for various Christian ministries.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result of the plaintiff's trip to Toronto, he wished to immigrate to Canada where media and video were evolving quickly and because Canada had technology not available in Egypt. Because he had a solid foundation of vocational skills in order to launch his career in Canada, he felt he could succeed in Canada. In response to encouragement from Mr. Abadir, a work colleague who had immigrated to Canada in 1998, the plaintiff applied to immigrate to Canada as a skilled worker. The process took about four years. By the time the plaintiff was accepted as an immigrant, he had managed to accumulate savings equivalent to $74,000 CND.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arrived in Vancouver in December 2002. The plaintiff originally stayed with his friend, Mr. Abadir. He spent the first few months getting an apartment, a driver's licence, improving his English and learning the culture. In the spring of 2003, the plaintiff attended the Job Finding Club, offered by S.U.C.C.E.S.S. where he received assistance in developing a specialized resume for a position in graphic design. He also prepared a second resume, geared for video work, but because he lacked the equipment at the time, the plaintiff elected to focus his immediate career goals in the area of graphic design. After completing the S.U.C.C.E.S.S. program, the plaintiff bought software for editing and applied for several positions in the Lower Mainland in the field of printing and graphic design.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 fall of 2003, through contacts he had developed in the Christian community, the plaintiff was able to travel to Calgary to work as a cameraman at a Christian conference. His flight and accommodation expenses were covered by the Christian ministry, however he was not paid for his work. This trip allowed him to make contacts with people in the Christian community and provided him with more experience doing video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Over the fall of 2003 and spring of 2004, the plaintiff studied technology and downloading and learned various software programs in graphic design and editing. He also continued his job search.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Just before the Accident, the plaintiff was hired by a company called Allegra for a short-term job, earning $555 in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spring of 2004, following the Accident, the plaintiff signed up for English Language courses at Douglas College.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healthy and fully functional prior to the Accident. He was able to work long hours, with no constraints or adverse consequences. The medical records of his family doctor, Dr. Gill, note a single visit in January 2003, when the plaintiff complained of pain in the right side of his neck. He was prescribed a brief course of pain medication and did not re-attend.</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Motor Vehicle Accident - April 9,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Accident which gave rise to this action occurred on April 9, 2004. The plaintiff was planning to attend a church service in Abbotsford. The plaintiff met his friend, Mones Demian and the defendant, Nadin Awwad, at a coffee shop where he learned that Ms. Awwad would be driving them to Abbotsford.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of the Accident, the defendant's vehicle was travelling northbound on 160th Street in Surrey and she was turning onto the ramp to merge into eastbound traffic on Highway 1 at 80 km an hour, when the defendant lost control of her vehicle. The vehicle swerved across the two eastbound lanes, then off the highway and into the ditch separating the east and westbound lanes of traffic, flipping at least once, landing on the roof, and flipping back onto its wheels, this time facing west. By the time the defendant's vehicle came to a rest, the roof was crushed and the car windows were shattered.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was sitting behind the driver with his left shoulder adjacent to the car door. The plaintiff was wearing his seat belt. During the Accident the plaintiff struck his left shoulder against the window and door frame. After the Accident, the plaintiff described feeling immediate pain in his left shoulder. He was shaking. He saw Mones Demian lying on the ground. The defendant's vehicle was written off as a total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Following the Accident, the plaintiff was taken by ambulance to the Delta Hospital where he was x-rayed. The radiological report revealed a 2nd to 3rd degree acromioclavicular ("AC") joint separation, but no other fracture, dislocation, or bony abnormality was seen. The plaintiff was given Tylenol 3 and a sling, and was released.</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the days following the Accident, the plaintiff experienced a great deal of pain and discomfort. The plaintiff testified that he was unable to sleep for the next four to five nights during which time he kept experiencing flashbacks. He also avoided driving on the highway for the first six months. The plaintiff worried about being able to work. He testified that the pain was so severe that at one point, he cut his shirt off rather than try to undress.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the Monday morning following the accident, the plaintiff attended the offices of Dr. Gill, where he was examined and prescribed Percocet, which provided temporary relief but made him drowsy.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initially experienced a great deal of pain in his whole shoulder area, some of which persisted even after taking the pain medication. He also described pain in his elbow and tingling and numbness in his left fingers. About a month after the Accident, when he stopped taking the Percocet, the plaintiff complained about pain in the left side of his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 first four to five months following the Accident, the plaintiff tried to avoid doing anything. Various friends assisted him with his care. He attended physiotherapy and followed through on the exercises that were prescribed for him by his physiotherapist, Michele Aldrich.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Over the ensuing months, the plaintiff continued to follow-up with his physiotherapist and to follow-up with Dr. Gill. To assist in the treatment of the plaintiff's problems, Dr. Gill made a series of referrals: initially to Dr. Sadowski, a neurologist, who assessed the plaintiff with respect to the left arm numbness in May 2004; Dr. McKenzie, an orthopaedic surgeon also in 2004; Dr. Patel, an orthopaedic specialist, in 2005; Dr. O'Connor, a physiatrist, in the summer of 2005; and Dr. Keyes, a neurologist, who saw the plaintiff in April and June 2006, as a result of his persisting left arm and hand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course of these treatments, to assist in isolating the source of the plaintiff's complaints, the plaintiff underwent a series of follow-up imaging of the left AC joint, and in addition the plaintiff underwent three injections, the first two conducted by Dr. O'Connor. These injections, while intended to provide a patient with pain relief, can also be used as a diagnostic tool to pinpoint the location of the pain. The first, which took place at GF Strong on July 22, 2005, involved a left-sided subacromial injection with 7 cc Lidocaine and 1 cc of Depo-Medrol 40 mg. Following this injection, the plaintiff testified that he experienced modest relief for 3-4 months, which he quantified as about a 50% improvement in his left shoulder pain. The relief if provided, however, was only temporary.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Despite the improvement following the injection, the plaintiff testified that he could not work continuous hours as a result of his injuries and therefore could not take on full-time employment. Mr. Abadir testified that a job at Shefield Group ("Shefield") opened up in 2005 of which he advised the plaintiff, but the plaintiff did not apply. At the time the plaintiff was doing some editing work on a play for Rivers of Life, a Christian ministry, which was taking up a lot of his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second injection, an AC joint injection, was performed by Dr. O'Connor under fluoroscopic guidance at Vancouver General Hospital on July 18, 2006. This led to a more significant improvement, but the relief from pain was again only temporary.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October 2006, following the second injection, the plaintiff travelled to Egypt where he attempted to work. He returned to Canada in March 2007 and then saw Dr. Hawkins, an orthopaedic surgeon, in May 2007. The plaintiff testified as to his fear of surgery, even after his visit with Dr. Hawkins.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June 2007, the plaintiff returned to Egypt for a specific film project. Because of the pain in his shoulder, he hired someone to do the outdoor filming that could not be done on a tripod. He returned to Canada in November 2007. It was at this time that he started to consider surgery because of the pain he was still experiencing.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trial of this action was scheduled to proceed in 2007, however, it was adjourned in order for the plaintiff to undergo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January 2008, the plaintiff saw Dr. McKenzie, another orthopaedic surgeon. At this appointment, the plaintiff inquired of Dr. McKenzie about the pros and cons of surgery. Following this meeting, the plaintiff reluctantly agreed to undergo surgery, but only if it were done by Dr. McKenzie with whom he felt comfortable.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on February 25, 2008, at the Ambulatory Surgical Centre in Vancouver, Dr. McKenzie performed a subacromial debridement and resection of the distal clavicle. The operative report identified moderately severe bursitis in the left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surgery brought about at least a temporary, noticeable improvement in the plaintiff's left shoulder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surgery, from March 17 to May 16, 2008, the plaintiff again underwent a series of physiotherapy treatments with Ms. Aldrich.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McKenzie's records disclose a series of follow-up visits from March 13 to June 11, 2008. The records of June 11, 2008 indicate that the plaintiff was at the time 3 1/2 months post-surgery and on a home program. He was no longer taking medications and had a full range of motion. He continued to experience anterolateral shoulder pain, but it was reduced. The plaintiff reported that he was happy he had had the surgery, and he assessed his recovery as 60-70%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plaintiff's evidence was that after the initial rehabilitation period following the surgery, he was much better. While the plaintiff testified that he generally avoided the computer throughout April and May 2008, he started his first full-time employment in Canada, at Shefield in May 2008, as marketing coordinator. In the early days of his work at Shefield, the plaintiff experienced light pain which he was able to work around. He testified that he was feeling best three to four months after surgery, but then around July 2008 he started to feel a gradual return of the shoulder pain. His pain continued to worsen over the remainder of the 2008 year. The plaintiff testified that the first three months of 2009 were the worst. Around that time the plaintiff was doing volunteer work for the Mercy Touch Ministry in addition to his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However, he testified that over time his pain worsened and his intake of medication increased from needing a Tylenol two to three times a week to taking one or two pills a day. By December 2008, his left shoulder was sufficiently painful that he approached his employer about quitting, but was persuaded to continue past Christmas and into the New Year. He left his employment on March 25,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had another appointment with Dr. Gill in April 2009 when he was complaining of left hand numbness, left trigger finger and left shoulder pain. Dr. Gill referred the plaintiff back to Dr. McKenzie.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Aside from the shoulder pain, the plaintiff also suffered from neck pain, which waxed and waned, improving when he made a number of ergonomic changes to his work station in the early summer of 2009, on the recommendation of Megan Stacey, an occupational therapist from OT Consulting, who was hired to implement the rehabilitation recommendations of Dr. Craig. The adjustments helped with the plaintiff's neck pain. However, it continues to bother him, and it did not assist with his shoulder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has continued to experience pain in his left shoulder region which increases in direct proportion to the amount of time that he spends on the computer. For that reason, his work at the computer must be regularly broken by rest periods. His last initiative to address the shoulder pain was in September 2009 when Dr. Gill injected the plaintiff's left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September 28, 2009, the plaintiff underwent the third injection, this time an injection of the subacromial bursa and the infraspinatus tendon using 80 milligrams of depo-medrol mixed with a millilitre of 2% xylocaine. Unfortunately, this did not result in any noticeable improvement to the plaintiff's symptoms. Dr. Gill testified that injections generally follow a law of diminishing returns and he does not believe that a fourth injection would result in significant improvement.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testified that as of the date of trial, he continued to have ongoing pain in his left shoulder and his sleep continued to be disrupted because of pain in his left shoulder.</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Lay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Suzanne Yacoub, who has known the plaintiff for 22 years through a Christian ministry that they both did volunteer work for, testified to the superb quality of the plaintiff's work and work ethic and the long hours he would put into his work, prior to the Accident. However, she testified that when she visited him after the Accident and when the plaintiff made his trips to Egypt in 2006 and 2007, she noted significant changes in him. She noticed that overall, he was less active and less energetic. When they worked together on a video project and he was working at his computer, she noted that he would require frequent breaks, with the longest time he worked without a break being about 45 minutes. She noticed that sometimes, the plaintiff would take pain killers and lie down. He would also hire help for many of his chores.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Nevine Guindy, an impressionist painter, who also met the plaintiff in Egypt doing volunteer work for the Church, testified that she was impressed by the plaintiff's artistic talent. The plaintiff did some work for her when he visited in 2006 and she was extremely satisfied with his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Mones Demian, who was a passenger in the defendant's vehicle, described how, following the Accident he would often see the plaintiff holding his shoulder as if in pain. While he testified that this stopped after surgery, he said it started up again after a few months. He recalled that the longest time that he observed the plaintiff working at the computer was 30 minutes.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Nahid Salem visited the plaintiff in the hospital the day of the Accident. She testified that he was in a lot of pain. She testified that after the Accident, she assisted the plaintiff by driving him places and that the plaintiff had become a very nervous passenger. He was particularly anxious when on the highway. She also noted that when he was working he would have to stop whatever he was doing on the computer because of pain in his left shoulder. The longest time that she observed the plaintiff working on the computer without a break was about one hour, at which time he got up and walked around.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Yousri Abadir, who worked with the plaintiff at the Shefield group, testified that he was aware that while the plaintiff was working at Shefield, he was struggling with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Peter Hanna, a pastor, testified that since the Accident, when the plaintiff is filming special events at the church, he uses a tripod and will often have to take breaks and sit down.</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Imaging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Following the x-rays taken at the hospital on the day of the Accident, the plaintiff underwent a series of follow-up imaging tests over the ensuing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May 13, 2004, spinal imaging showed a mild disc space narrowing with posterior osteophyte formation at C5-6, with moderate bilateral neural foraminal stenosis from uncovertebral osteophyte encroachment. Imaging of the AC joint demonstrated normal joint space, no arthritic change, with no abnormal widening on the weight-bearing view. The clavicle was slightly superiorly positioned with respect to the acromion process, but the report noted this may be normal variation. Finally, no focal bony abnormality was seen (no osteoarthritis).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 July 27, 2004 CT scan of the cervical spine, showed no disc herniation or spinal stenosis at C5-6, but bilateral foraminal narrowing to a mild degree was present secondary to uncovertebral degeneration.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an August 22, 2004 chest image, degenerative changes were incidentally noted in the left AC joint.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report on a scan of the AC joints, done December 15, 2004, noted that the right AC joint was normal, however, the left was abnormal. The distal end of the left clavicle was subluxed superiorly and a small bone fragment adjacent to the acromion was seen. These findings were in keeping with a fracture with mild shoulder separation.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February 3, 2005, an MRI was done on the left shoulder, which showed moderate AC joint degenerative changes. The subacromial space was relatively well maintained with no significant subacromial impingement. A subtle increase in signal was noted in the distal supraspinatus tendon suggesting subtle tendonopathy but no rotator cuff full thickness tear was identified. The impression was of a generalized cervical spondylosis with multilevel central spinal canal and neural foraminal stenoses.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May 30, 2006, Dr. Keyes referred the plaintiff for an MRI of the cervical spine and thoracic outlet which noted a generalized cervical spondylosis with multilevel central spine canal and neural foraminal stenoses.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April 22, 2009, an x-ray of the left shoulder showed evidence of a previous mild separation and malalignment of the AC joint with evidence of an old bony injury to the superior aspect of the acromion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 August 8, 2009 MRI of the left shoulder, in comparison to the MRI done in February 2005, illustrated post-surgical changes; partial thickness; bursal-sided tear of the infraspinatus; and subacromion and subdeltoid bursitis.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Finally, a report of a CT scan done December 15, 2009, which did not have any of the previous images for comparison, noted there was no evidence of an ununited fracture through the base of the coracoid, but a possible old healed fracture at this location with minimal residual deformity. It also noted a bony excrescence arising from the superior aspect of the acromion. This could represent post-traumatic ossification, an old healed fracture, or be secondary to prior surgery. Finally, the report noted a widened AC joint likely secondary to apparent prior surgery.</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Evidence of physicians and other health care professionals</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Ms. Aldrich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Aldrich is a physiotherapist at Eagle Ridge Aquatic Centre Physiotherapy who treated the plaintiff over the period of 2004 to 2008. She testified that the initial assessment, conducted by another physiotherapist on May 1, 2004, identified shoulder, upper arm and elbow pain. Ms. Aldrich took over the plaintiff's primary care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May 10, 2004, Ms. Aldrich noted that the plaintiff's left shoulder was "very painful" and stiff on palpation. On June 7, she noted pain in the neck and left shoulder as well as the left elbow. She queried a rotator cuff tear on June 14 because of the significant lack of strength in the left shoulder, but could not determine whether the plaintiff's reduced strength was due to pain or muscle injury. On June 18, she noted that the plaintiff had tennis elbow and golf elbow which she testified can be caused by trauma. On June 21, she noted that the plaintiff was experiencing tingling in the left hand and the forearm.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Aldrich provided various treatments over the summer and early fall of 2004, including traction on the neck, mobilizations on the neck and shoulder joints, strengthening exercises, ultrasound on the left AC joint, and neuro treatment on the neck.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Aldrich observed that the plaintiff was an extremely compliant patient and concerned with what he had to do to progress in his recovery.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terms of the plaintiff's functional status, Ms. Aldrich testified that the plaintiff often reported having problems with computer work; his shoulder would flare up and his pain would increase and as a result he was not able to work at his computer as much as he used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returned for three further sets of treatments: in July 2005, for treatment of neck pain; in July 2006, for treatment of neck and shoulder pain; and in March 2008, for treatment of his shoulder post-surgery. During these treatment sessions, she discussed the plaintiff's ongoing sleep problems and the plaintiff's problems working at the computer.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Aldrich testified that by the end of her treatment, the plaintiff had very good range of motion, but there were some restricted movements which indicated that he had some residual stiffness in his left shoulder. He had fairly good strength, but had a fair bit of tenderness at his distal clavicle where he had his resection surgery and he still could not lie on his left side. The last time she saw the plaintiff was May 16, 2008.</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Gill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Gill, the plaintiff's family physician, testified at trial concerning his treatment of the plaintiff over the period of 2004 to 2009. Following the Accident, he initially assessed the plaintiff on April 12, 2004 when the plaintiff complained of left shoulder and upper back pain, with marked tenderness over the left AC joint. Initially, he diagnosed a third degree AC separation and prescribed Percocet. During the next visit of April 16, 2004, Dr. Gill noted that the plaintiff was experiencing progressive pain into his left anterior arm, with tenderness over the triceps muscle. He prescribed anti-inflammatories. Dr. Gill saw the plaintiff again April 26 and May 12, 2004 for continuing and increased pain to these areas. As early as May 12, 2004, Dr. Gill questioned ulnar neuropathy and/or cervical radiculopathy because of increased neck and shoulder pain which was radiating into the left arm with numbness in the fingers. As a result, Dr. Gill ordered further x-rays which were conducted on May 13 and referred the plaintiff to Dr. Sadowski, who felt that the elbow pain was not nerve-related but musculoskeletal, and thus related to the neck and shoulder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his medical-legal report dated May 8, 2005, Dr. Gill identified several injuries that occurred as a result of the Accident, including trauma to the neck which led to persisting neck and upper back pain, separation to the AC joint and osteoarthritic changes to the left AC joint, supraspinatus tendonopathy, left lateral epicondylitis and left carpal tunnel syndrome. While Dr. Gill noted that there had been significant improvement since the Accident, he also noted that there had been little improvement over the previous several months. He also noted that the plaintiff's CT scan had revealed degenerative changes that were most certainly present prior to the Accident, but had been asymptomatic and probably would have remained so, but for the Accident, which elicited the pain. Dr. Gill predicted the "distinct possibility" of the need for a resection of the distal clavicle, and noted that there was no guarantee that this or the cortisone injections would improve the plaintiff's left shoulder pain. He anticipated that the plaintiff would have difficulty working for prolonged periods at a desk and noted that lifting heavy camera equipment was to be avoided. Overall, Dr. Gill's prognosis for improvement of the plaintiff's neck and upper back pain was not optimistic.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Almost all of Dr. Gill's notes after April 2004 have the notation "MVA 719" in the left side, indicating his view that the purpose of the appointment was to treat Accident-related injuries. Dr. Gill also confirmed that the plaintiff had not complained of any right-sided pain since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Gill reviewed the report of Dr. Leith and testified at trial that he disagreed with Dr. Leith's conclusion that the neck injury had resolved and that the elbow pain was not related to the Accident.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McKenzie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McKenzie gave expert evidence as an orthopaedic surgeon with a specialized practice in shoulder and knee arthroscopic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McKenzie assessed the plaintiff in a medical-legal capacity, over three assessments: November 24, 2004, January 20, 2006 and January 16, 2008, prior to performing surgery on February 25,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During these assessments, Dr. McKenzie concluded that the plaintiff had sustained the following injuries: an injury to the neck; traumatic medial epicondylitis of the left elbow; and a grade 2 dislocation of the AC joint and injury to the rotator cuff.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trial, Dr. McKenzie explained that there are a number of grades of separation going from mild to moderate to severe. He characterized a grade one as a strain or sprain of the AC joint that involves some damage to the ligaments around the joint but where the joint itself does not move. A grade two separation is where the ligaments are torn and strain or lengthen the ligament from the coracoid process to the clavicle. This can be seen on an x-ray because there is movement. A grade three separation is a complete dislocation of the distal clavicle and the acromion. A grade four dislocation involves the bone sticking far enough back that it goes into the deltoid muscle. Grade five involves severe elevation and finally, in a grade six the clavicle goes underneath the coracoid process. Dr. McKenzie clarified in cross-examination that a higher degree or grade separation does not imply a worse prognosis. Because a grade three is completely up, there is often none of the pinching or grinding that occurs with a grade two and therefore a grade three can become asymptomatic from a pain point of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first assessment took place on November 24, 2004. Dr. McKenzie testified that the plaintiff's most significant complaint from a functional perspective was his shoulder pain. On examination, Dr. McKenzie noted that the upper extremities showed an obvious abnormality in the left shoulder with some muscle wasting in the rotator cuff muscles.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November 24, 2004 report, Dr. McKenzie noted that other than some pre-existing but asymptomatic degenerative changes at the C5-6 level, the plaintiff was completely normal from a musculoskeletal point of view prior to the Accident. However, he now suffers from significant neck pain, that in Dr. McKenzie's opinion, the Accident caused by rendering his asymptomatic changes symptomatic. While Dr. McKenzie was optimistic that the plaintiff would still experience some improvement, it was his opinion that any discomfort remaining after two years from the Accident would likely be permanent.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respect to the left AC joint, Dr. McKenzie's opinion was that the plaintiff had an obvious grade three dislocation of the AC joint and had developed osteoarthritis in that joint. Dr. McKenzie clarified at trial that he thought it was grade three initially but the subsequent x-rays revealed that it was a high grade two. He also noted tenderness over the rotator cuff, and queried whether the plaintiff might have damaged the rotator cuff as well, and suggested an MRI investigation.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For treatment, Dr. McKenzie recommended the plaintiff undergo anaesthetic and cortisone injections into both the AC joint area and the subacromial space. He also suggested that the AC joint and the rotator cuff would likely require surgery if the plaintiff did not experience relief from the injections.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With regard to the left elbow, it was Dr. McKenzie's opinion that the plaintiff has a traumatic lateral epicondylitis. He suggested that the plaintiff may benefit from injections with local anesthetic and steroid in addition to stretching and physiotherapy. Finally, Dr. McKenzie noted that the plaintiff was suffering from left carpal tunnel syndrome. However, with respect to causation, Dr. McKenzie deferred his opinion to that of Dr. Sadowski, the plaintiff's neurologist, whose May 20, 2004 records state that the cause was not likely to be neurogenic in origin.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McKenzie concluded his November 24, 2004 report by noting that his prognosis for full recovery of the plaintiff's neck and shoulder was guarded.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his January 20, 2006 report, with regard to the cervical spine, Dr. McKenzie stated that it remained his opinion that the plaintiff likely had some pre-existing but asymptomatic degenerative changes in his neck, but now has significant discomfort which seemed to be centred in the area of his degenerative change. He repeated his earlier opinion that the Accident likely caused his asymptomatic changes to become symptomatic. Since the plaintiff had not improved much since he had last seen Dr. McKenzie, it was his opinion that the prognosis for complete recovery to his previous asymptomatic status was less likely and any prognosis was guarded. Dr. McKenzie opined that the plaintiff was likely to have some ongoing discomfort in his neck for the foreseeable future and perhaps even permanently as a result of the Accident. It was also his opinion that the plaintiff was likely going to require surgery on his left shoulder. However, he also noted that the plaintiff was likely to still have some ongoing discomfort even following surgery, particularly in the subacromial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addition, Dr. McKenzie noted, with regard to the left AC joint, it was his opinion that the plaintiff had a high grade two AC separation on the left side and had developed a degenerative AC joint. Furthermore, on physical examination Dr. McKenzie noted that the plaintiff appeared to have some significant ongoing impingement secondary to the rotator cuff tendonopathy. However, based on the MRI, it did not look as though he had a complete rotator cuff tear.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the elbow pain, Dr. McKenzie examined the issue of causation. Based on the plaintiff's self-reports that he had noticed elbow pain from approximately a month following the Accident and he had had no intervening accidents in the meantime, and Dr. Gill's references to elbow problems dating back to May 12, 2004, Dr. McKenzie concluded that there is likely a causal relationship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regard to the shoulder injury, Dr. McKenzie noted tenderness over the rotator cuff on several of his visits. As of January 2006, he wrote that the plaintiff appeared to have significant ongoing impingement (pinching) secondary to rotator cuff tendonopathy. With respect to causation, Dr. McKenzie noted in his report that in his opinion it is unlikely that the plaintiff would have developed the discomfort coming from the rotator cuff tendonopathy without the Accident. He noted the plaintiff had a contusion to the shoulder which caused the AC separation and also contused the shoulder area. The plaintiff was experiencing symptoms of impingement either from the contusion to the shoulder or from some deconditioning around the shoulder girdle. He further noted that the fact that there were symptoms coming from the subacromial space as well as the AC joint is supported by the significant improvement of his symptoms, although not resolution, following the injection by Dr. O'Connor into the plaintiff's subacromial space.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Finally, in his January 20, 2006 report he commented on the report of Dr. Leith, dated November 10, 2005, and disagreed with Dr. Leith's opinion that the soft-tissue injury to the neck had resolved. Dr. McKenzie noted that the plaintiff continued to complain of discomfort in his neck and continued to show tenderness and discomfort with certain parts of his range of motion. He also disagreed with Dr. Leith's opinion that the rotator cuff tendonopathy was not attributable to the Accident, as Dr. McKenzie felt it was unlikely to have happened without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McKenzie's final report, prior to surgery, was dated January 16, 2008. Dr. McKenzie noted that the plaintiff experienced between 40-60% improvement for the first two to four months following his two injections, however, he was still having ongoing problems with his left shoulder in the anterior and superior aspects which were aggravated by over three hours' work, cold weather and pushing and carrying activities. Dr. McKenzie concluded that the plaintiff would benefit from surgery on his left shoulder as the injections provided only temporary relief. Dr. McKenzie explained the details and risk of surgery to the plaintiff and sent him home to think about whether or not he wanted to undergo the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decision to have the surgery performed by Dr. McKenzie altered Dr. McKenzie's status from that of a medical-legal expert to a treating physician. Therefore Dr. McKenzie's records after February 2008 are brief.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On February 25, 2008, Dr. McKenzie performed surgery on the plaintiff - a subacromial debridement (acromioplasty) and open resection of the distal clavicle. This involved two steps: first, Dr. McKenzie scoped out the joint and the subacromial space and then moved to the distal clavicle, which required an incision because it was elevated and therefore he could not get at it via scope. In the operative report, Dr. McKenzie noted a small os acromiale (unfused bone) which showed some movement in the distal portion of the acromion. Dr. McKenzie chose not to remove it as, in his opinion, it would have detached the anterior deltoid and he did not think that it was the source of the plaintiff's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Following the surgery, the plaintiff initially recovered well. Six weeks following the surgery, on April 9, 2008, Dr. McKenzie followed up with the plaintiff, who reported 90% improvement, although he was still experiencing some pain. On June 11, 2008, he saw the plaintiff again, and noted that the plaintiff had a full range of motion, but again still had pain, this time describing his symptoms as only 60-70% better.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McKenzie followed up again with the plaintiff on May 14, 2009, at the request of Dr. Gill. In his letter to Dr. Gill, Dr. McKenzie reported that clinically the plaintiff seemed to have resolved his neck and elbow problems. While he did have flare-ups of his shoulder complaints, it appeared to be mainly rotator cuff and not AC joint related and Dr. McKenzie opined that it might be related to the biceps tendon.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During the assessment there was reference to a 95% recovery. The plaintiff explained at trial that during his appointment, Dr. McKenzie had asked whether he was better since the surgery and he had agreed. The plaintiff testified that Dr. McKenzie had then suggested that he had had a 90-95% improvement, he had again agreed, recognizing that about two months after the surgery he had been much better. The plaintiff testified that he answered "maybe" to Dr. McKenzie's questioning about this degree of improvement and that he did not know whether he had improved that much. When Dr. McKenzie was questioned about this, he acknowledged that after surgery, patients are inclined to favourably report the results of surgery to their surgeon. It was noted by Dr. McKenzie that the prognosis in May 2009 was likely overly optimistic and that the more realistic recovery was 60-70%.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McKenzie recommended stretching and strengthening exercises. Dr. McKenzie concluded that the plaintiff had shown 50% improvement over the previous month and hoped that he would continue to improve. If he did not, Dr. McKenzie suggested that a further injection of steroid and local anesthetic into the subacromial bursa might be indicated again, however, he testified that the plaintiff was not a candidate for surgery with respect to the os acromiale because it was serious open surgery and the chance of recovery was less than 85% but closer to the 50% range.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issue of the presence or absence of the os acromiale was debated at trial. Because it was not visible on the MRI, plaintiff's counsel conceded that it was not in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McKenzie testified that qualitatively the plaintiff's injuries were consistently the same but quantitatively the pain had improved from before the surgery. In cross-examination, he testified that it was possible that the rotator cuff injury was aggravated by working long hours, however, he clarified on re-examination that the plaintiff was pre-disposed to this aggravation as a result of the injury to the area and the resulting surgery. Furthermore, while Dr. McKenzie also admitted that the muscle wasting in the rotator cuff could have occurred pre-injury, in the absence of any evidence that he had any pre-existing problems or complaints, and in light of the normal muscle bulk in the other shoulder, Dr. McKenzie testified that it was unlikely the muscle wasting occurred before the Accident.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Craig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Craig testified as an expert in physical medicine and rehabilitation.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Craig examined the plaintiff on May 26, 2009, and noted that he was suffering from residual symptoms which he attributed to the Accident, including: episodic pain in the left posterior neck and upper trapezius; referral of pain into the outer shoulder and pain with prolonged work on a computer; episodic pain in the anterior shoulder, around the AC joint , which occurred with working on a computer for prolonged periods; inability to lie on the left shoulder at night; pain in the left outer shoulder which increased with activity; and injury to the left elbow. Dr. Craig was of the opinion that the plaintiff sustained an injury to the elbow in the Accident which had resolved by the time he saw the plaintiff in the spring of 2009. However, it was his opinion that the symptoms in the plaintiff's left hand were unlikely related to the injuries from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Craig, though he acknowledged that the plaintiff had some degenerative changes in the cervical spine, attributed the plaintiff's neck problems to injury sustained in the Accident rather than aging and concluded the plaintiff had a moderate soft-tissue injury to the neck. With respect to the left shoulder, Dr. Craig agreed with Dr. McKenzie that the plaintiff also likely had an injury to the rotator cuff, or otherwise irritation and impingement of the rotator cuff, due to altered biomechanics from the AC injury. Dr. Craig concluded that the plaintiff had developed secondary myofascial pain and he was of the opinion that the plaintiff has ongoing chronic left shoulder pain as a result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respect to further treatment, Dr. Craig recommended further occupational therapy assessment of his work setup as there could be ergonomic changes that could be accomplished that may reduce some of the strain on the plaintiff's neck and left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terms of Dr. Craig's opinion regarding the plaintiff's work and his limitations, he felt the plaintiff would be limited in his ability to carry his video camera on his shoulder for more than a couple of minutes at a time. With respect to computer work, Dr. Craig's opinion was that the plaintiff should be able to continue the computer work, provided he takes appropriate breaks. In addition, as noted, Dr. Craig suggested there may be changes that could be made to his work set-up that will permit him to be less symptomatic. However, despite the foregoing, Dr. Craig concluded that the plaintiff is likely limited in the amount of time he can spend on a computer and that over time he may find a decreasing tolerance for computer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Craig's prognosis was that the plaintiff had likely reached his point of maximum medical improvement in terms of the left AC joint. In his opinion, the long delay in receiving appropriate treatment probably resulted in a poorer outcome. With respect to the rest of the plaintiff's shoulder, Dr. Craig felt that there was a reasonable probability of improvement, however, given that his symptoms had been present for approximately five years, Dr. Craig's prognosis for complete resolution of the plaintiff's symptoms was poor and Dr. Craig found the plaintiff at risk for further exacerbation or prolonged recovery, if he were to have another accident. In addition, the plaintiff is at slightly increased risk for degenerative changes in his neck, due to his injuries from the Accident.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Leith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Leith testified as an expert in orthopaedic surgery with a further subspecialty in complex shoulder surgery as well as expertise in dealing with imaging of the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Leith's first medical legal report, dated November 10, 2005, was based on a review of the plaintiff's medical documentation and an assessment of the plaintiff on October 21, 2005. The plaintiff presented with his chief complaint being left shoulder and neck pain. He noted that the plaintiff explained that he felt pain in his shoulder immediately following the Accident, but that the pain in the neck began approximately three weeks after the Accident. He noted that the pain had slightly improved with physiotherapy and pain medication, but is aggravated with long periods of work, either on the computer or with his camera. Based on his physical examination of the plaintiff and a review of the medical records, Dr. Leith was of the opinion that the injury sustained at the time of the Accident was that of a left AC joint sprain and that the imaging and evaluation would indicate that this was, at most, a grade two sprain. In addition, the plaintiff likely sustained a soft tissue injury to the paraspinal musculature of his neck region, which had resolved as of the time of the evaluation.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was Dr. Leith's opinion that any other symptoms exhibited by the plaintiff through the medical records were not attributable to the Accident. For example, the axial neck pain that the plaintiff was experiencing was related to the foraminal stenosis and degenerative changes at the C5-6 level, noted on the imaging studies, which he suggested could become aggravated by the plaintiff's work activities. Furthermore, the elbow pain and distal symptoms were unrelated to the Accident as their onset was well after the Accident. Finally, the rotator cuff tendinosis that the plaintiff was experiencing had developed with time and in Dr. Leith's opinion, was not attributable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Given his conclusion that the only injuries that could be associated with the Accident were the AC joint sprain and paraspinal soft tissue injuries, it was Dr. Leith's opinion that a reasonable amount of time off from work as a result of a sprain to the AC joint would be approximately 8 to 12 weeks' duration and there would not be any permanent disability from the sprain beyond 12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Leith's recommendations included an injection of local anesthetic and cortisone directly into the subacromial space to see if it relieved any of the plaintiff's current symptoms. Dr. Leith testified at trial that a grade 2 AC separation does not usually require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Leith prepared another report on July 15, 2008, in response to the medical reports of the plaintiff's other doctors. Specifically, in response to Dr. McKenzie's report dated January 20, 2006, which documented his opinion that the plaintiff's elbow problems were causally related to the Accident, Dr. Leith remained of the opinion that these symptoms were not attributable to the Accident because the onset of the symptoms did not occur until one month after the Accident. If an acute injury to the elbow had occurred in the Accident, it was Dr. Leith's opinion that it would have been immediately apparent in the first 24 to 48 hours following the Accident. Any such pain beyond that period of time was unlikely to be related to the Accident. Furthermore, Dr. Leith noted that when Dr. McKenzie first assessed the plaintiff, the pain to the left elbow was on the lateral side, and during the January 20 assessment it was located medially and that this variation is not consistent with an acute injury resulting from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summary, none of the documents that Dr. Leith reviewed in the July 15, 2008 report altered his opinion from his November 2005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June 25, 2009 updated medical legal evaluation, Dr. Leith noted that the plaintiff had improved to a certain degree following his surgery, but still had AC joint pain and supraspinatus pain. Dr. Leith's opinion, however, had not changed since his earlier reports that the plaintiff sustained soft tissue injuries to the cervical and paracervical musculature, from which the plaintiff had fully recovered as of Dr. Leith's initial evaluation performed on October 21, 2005. The plaintiff also sustained a low grade sprain to the left AC joint which underwent a distal clavicle excision in February 2008, which had not provided complete relief of the plaintiff's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Leith further noted that the plaintiff had a recurrence of his symptoms to both the neck and left shoulder region secondary to a change in employment, because he was spending more time sitting at the computer and the prolonged posture resulted in further neck pain and some shoulder girdle pain. In Dr. Leith's opinion, the plaintiff's current neck symptoms are not the result of the Accident since the plaintiff had complete resolution of these symptoms four years earlier. In Dr. Leith's opinion, the current neck and shoulder symptoms are directly related to the plaintiff's new self-employment and increased work load.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Leith's prognosis for the injuries sustained as a result of the Accident remains excellent. Dr. Leith noted that there was no objective medical evidence that would preclude the plaintiff from being able to perform activities of his employment, recreation or household duties. The limitations to any of these activities are related to his subjective complaints of pain, which Dr. Leith attributed to the plaintiff's increase in workload rather than the Accident. Dr. Leith reiterated that a low grade AC sprain does not usually result in symptoms of a prolonged nature for such duration. Dr. Leith concluded that clinically he could not explain the reason for the plaintiff's ongoing complaints.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testified that the plaintiff's injuries were minor, it was not a major disruption to the overall function of the shoulder and that physically the plaintiff should be able to do everything.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Leith stated that he could not offer any surgical treatment recommendations and would not consider further surgery for the plaintiff. However, he suggested that the plaintiff would potentially benefit from a pain program assessment and non-surgical modalities to treat the plaintiff's current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his report of October 22, 2009, based on a review of the serial images, Dr. Leith opined that a new injury occurred after May 2004, when the radiology reports showed no injury and before December 2004, where the images showed an injury involving a comminuted displaced fracture of the distal clavicle. At trial, the time frame was narrowed to the period between May 13 and August 22, 2004. Dr. Leith's evidence was that this type of injury "required forces that were significant enough to result in a fracture". Grade two AC sprains do not spontaneously fracture several months following the sprain. Most grade two sprains of the AC joint recover after approximately 8-12 weeks without consequence. A distal clavicle fracture is a more significant injury than a grade two sprain and usually occurs with a direct blow over the region of the distal clavicle or from a fall resulting in a direct blow. Furthermore, the expected symptoms following a fracture of the distal clavicle are usually more significant than those expected following a grade two AC sprain and therefore the presence of the fracture explains the fact that the severity of the plaintiff's symptoms do not match a simple grade two AC separation. It was Dr. Leith's opinion that the plaintiff's current symptoms were secondary to the fracture of the distal clavicle which occurred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He testified at trial that the AC symptoms would likely have been healed around the time the plaintiff sustained the fracture so his symptoms thereafter would be secondary to the fracture not the AC sprain.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Leith concluded by noting that the most recent MRI showed a residual fragment of bone that he opined was likely the source of ongoing pain to the left AC joint region. He suggested that this could potentially improve with a formal surgical removal of the ununited bone fragment, but he had no further recommendations for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Leith testified concerning the CT scan of December 15, 2009. He notes that because surgery had occurred prior to the CT scan, unlike some of the other scans, a lot of the changes would be secondary to the surgery, not the result of the Accident. Dr. Leith hypothesized as to the origin of a sizeable bony spur in the superior aspect of the acromion, considering that it might be dystrophic ossification, the development of a bone spur post-surgery, calcification related to aging, or the same fragment that was visualized in December 2004, but that there was nothing to indicate that there had been a fracture there. Dr. Leith explained that the surgery would leave the bone exposed and the body's response to bleeding would be to form scar tissue and bone, or spurring. He commented that healing bone does not form nice margins. Dr. Leith testified that the reason that the CT scan did not show the bone fragments that he earlier attributed to the fracture is because when you do a distal clavicle surgery, you remove approximately one centimetre of the clavicle, so the subsequent CT scan would not show any sign of the previous fracture noted on the x-rays.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Leith did not recommend surgery unless the pain was focused to the area of the bony spur, which is not the case with the plaintiff. He testified that everything else had healed.</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Spielmann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Spielmann, who specializes in diagnostic radiology, testified at trial that she disagreed that there was a fracture of the distal clavicle. Dr. Spielmann examined x-rays dated April 9, May 13, and August 22, 2004 and December 15, 2009 and noted the presence of a coracoid fracture on the April 9, 2004 x-ray which also showed up on the scan of December 15, 2009. She explained that when the base of the coracoid is fractured, the whole coracoid is pulled up, which can put stress on the clavicle. The bone then reacts to this tugging and new bone forms. This is known as heterotropic bone formation or enthesopathy.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Spielmann noted in the August and December 2004 x-rays, the presence of heterotopic bone formation beneath the end of the clavicle and other bone above the acromion. Dr. Spielmann noted that the site of the bone was in line with where there would be stress on the AC joint capsule and was consistent with the presence of a fracture of the coracoid process. She explained it was a logical placement of heterotopic bone. She also noted the absence of a donor site from the clavicle that one would expect to see if the bone came from a fracture of the clavicle. Dr. Spielmann explained that it takes bone more than a month to form, and accepted that the time lines based on the imaging studies fit with the appearance of the bone over the months following the Accident.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Dr. Hawkins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Hawkins was qualified as an orthopaedic specialist with a practice focus on shoulders for the last 25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Hawkins reviewed the x-rays and the CT scan, dated December 15, 2009. Dr. Hawkins identified the coracoid fracture in the April 9, and May 13, 2004 x-rays as well as the April 22, 2009 x-ray and the CT scan. He also noted a faint density above the acromion which he interpreted to be the beginning formation of heterotopic bone. He did not detect a fracture of the distal clavicle. Like Dr. Spielmann, Dr. Hawkins described the superior displacement of the clavicle as a result of the coracoid fracture, which would cause tension on the joint capsule. Both doctors agreed that once the coracoid fracture healed, it would no longer be a source of pain.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Hawkins acknowledged that rotator cuff problems were common in men the plaintiff's age, however, he attributed the plaintiff's problems, which were isolated on the left side, to Accident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Hawkins considered that the plaintiff had sustained a serious blow in the Accident which caused more injury than a simple AC joint separation. He derived this from the presence of the coracoid fracture and the formation of heterotopic bone. He also noted that the injury had caused chronic AC separation and instability in the AC joint and considered that this instability, together with the rotator cuff impingement, accounted for the plaintiff's ongoing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It was Dr. Hawkin's opinion that the AC problem was not susceptible to treatment. He agreed that the surgery conducted by Dr. McKenzie was appropriate, although he noted that Dr. McKenzie had not resected much of the clavicle and there could still be more hitting against the acromion. However, he stated that another surgery would make no difference and it would not be worthwhile. He did explain that there was a type of surgery that was designed to stabilize the clavicle, but it was less effective when dealing with smaller areas of instability and was of insufficient effect to pursue.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Hawkins agreed that exercises would help strengthen and maintain the rotator cuff and keep the shoulder strong and that an ergonomic workstation could modestly improve the rotator cuff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Nature and Scope of the Plaintiff's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plaintiff submits that the main injury he sustained is the second degree AC joint separation. In addition, the plaintiff suffered from on-going impingement symptoms and rotator cuff tendonopathy. However, the plaintiff also experienced problems in the vicinity of the upper left quadrant, consisting of the left shoulder, arm (elbow), hand, neck, and upper back, immediately following the Accident. Because of the opinions of Dr. Craig and Dr. Leith, the plaintiff is not advancing a claim with respect to the left hand and the plaintiff agrees that the injuries to the left elbow have resolved. The Accident also caused degenerative changes in the neck to become symptomatic, although these symptoms have subsided over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plaintiff has difficulty with prolonged sitting or standing, repetitive use of the left shoulder, lifting with his left shoulder, and repetitive neck bending or twisting.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Furthermore, the plaintiff continues to have trouble sleeping, often waking up due to throbbing pain in his shoulder.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With respect to his psychological injuries, the plaintiff described having flashbacks for four to five months after the Accident and for five to six months after the Accident, he was not able to travel on the highway. The plaintiff continues to have lingering issues about driving on the highway and being a passenger in a vehicle on a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 accepts that immediately following the Accident, the plaintiff was diagnosed with a left AC sprain. This sprain was categorized as a grade 2 and therefore was a less significant strain. The defendant points to the opinion of Dr. Leith that grade 2 AC separations usually heal and rarely cause symptoms requiring surgical intervention and therefore the extent of the plaintiff's injuries is not so severe. In addition and with respect to the plaintiff's complaint of left elbow and left wrist symptoms which developed later in time and have essentially resolved, based on the opinion of Dr. Leith, the defendant argues that the left elbow and wrist complaints are unrelated to the Accident.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Intervening Fracture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defendant asserts that the radiographic evidence suggests that an intervening event occurred. The defendant submits that the plaintiff sustained a left clavicular fracture between May and December 2004, and this injury provides an explanation for the plaintiff's prolonged symptoms which led to surgery in February 2008 and his ongoing symptoms. The December 15, 2004 x-rays show a comminuted fracture of the left distal end of the clavicle which did not show up on either the April or the May 2004 x-rays.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Leith was of the opinion that a comminuted fracture of the left distal end of the clavicle is apparent on the December 15, 2004 x-rays. This opinion is consistent with the radiologist, Dr. Wong's findings as reported on the December 15, 2004 x-ray report, where he noted that "a small bone fragment adjacent to the acromion is seen". These findings are in keeping with a fracture with mild shoulder separation.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addition, the defendant points to the December 15, 2004 radiology report which under "history" indicates that a "prior fall with clavicular fracture" was the reason for the x-ray referral from the family physician, Dr. Gill. However, the affidavit of Dr. Gill dated January 14, 2010, and his attached notes, show that there is no reference to a fall in the chart notes and the plaintiff never mentioned a fall. Dr. Gill explained that his chart notes are done contemporaneously with the plaintiff's visit while the x-ray requisitions are completed at the end of the day. He admitted that any reference to a fall and a clavicular fracture in the x-ray requisition was his error. It was also Dr. McKenzie's opinion that there was no fracture.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 asserts that Dr. McKenzie did not have the opportunity to review the actual December 15, 2004 radiographs, either before his surgery or before giving his evidence. Neither was he informed of the clavicular fracture by the plaintiff. As a result, Dr. McKenzie was unaware that the plaintiff had sustained a comminuted fracture of the left distal clavicle when he performed arthroscopic surgery of the left shoulder on February 25,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the plaintiff's position that what Dr. Leith interprets as a displaced fracture of the distal clavicle is instead evidence of heterotopic bone formation as a result of injuries sustained in the Accident, which included a fracture at the base of the coracoid process.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Gill's medical-legal report refers to the presence of a bone fragment adjacent to the acromion which is in keeping with a fracture with mild shoulder separation. With respect to the discrepancy between the x-ray taken at the time of the Accident and the later x-rays, Dr. Gill explained at trial that the first x-ray did not show enough and was a poor view and therefore he could not say with any assertion that there was any change between the two x-rays. He also explained that you may only see a fracture once calcification (healing) has started to occur; so the fracture may have been there earlier and just not been visible. It was Dr. Gill's opinion that regardless of the mechanics of the injury, it was associated with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reply to Dr. Leith's opinions concerning an intervening fracture of the distal clavicle, Dr. Spielmann testified that in her opinion, the plaintiff sustained an AC joint separation and a fracture at the base of the coracoid process in the April 2004 Accident and that the bone fragments that were visualized in the August and December 2004 x-rays were heterotopic bone formation.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submits that there is no evidence of significant trauma over the period of May to August, 2004.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 review of Ms. Aldrich's records discloses that she saw the plaintiff on 35 occasions over the period May 5 to September 2, 2004, during which time the plaintiff never reported a fall or any other injury apart from the Accident. Ms. Aldrich testified that the plaintiff absolutely would have reported a fall had one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hospital records from Eagle Ridge Emergency Department dated August 22, 2004, relate the injury to the Accident of April 2004. The Initial Assessment Record states "#L clavicle x 4 months as a result of mva".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is no reference in any of the medical records to any falls. There is also no evidence that the plaintiff ever reported a fall or any other intervening event to his doctors, physiotherapist or any of his friends, nor did he attend at any hospital or clinic. Given that a fracture would require significant trauma, it is unlikely that this occurred and the plaintiff failed to acknowledge it to any of his treating physicians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found the plaintiff to be a credible witness. It is my view that there was no intervening event which complicated the plaintiff's injury to the distal clavicle. While there are inconsistencies in the medical findings, I do not believe the plaintiff was being untruthful when he said that he did not hurt himself between the date of the Accident in April and the subsequent x-ray in August. I therefore conclude that there was no intervening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accept the evidence of Drs. Spielmann and Hawkins that the bone fragments that were visualized in the August and December 2004 x-rays were more likely to be heterotopic bone formation.</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Post-Surgery Symptoms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With respect to causation, the defendant has also argued that, two months following the surgery the plaintiff reported significant improvement and had good range of motion. It was not until March 2009, more than a year after surgery, at a time when the plaintiff was working full time at Shefield as well as on a project to make posters for the Mercy Touch Ministry that he complained of a resurgence of the left shoulder pain. The project was not related to his employment at Shefield and therefore entailed further hours of work each week in the evenings and on weekends. The plaintiff's evidence was that he spent between 10 and 20 hours on each of the two posters working mainly over the weekends. It is the defendant's position that the resurgence of pain was caused by the plaintiff's significantly increased workload which he says is supported by the evidence of Dr. Leith.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accept the evidence of Dr. McKenzie who testified that, while it was possible that the rotator cuff injury was aggravated by working long hours, the plaintiff was pre-disposed to this aggravation as a result of the injury to the area and the resulting surgery, both of which are attributable to the Accident.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Pre-existing Condition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Finally, the defendant argues that the plaintiff had pre-existing degenerative disc disease in his neck, which was intermittently symptomatic for which the defendant should not be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It is well accepted that a plaintiff is not to be put in a better position, but rather is to be placed in the position they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recognized that pre-existing conditions are inherent in a plaintiff's original position and defendants are not liable to compensate a plaintiff for any debilitating effects which the plaintiff would have experienced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Nor are defendants liable for injuries and symptoms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In </w:t>
      </w:r>
      <w:r>
        <w:rPr>
          <w:rFonts w:ascii="arial" w:eastAsia="arial" w:hAnsi="arial" w:cs="arial"/>
          <w:i/>
          <w:color w:val="000000"/>
          <w:sz w:val="20"/>
          <w:lang w:val="en-US" w:eastAsia="en-US" w:bidi="ar-SA"/>
        </w:rPr>
        <w:t>T.W.N.A. v. Canada (Ministry of Indian Affairs)</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at para. 30, </w:t>
      </w:r>
      <w:hyperlink r:id="rId296" w:history="1">
        <w:r>
          <w:rPr>
            <w:rFonts w:ascii="arial" w:eastAsia="arial" w:hAnsi="arial" w:cs="arial"/>
            <w:i/>
            <w:color w:val="0077CC"/>
            <w:sz w:val="20"/>
            <w:u w:val="single"/>
            <w:shd w:val="clear" w:color="auto" w:fill="FFFFFF"/>
            <w:lang w:val="en-US" w:eastAsia="en-US" w:bidi="ar-SA"/>
          </w:rPr>
          <w:t>235 D.L.R. (4th) 13</w:t>
        </w:r>
      </w:hyperlink>
      <w:r>
        <w:rPr>
          <w:rFonts w:ascii="arial" w:eastAsia="arial" w:hAnsi="arial" w:cs="arial"/>
          <w:color w:val="000000"/>
          <w:sz w:val="20"/>
          <w:lang w:val="en-US" w:eastAsia="en-US" w:bidi="ar-SA"/>
        </w:rPr>
        <w:t>, the Court stated that in determining whether the accident caused the injury being complained of, a court must consider both dormant and active pre-existing conditions in assessing the plaintiff's original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defendant points to </w:t>
      </w:r>
      <w:r>
        <w:rPr>
          <w:rFonts w:ascii="arial" w:eastAsia="arial" w:hAnsi="arial" w:cs="arial"/>
          <w:i/>
          <w:color w:val="000000"/>
          <w:sz w:val="20"/>
          <w:lang w:val="en-US" w:eastAsia="en-US" w:bidi="ar-SA"/>
        </w:rPr>
        <w:t>Hart v. Texmo</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2003 BCSC 1092</w:t>
        </w:r>
      </w:hyperlink>
      <w:r>
        <w:rPr>
          <w:rFonts w:ascii="arial" w:eastAsia="arial" w:hAnsi="arial" w:cs="arial"/>
          <w:color w:val="000000"/>
          <w:sz w:val="20"/>
          <w:lang w:val="en-US" w:eastAsia="en-US" w:bidi="ar-SA"/>
        </w:rPr>
        <w:t>, where the plaintiff had a progressively degenerating disc disease with only minimal symptoms before the motor vehicle accident but he argued that the accident aggravated the condition. The Court disagreed and held that the plaintiff's back pain would have occurred despite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defendant submits that the plaintiff's neck pain would have continued to evolve and become increasingly symptomatic regardless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defendant submits that the risk of harm does not need to be proven on a balance of probabilities, which is a standard appropriate in determining past not future events: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at para. 16. Instead, future events are simply given weight according to the probability of their occurrences.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note that Dr. Craig, Dr. McKenzie and Dr. Gill all acknowledged the plaintiff's pre-existing degenerative changes, however they all attributed the onset of the symptoms to the injuries sustained in the Accident. It was only Dr. Leith who was of the opinion that the ongoing neck pain was related to pre-existing degenerative changes and were unrelated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There is no question that the plaintiff had pre-existing degenerative changes in his cervical spine prior to the Accident, however those changes were asymptomatic. The defendant has failed to demonstrate that they would probably have become symptomatic, in any event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There will be no reduction in the award for the pre-existing asymptomatic degenerative changes in the plaintiff's cervical spine because the weight of the medical evidence is that the Accident substantially accelerated and rendered symptomatic that degeneration.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any event, the plaintiff's neck pain is a small part of his ongoing complaints.</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Causation Conclusion</w:t>
      </w:r>
    </w:p>
    <w:p>
      <w:pPr>
        <w:spacing w:before="120" w:line="260" w:lineRule="atLeast"/>
        <w:ind w:firstLine="240"/>
        <w:rPr>
          <w:lang w:val="en-US" w:eastAsia="en-US" w:bidi="ar-SA"/>
        </w:rPr>
      </w:pPr>
      <w:r>
        <w:rPr>
          <w:rFonts w:ascii="arial" w:eastAsia="arial" w:hAnsi="arial" w:cs="arial"/>
          <w:color w:val="000000"/>
          <w:sz w:val="20"/>
          <w:lang w:val="en-US" w:eastAsia="en-US" w:bidi="ar-SA"/>
        </w:rPr>
        <w:t>I find that the plaintiff sustained injuries to his neck, left shoulder and left arm as a result of the Accident. While most of the injuries have resolved, the plaintiff continues to suffer pain and limitations with respect to his left shoulder. Various areas of the left shoulder have been implicated, including the AC joint, rotator cuff, and coracoid process. Although there was great confusion in the medical evidence about the mechanics of the injury to the plaintiff's shoulder, whatever the mechanism of the injury, and in light of my finding that there was no intervening event, I am satisfied on a balance of probabilities that the ongoing symptoms in the plaintiff's left shoulder were caused by the April 2004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None of the medical experts gave a positive prognosis of recovery or even improvement, and none could suggest further intervention or treatment that could contribute to a better prognosis for recovery. The plaintiff will, therefore, continue to face limitations and disabling symptoms related to pain in his left shoulder as a result of the Accident.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Failure to Mitigate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 plaintiff cannot recover from the defendant damages which he himself could have avoided by the taking of reasonable steps.":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xml:space="preserve"> at para. 36, </w:t>
      </w:r>
      <w:hyperlink r:id="rId305" w:history="1">
        <w:r>
          <w:rPr>
            <w:rFonts w:ascii="arial" w:eastAsia="arial" w:hAnsi="arial" w:cs="arial"/>
            <w:i/>
            <w:color w:val="0077CC"/>
            <w:sz w:val="20"/>
            <w:u w:val="single"/>
            <w:shd w:val="clear" w:color="auto" w:fill="FFFFFF"/>
            <w:lang w:val="en-US" w:eastAsia="en-US" w:bidi="ar-SA"/>
          </w:rPr>
          <w:t>16 D.L.R. (4th) 1</w:t>
        </w:r>
      </w:hyperlink>
      <w:r>
        <w:rPr>
          <w:rFonts w:ascii="arial" w:eastAsia="arial" w:hAnsi="arial" w:cs="arial"/>
          <w:color w:val="000000"/>
          <w:sz w:val="20"/>
          <w:lang w:val="en-US" w:eastAsia="en-US" w:bidi="ar-SA"/>
        </w:rPr>
        <w:t>. The onus is on a defendant to prove that a plaintiff has failed to mitigate and to further prove that such failure has increased the plaintiff's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Since the Accident, the plaintiff has made consistent and credible efforts to recover from his injuries. Immediately following the Accident, he attended physiotherapy and followed through on the directed exercises. He took the medication that was prescribed. He even tried a new physiotherapist following his first IME appointment with Dr. Leith. He returned to Eagle Ridge on each of the subsequent physiotherapy re-referrals made by Dr. Gill and after discharge he continued his exercises on a daily basis. Although hesitant about the procedures, he ultimately underwent two injections, surgery, and a third injection.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medical evidence relating to surgery was that it was considered optional and potentially helpful. There has been no medical opinion that the surgery, as performed by Dr. McKenzie, should not have been undertaken. The medical evidence was unclear as to when a decision to undergo surgery should be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process leading to the plaintiff's decision to undergo surgery was logical. The plaintiff is a cautious individual. He hoped surgery would not be necessary. However, when his shoulder pain did not improve and attempts to work only increased his pain, he scheduled an appointment to talk with Dr. McKenzie in January 2008. Even then, he was only willing to undergo surgery if Dr. McKenzie performed the operation. Once the decision to operate was made, he underwent private surgery in February 2008.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am satisfied that the plaintiff made credible efforts to recover from his injuries, was diligent in attending physiotherapy, followed his doctors' advice to undergo surgery and did not delay in his decision. He spent an appropriate amount of time considering the pros and cons of surgery. I find that the defendant did not prove on a balance of probabilities that the plaintiff failed to mitigate the effects of his physical injuries.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Non-Pecuniary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purpose of non-pecuniary damages is to compensate the plaintiff for losses such as pain, suffering, disability, inconvenience and loss of enjoyment of life from the time of the Accident for as long as such losses will likely continue.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45, </w:t>
      </w:r>
      <w:hyperlink r:id="rId111"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the majority of the Court of Appeal emphasized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 amount of an award for non-pecuniary damage should not depend alone upon the seriousness of the injury but upon its ability to ameliorate the condition of the victim considering his or her particular situation. ... An award will vary in each case 'to meet the specific circumstances of the individual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Accident has impacted the plaintiff's life profoundly. In the months immediately following the Accident, the plaintiff experienced flashbacks, intense pain and had difficulty sleeping. After the acute pain passed, the plaintiff continued to suffer from increases in pain when working and difficulty sleeping. To try to redress this, he underwent surgery, which was frightening for him, and required further rehabilitation. However, in the long run the surgery was not successful, his pain continued, and his prognosis for recovery is not good.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Aside from pain, the plaintiff has experienced a loss of enjoyment of life. The plaintiff does not travel because it is difficult to carry or manage his luggage, he no longer engages in many of his recreational activities, he has experienced a great deal of emotional difficulty and he continues to restrict situations in which he may find himself a passenger in another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most significant limitation is related to work because he remains unable to work consistently and for extended periods of time at a computer and his discomfort and disability are directly proportional to the amount of time that he spends at the computer or operating a video camera. The plaintiff enjoyed his work and his career was a source of pride for him. Now his enjoyment of his work is undermined by his ongoing pain and disability.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Based on a review of similar cases, the plaintiff asserts that the appropriate range for compensation for his non-pecuniary damages is between $75,000 and $100,000: </w:t>
      </w:r>
      <w:r>
        <w:rPr>
          <w:rFonts w:ascii="arial" w:eastAsia="arial" w:hAnsi="arial" w:cs="arial"/>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426"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Prince-Wright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Kahl v. Jakobsson</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2006 BCSC 1163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Kahl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Schnare v. Roberts</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2009 BCSC 397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Kralik v. Mt. Seymour Resorts Ltd. et al.</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2007 BCSC 258</w:t>
        </w:r>
      </w:hyperlink>
      <w:r>
        <w:rPr>
          <w:rFonts w:ascii="arial" w:eastAsia="arial" w:hAnsi="arial" w:cs="arial"/>
          <w:color w:val="000000"/>
          <w:sz w:val="20"/>
          <w:lang w:val="en-US" w:eastAsia="en-US" w:bidi="ar-SA"/>
        </w:rPr>
        <w:t xml:space="preserve">, overruled on other grounds </w:t>
      </w:r>
      <w:hyperlink r:id="rId430" w:history="1">
        <w:r>
          <w:rPr>
            <w:rFonts w:ascii="arial" w:eastAsia="arial" w:hAnsi="arial" w:cs="arial"/>
            <w:i/>
            <w:color w:val="0077CC"/>
            <w:sz w:val="20"/>
            <w:u w:val="single"/>
            <w:shd w:val="clear" w:color="auto" w:fill="FFFFFF"/>
            <w:lang w:val="en-US" w:eastAsia="en-US" w:bidi="ar-SA"/>
          </w:rPr>
          <w:t>2008 BCCA 97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Wilson v. Bird</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2008 BCSC 1586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defendant, on the other hand, distinguishes the plaintiff's cases, arguing that the injuries involved therein were more severe and instead suggests that the appropriate range for non-pecuniary damages is between $35,000 and $60,000 based on a review of what she submits are similar cases: </w:t>
      </w:r>
      <w:r>
        <w:rPr>
          <w:rFonts w:ascii="arial" w:eastAsia="arial" w:hAnsi="arial" w:cs="arial"/>
          <w:i/>
          <w:color w:val="000000"/>
          <w:sz w:val="20"/>
          <w:lang w:val="en-US" w:eastAsia="en-US" w:bidi="ar-SA"/>
        </w:rPr>
        <w:t>Chan v. Kao</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2009 BCSC 626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Filsinger v. ICBC</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2009 BCSC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Filsinger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Stevanovic v. Sin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2007 BCSC 1797</w:t>
        </w:r>
      </w:hyperlink>
      <w:r>
        <w:rPr>
          <w:rFonts w:ascii="arial" w:eastAsia="arial" w:hAnsi="arial" w:cs="arial"/>
          <w:color w:val="000000"/>
          <w:sz w:val="20"/>
          <w:lang w:val="en-US" w:eastAsia="en-US" w:bidi="ar-SA"/>
        </w:rPr>
        <w:t xml:space="preserve">, aff'd </w:t>
      </w:r>
      <w:hyperlink r:id="rId435" w:history="1">
        <w:r>
          <w:rPr>
            <w:rFonts w:ascii="arial" w:eastAsia="arial" w:hAnsi="arial" w:cs="arial"/>
            <w:i/>
            <w:color w:val="0077CC"/>
            <w:sz w:val="20"/>
            <w:u w:val="single"/>
            <w:shd w:val="clear" w:color="auto" w:fill="FFFFFF"/>
            <w:lang w:val="en-US" w:eastAsia="en-US" w:bidi="ar-SA"/>
          </w:rPr>
          <w:t>2009 BCCA 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Hughes v. Szanik</w:t>
      </w:r>
      <w:r>
        <w:rPr>
          <w:rFonts w:ascii="arial" w:eastAsia="arial" w:hAnsi="arial" w:cs="arial"/>
          <w:color w:val="000000"/>
          <w:sz w:val="20"/>
          <w:lang w:val="en-US" w:eastAsia="en-US" w:bidi="ar-SA"/>
        </w:rPr>
        <w:t xml:space="preserve">, </w:t>
      </w:r>
      <w:hyperlink r:id="rId436" w:history="1">
        <w:r>
          <w:rPr>
            <w:rFonts w:ascii="arial" w:eastAsia="arial" w:hAnsi="arial" w:cs="arial"/>
            <w:i/>
            <w:color w:val="0077CC"/>
            <w:sz w:val="20"/>
            <w:u w:val="single"/>
            <w:shd w:val="clear" w:color="auto" w:fill="FFFFFF"/>
            <w:lang w:val="en-US" w:eastAsia="en-US" w:bidi="ar-SA"/>
          </w:rPr>
          <w:t>2006 BCSC 267</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light of the injuries sustained by the plaintiff in the Accident and the negative prognoses contained in the medical evidence, I find the plaintiff is entitled to an award of $75,000 for general damages.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Loss of Income Earning Capacity</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Position of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Given that the plaintiff was in the process of establishing himself in Canada, the plaintiff advanced both his past and future economic losses using a loss of earning capacity 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It is the plaintiff's position that prior to the Accident the plaintiff had valuable work-related assets including his intelligence, extensive experience working with both graphics and videography, management experience, the ability to develop positive relationships with people, ambition and passion for artistic expression. However, despite the fact that the plaintiff still possesses these qualities, his ability to find and maintain employment has been affected by his physical limitations arising from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a result of his injuries, the plaintiff has lost his ability to work competitively and productively in his area of expertise. He is no longer able to maintain full-time employment in graphic design or printing or anything else that requires work at a computer. He is unable to work at a computer without the need to take extensive and regular breaks to rest his shoulder. It is unlikely that the plaintiff will find any employed position, part-time or full-time, involving computer work that would allow him to break for half an hour to 45 minutes several times a day. With respect to full-time employment, the plaintiff also cannot consistently work a full eight-hour day. This eliminates the most important source of income for the plaintiff. As a new immigrant, it would be much easier for him to secure employment than to start his own business.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submits that had the Accident not occurred, he would have been able to find employment in graphic design. With the benefit of hindsight and given the evidence of Mr. Abadir concerning the employment opportunities at Shefield in 2005, the most likely scenario would be that the plaintiff would have come to work for Shefield, likely sometime in 2005. From there, it is submitted that the plaintiff would have generated the contacts and references necessary to move forward with his career as and when opportunities presented themselves and his income could have increased by 10% or more from his starting salary.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If there is a substantial probability that the plaintiff will be unable to secure and/or maintain employment because of his shoulder pain, the question turns to how much he could earn in a self-employed capacity. At this stage, the limitations are not only related to the plaintiff's capacity to work, but also to his ability to find work. Productivity considerations are only part of the equation. The plaintiff is limited in his ability to offer his services as a videographer since he is unable to hold the camera for more than a few minutes. This significantly reduces a potential source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Furthermore, the plaintiff will face significant handicaps and limitations in his current freelance work. Over the last six years since the Accident, the plaintiff has had limited opportunity to build a client base. He spent most of 2004 recovering from acute injuries, he took trips to Egypt in 2006 and 2007, he was off work again following his surgery in 2008, and then in 2008-2009 he attempted, but could not continue, full-time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addition, as an immigrant, it will be more difficult for him to secure contracts than if he had been born in Canada. Mr. Moussa has lost the competitive advantage he had of being able to work long hours and produce graphic design work within tight timelines. He now works with significantly reduced productivity because of the need to take regular, extended breaks and therefore he will be unable to take on projects that have a tight deadline.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Finally, if at some point in the future, he develops a sufficient client base that he can work to capacity, that capacity is reduced because of the need to take breaks, which limits the overall amount of work he is able to do at any given time and over the course of his career.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Mr. Abadir confirmed that deadlines are an ever present reality in the field of graphic design. An inability to produce work within tight timelines is a significant handicap. The plaintiff also finds it frustrating to deal with the interruptions to the creative flow imposed by the need to take regular breaks and these interruptions further slow his productivity because after a break he will often need to start from scratch rather than continuing the development and creative flow of a design. The plaintiff's evidence in cross-examination disclosed a productivity rate of approximately 60% when doing his freelance graphic design work in 2009.</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plaintiff submits that the foregoing demonstrates he has suffered a loss of earning capacity and with respect to quantification, his income earning capacity but for the Accident, must be estimated by looking at what he had achieved vocationally prior to the Accident and his ongoing efforts to move ahead in his career after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plaintiff enjoyed a successful career for over two decades in companies that had experienced significant growth and were leaders in their field in Egypt. The plaintiff was a passionate worker who had great interest in new developments in technology. He had extensive experience not only in technologically evolving fields but also in management. His primary reason for immigrating to Canada was to learn more and improve his skills with better technology. The plaintiff invested considerable effort and expense to establish himself in Canada.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Once in Canada, the plaintiff built a network of contacts within the Arabic and wider Christian community in the Lower Mainland and took advantage of every opportunity he could to network, meet people, advertise his abilities and secure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For the first several months after the Accident, the plaintiff was unable to work at all. Although the pain in his left shoulder improved somewhat in the year following the Accident, it was still very limiting in terms of what he could do at the computer which brought on pain in his neck and left shoulder. This led, in the spring of 2005, to the plaintiff's decision to pursue self-employment. It offered more flexibility so that he could work at his computer and take whatever breaks he needed in order to keep the pain level manageable. The plaintiff applied for a GST registration number, purchased video camera and related equipment and a Mac computer, and developed a logo for his company, ACTS Video and Graphics ("ACTS"). From 2005 to 2006 the plaintiff took many steps towards advancing his career and gaining work. At the same time, as was his custom, he volunteered his services to various Christian organizations.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In 2006, the plaintiff travelled to Egypt. His intention was to visit family and friends and take a rest. This lasted for a few weeks, but in December, he found himself assisting a friend with work on an exhibition in Egypt. Once former clients discovered that he was in Egypt, he got more work offers. The plaintiff took on jobs within his limitations, taking medication and breaks as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During his second trip to Egypt, the plaintiff was involved in taping and editing a special project. He required the assistance of someone else to hold the camera to tape interviews.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Following surgery in February 2008, and once his rehabilitation at Eagle Ridge ended on May 16, 2008, the plaintiff commenced work at Shefield on May 26, 2008, earning a salary of $35,400.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 worked from 8:00 a.m. to 4:30 p.m. with a 15 minute break every two hours, plus lunch. His job required him to do both computer work, which made up about 70-75% of his work, with the balance of his time spent taking orders, packaging and doing other duties.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Unfortunately for the plaintiff, the benefits of the surgery did not last and by December 2008 he was gradually experiencing increasing pain in his left shoulder and was considering leaving the company. He was persuaded to stay until March.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Since May 2009, the plaintiff has worked from his home developing ACTS. Because of his ongoing pain he has to take frequent breaks from the computer which reduces his productivity. Since the Accident, the plaintiff has been forced to live off his savings, which are now depleted.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 was described by his employers as a "first class" employee. He was well trained, had an extremely strong work ethic, accepted criticisms freely, was well disciplined and exceeded expectations. While the plaintiff's fluency in the English language was sometimes limiting, the plaintiff more than made up for this shortcoming with the other qualities he brought to the workplace. His employers were pleased with his work and wished him to stay on at Shefield.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However, it is the plaintiff's position that the Accident injuries have had and continue to have a substantial impact on his ability to work.</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Position of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defendant disputes that the Accident injuries are the only limitations faced by the plaintiff in obtaining employment and argues a different characterization of the plaintiff's employment history and prospects. The defendant points to the fact that the plaintiff has no formal training in graphic design and has learned mostly from hands on experience. With respect to videography, this is a small component of his occupational work and is done mostly on a volunteer basis for Christian ministries and his only formal training in videography was a certificate course, which is not the equivalent of a college or technical diploma. The defendant's position is that Canadian job pre-requisites for videography and graphic design require formal certification.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plaintiff came to Canada in 2002 and by 2004, at the time of the Accident, he had not yet secured any steady paid employment. In May 2005, the plaintiff incorporated ACTS, which allowed him several tax advantages, including the ability to write off portions of his rent and travel. However, after setting up this business, for the most part, the plaintiff did volunteer work and earned little income, until he returned to Egypt in 2007 when he worked on a video for the United Nations and did videography, editing and graphic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It was not until May 2008, that the plaintiff secured his first offer for full-time work in Canada with Shefield, which he obtained through Mr. Abadir. The plaintiff's position there was as marketing coordinator and therefore was not in his chosen field of interest. The defendant also points out that this position did not allow for latitude in his work hours and required a significant commute, from Port Moody to Abbotsford, each work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plaintiff gave formal notice at the end of March 2009. With the exception of Mr. Abadir, none of the plaintiff's co-workers or supervisors was aware of the plaintiff being in any discomfort. At no point did the plaintiff advise his employers of any disability, nor did he seek any accommodation, such as ergonomic changes to his office, any time off work to rest, or any alternative strategy to deal with his long commute. He did not seek medical help to deal with his symptoms, prior to leaving his employment.</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Failure to Mitigate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A central issue to the question of loss of earning capacity is whether the plaintiff left Shefield because of religious conviction rather than because he was unable to continue due to pain in his left shoulder. The defendant argues that the plaintiff chose to leave Shefield because of a desire to pursue Christian ministry work and as such failed to mitigate his loss of earning damages. In support of this the defendant points to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at 59, where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A plaintiff is not entitled at the cost of the defendant to say, "The only work I like is such and such. I cannot do that. Therefore, you must give me sufficient capital to replace the income I cannot earn on that sort of job."</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 left his paying job during a period of economic recession to pursue the line of work he desired without any paying contracts lined up and as such failed to mitigate his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In support of the argument that the plaintiff did not leave as a result of his injuries, the defendants point to the fact that Mr. Abadir's understanding was that the plaintiff left Shefield because he wanted to pursue God's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defendant further argued that the plaintiff's job at Shefield was not one he enjoyed because it did not tap his skills. The plaintiff however, disputes this and testified that he enjoyed working there because he had been able to do both graphic design and video editing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addition, the defendant argued the position did not allow for latitude in his work hours since the plaintiff had rigid hours from 8:00 a.m. to 4:30 p.m. Finally, his job required a significant commute from Port Moody to Abbotsford each day which he found onerous.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Apart from the plaintiff's own evidence that he left Shefield because of shoulder pain and medical records supporting the recurrence of shoulder pain, the plaintiff argues there are several considerations that militate against such a 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 had come to Canada with the express purpose of advancing his career and to take advantage of superior technology available in Canada, not to do charity. While the plaintiff did take work with various charities and through the church, he commented that he was trying to open doors, and that the church was only one avenue to market. The plaintiff's finances simply did not allow him the luxury of leaving a well-paying job without other employment. In the past, the plaintiff had worked full-time while doing his volunteer work. There was no evidence to suggest that the plaintiff ever considered service in the Christian ministry as an alternative to employment, nor was anyone he worked with in the ministry under the impression that he was prepared to leave his paying job to work full-time for the ministry.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In the alternative, the defendant argued that if the plaintiff did in fact leave as a result of his injuries, the plaintiff did not seek any accommodation at Shefield, nor did he seek the advice of Dr. Gill or Dr. McKenzie about any adjustments he could make to be able to keep working.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In fact, it was not until June 2009 that the plaintiff sought advice of an occupational therapist, who then made adjustments to his home office. The defendant argues the plaintiff's failure to seek accommodation from Shefield represents a failure to mitigate his losses. The defendant points to </w:t>
      </w:r>
      <w:r>
        <w:rPr>
          <w:rFonts w:ascii="arial" w:eastAsia="arial" w:hAnsi="arial" w:cs="arial"/>
          <w:i/>
          <w:color w:val="000000"/>
          <w:sz w:val="20"/>
          <w:lang w:val="en-US" w:eastAsia="en-US" w:bidi="ar-SA"/>
        </w:rPr>
        <w:t>Filsinger</w:t>
      </w:r>
      <w:r>
        <w:rPr>
          <w:rFonts w:ascii="arial" w:eastAsia="arial" w:hAnsi="arial" w:cs="arial"/>
          <w:color w:val="000000"/>
          <w:sz w:val="20"/>
          <w:lang w:val="en-US" w:eastAsia="en-US" w:bidi="ar-SA"/>
        </w:rPr>
        <w:t>, where the Court, at paras. 75 and 76, reduced the plaintiff's loss of income award due to the plaintiff's failure to work hard enough in trying to arrange with his employer some minimum accommodation that would have been adequate both in terms of his capacity and the needs of the employer.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Ron Muller, the merchandising manager at Shefield testified. In his opinion, the plaintiff was superior to anyone else they had hired in that position. Mr. Muller had no problems with the plaintiff's work product or his injuries interfering with his work product. He testified the plaintiff's position at Shefield was one where he had to be on hand, available at the office. However, he understood that the company would probably have accommodated his disability within the confines of the organization.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But the plaintiff asserts that it is apparent from Mr. Muller's evidence that there was limited scope for accommodation at Shefield. He cited as an example a situation where a previous employee who had become pregnant had sought reduced hours or a work sharing arrangement and she had not been accommodated. In cross-examination, Mr. Muller explained that the plaintiff's position did not allow for much flexibility.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Finally, even if the plaintiff left because of his injuries and even if he could not be accommodated at Shefield, there is still a duty on the plaintiff to mitigate his damages by seeking, if at all possible, a line of work that can be pursued in spite of his injuries. The plaintiff is not entitled to compensation based solely on the type of work he was performing at the time of the Accident: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67, </w:t>
      </w:r>
      <w:hyperlink r:id="rId225" w:history="1">
        <w:r>
          <w:rPr>
            <w:rFonts w:ascii="arial" w:eastAsia="arial" w:hAnsi="arial" w:cs="arial"/>
            <w:i/>
            <w:color w:val="0077CC"/>
            <w:sz w:val="20"/>
            <w:u w:val="single"/>
            <w:shd w:val="clear" w:color="auto" w:fill="FFFFFF"/>
            <w:lang w:val="en-US" w:eastAsia="en-US" w:bidi="ar-SA"/>
          </w:rPr>
          <w:t>169 D.L.R. (4th) 661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plaintiff must prove on a balance of probabilities that he has pursued other lines of work or retraining to be able to mitigate his losses. The plaintiff has not done so and continues to only pursue graphic and video work.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 is very passionate about his graphic design work, video work and volunteer work with Christian ministries, passions that were not being fulfilled by his work at Shefield. I find that this, in conjunction with the lack of flexibility in his work schedule and the long commute, were the reasons that the plaintiff left his employment at Shefield.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 am also satisfied that the plaintiff did nothing to try to accommodate his injuries within his position at Shefield. The plaintiff was a valued employee and it is my view that Shefield would have done its best to accommodate his needs.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Finally, he has not pursued any other lines of work that are compatible with his injuries, and as such has failed to mitigate his loss of income.</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plaintiff's position, in light of the fact that he was still establishing himself in Canada, is that but for the Accident, he likely would have commenced full-time employment in 2005.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plaintiff's annual income in his job at Shefield was $35,400. Mr. Abadir testified that entry level income would be between $35,000 and $45,000 and the plaintiff's replacement is currently being paid over $40,000. Mr. Abadir further testified that the range for experienced graphic designers was $40,000 to $80,000, with the average being $60,000. This number most likely applies to designers who, like him, are established in the field.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Based on the report dated May 21, 2009, prepared by William Stanus, a Vocational Rehabilitation Consultant, these numbers fit with statistics in BC for full-time/full-year earnings for male Graphic Arts Technicians in BC in 2007 dollars, which was $44,000 with average hourly earnings of $18.23 and a range of $11 to $31.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 figures for income earned by Graphic Designers and Illustrators were similar, at $44,500, with average hourly earnings of $20.58 and a range from $11 to $44.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Income earned by videographers was higher, with full-time/full-year income averaging $47,550.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These estimates are calculated using the National Occupation Classification, (NOC) which also contains employment requirements.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In cross-examination, Mr. Stanus agreed that for film and camera operators, completion of a college or technical program in broadcasting, audiovisual technology or a related field and experience as a camera assistant are usually required. With respect to graphic designers and illustrators, the employment requirements include a university degree in visual arts with specialization in graphic design, commercial art, graphic communications or cartooning or completion of a college diploma in graphic arts. Training in multimedia design from a post-secondary college or technical institute may be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re-examination, however, he clarified that the NOC is a generalization and there are differences with respect to the stringency of the requirements across professions. Mr. Stanus further testified that he did not meet with the plaintiff and complete a full vocational assessment of him, so he could not testify specifically to the wage that would be applicable to his situation.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Abadir, who works in the same field and also came from Egypt, with fewer credentials than the plaintiff, testified that the plaintiff would have no difficulty securing employment. While a certificate of formal training in graphic design or videography would assist the plaintiff in obtaining employment, creative skill can land a job without formal qualifications. As an employer, he puts more emphasis on skill than qualification.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At the time of the Accident, the plaintiff was a new immigrant to Canada and the plaintiff concedes that this would likely reduce his income temporarily. To reflect this factor, the potential earnings over the years 2004 to 2007 in the table below are lower than the average earnings for graphic designers. Once employed, the plaintiff submits that his qualities would have become evident and his earnings would have quickly risen to reflect the value of his services.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plaintiff's claim for loss of income earning capacity for past income is estimated at between $180,000 and $220,000. The plaintiff's actual post-accident earnings and his estimated potential earnings over the same period of time show a difference of $190,850.00 and are summarized as follows:</w:t>
      </w:r>
      <w:r>
        <w:rPr>
          <w:lang w:val="en-US" w:eastAsia="en-US" w:bidi="ar-SA"/>
        </w:rPr>
        <w:cr/>
      </w:r>
    </w:p>
    <w:p>
      <w:pPr>
        <w:spacing w:line="260" w:lineRule="atLeast"/>
        <w:rPr>
          <w:lang w:val="en-US" w:eastAsia="en-US" w:bidi="ar-SA"/>
        </w:rPr>
      </w:pPr>
      <w:r>
        <w:pict>
          <v:shape id="_x0000_i1122" type="#_x0000_t75" style="width:420.75pt;height:279.75pt">
            <v:imagedata r:id="rId437" o:title=""/>
          </v:shape>
        </w:pict>
      </w:r>
      <w:r>
        <w:rPr>
          <w:lang w:val="en-US" w:eastAsia="en-US" w:bidi="ar-SA"/>
        </w:rPr>
        <w:t xml:space="preser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lost earning capacity claim relating to past pecuniary loss must be calculated on a net of tax basis. The plaintiff is prepared to either discount this claim (using the above table, to $150,000) to account for the impact of taxation, or to seek agreement with counsel for the defendant concerning the impact of taxation, based on the findings of the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defendant submits that the plaintiff's loss of opportunity to earn income as it relates to his injuries from the Accident, would be 8 to 12 weeks' duration, the period of time Dr. Leith opined was a reasonable amount of time to lose from work as a result of a grade 2 strain to the AC joint, complicated by soft tissue injuries to the rotator cuff.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 plaintiff is able to work a full day and can get six hours of productive time in 10 hours of work. His occupational therapy has helped him and he now knows to stand up and take breaks more frequently.</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Conclusion on Past Loss of Income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plaintiff was unemployed at the time of the Accident. While the plaintiff submits that he was actively seeking employment and would have obtained it as early as 2005 but for the Accident, I note that he still needed to update his English language skills, something he did following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addition, I note that he faced other limitations such as a lack of Canadian qualifications and business connections. While I acknowledge he worked to obtain connections through his church, I find that this was in pursuit of the religious work he was committed 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In that vein, I note that a job at Shefield opened up in 2005 which he did not pursue. At the time he was instead doing editing work on a play for the Rivers of Life Ministry. He also chose to develop his own business rather than to seek full-time employment.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Furthermore, the plaintiff took two trips to Egypt where he was able to do work, also notably in fields he was interested in and passionate about. Based on the foregoing and in light of my conclusion that the plaintiff left his only full-time employment in Canada to pursue his passion, I am not satisfied that the plaintiff has proven a past income loss attributable to the Accident on a balance of probabilities and thus I decline to make an award under this head of damages.</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Future Loss of Income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In terms of the future, the plaintiff is not competitively employable in graphic design because of the need to take regular and relatively extended breaks from his work. With respect to his ability to earn on a self-employed basis, despite his best efforts, from 2005 to 2009, the plaintiff was unable to earn more than his expenses until May 2009 when he secured a contract.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statement of income and expenses covering the period May to September 2009 discloses that over this five-month period, the plaintiff earned $5,825.61 from the contract, and $1,826.50 from all other sources. His expenses over this period were $3,628.40 and his net income was $4,024.21. Had the contract not opened up to him, he would once again have been operating in a deficit position. When this project comes to an end, he has no established client base from which to generate an income. Notwithstanding this somewhat bleak prospect, the plaintiff does continue to plan to look for business opportunities utilizing his contacts and is hopeful he will obtain similar contracts in the future.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 submits that his earnings are likely to remain $35,000 to $45,000 less each year than what they would have been had the Accident not occurred. If his income averages $40,000 less per year than it would have been had he not been injured, and if it is assumed that, pre-accident, the plaintiff would only have worked to age 65, the present day cumulative loss, using a present day multiplier of 2.5%, is $439,328. The plaintiff has testified that he would like to work as long as he is able. The longer he would have worked, the greater his losses.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plaintiff submits that his loss of income earning capacity projected into the future is estimated at between $400,000 and $500,000, based on present day value applying a discount rate of 2.5%.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principles governing a loss of income earning capacity are laid out in many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plaintiff points to the BC Court of Appeal decision in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On appeal, in particular the loss of future earning capacity was increased because the Court felt that the trial judge had failed to "factor into his analysis the possibilities that Mr. Rosvold's proposed business might fail, that it might produce less income than he anticipated, and that he might not find any alternate source of income": at para. 16. It is submitted by the plaintiff that similar considerations apply in the present case, in that the plaintiff's overall record for trying to support himself from 2005 to 2008 is less than promising.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the Court affirmed the following four factors outlined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whether the plaintiff has been rendered less capable overall from earning from all types of employment; whether the plaintiff is less marketable or attractive as an employee to potential employers; whether the plaintiff has lost the ability to take advantage of all job opportunities which might otherwise have been open to him, had he not been injured; and whether the plaintiff is less valuable to himself as a person capable of earning income in a competitive labour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The plaintiff argues that these principles are particularly applicable in that his injuries, which have limited his ability to work at the computer, preclude all types of sedentary employment. He is now relatively inflexible in terms of the amount of work he can do and he cannot push to meet deadlines. This makes him less attractive as an employee. Because of his age and background, he is unsuited to be trained into any other occupation, which means that the Accident injuries have essentially rendered him competitively unemployable.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The plaintiff points to the decisions of </w:t>
      </w:r>
      <w:r>
        <w:rPr>
          <w:rFonts w:ascii="arial" w:eastAsia="arial" w:hAnsi="arial" w:cs="arial"/>
          <w:i/>
          <w:color w:val="000000"/>
          <w:sz w:val="20"/>
          <w:lang w:val="en-US" w:eastAsia="en-US" w:bidi="ar-SA"/>
        </w:rPr>
        <w:t>Penner v. Silk</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2009 BCSC 1682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Kahl</w:t>
      </w:r>
      <w:r>
        <w:rPr>
          <w:rFonts w:ascii="arial" w:eastAsia="arial" w:hAnsi="arial" w:cs="arial"/>
          <w:color w:val="000000"/>
          <w:sz w:val="20"/>
          <w:lang w:val="en-US" w:eastAsia="en-US" w:bidi="ar-SA"/>
        </w:rPr>
        <w:t>, where the Court awarded loss of future earning capacity on the basis that it was more likely than not that the plaintiff would sustain a loss of income in the future, because of limited options and the likelihood that the plaintiff would be unable to continue to work at the same level.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The courts have recognized losses sustained by plaintiffs who have shown real aptitude for a particular vocation, who have developed specific skills in their respective careers before their injuries and showed real potential: </w:t>
      </w:r>
      <w:r>
        <w:rPr>
          <w:rFonts w:ascii="arial" w:eastAsia="arial" w:hAnsi="arial" w:cs="arial"/>
          <w:i/>
          <w:color w:val="000000"/>
          <w:sz w:val="20"/>
          <w:lang w:val="en-US" w:eastAsia="en-US" w:bidi="ar-SA"/>
        </w:rPr>
        <w:t>Djukic v. Hahn</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color w:val="000000"/>
          <w:sz w:val="20"/>
          <w:lang w:val="en-US" w:eastAsia="en-US" w:bidi="ar-SA"/>
        </w:rPr>
        <w:t xml:space="preserve">, aff'd </w:t>
      </w:r>
      <w:hyperlink r:id="rId440" w:history="1">
        <w:r>
          <w:rPr>
            <w:rFonts w:ascii="arial" w:eastAsia="arial" w:hAnsi="arial" w:cs="arial"/>
            <w:i/>
            <w:color w:val="0077CC"/>
            <w:sz w:val="20"/>
            <w:u w:val="single"/>
            <w:shd w:val="clear" w:color="auto" w:fill="FFFFFF"/>
            <w:lang w:val="en-US" w:eastAsia="en-US" w:bidi="ar-SA"/>
          </w:rPr>
          <w:t>2007 BCCA 203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Prince-Wright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Towson v. Bergman</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2009 BCSC 143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Roussin v. Bouzenad</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2005 BCSC 1719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the Court measured the loss of income earning capacity in relation to the skill the plaintiff had acquired, rather than applying a statistical contingency for an average woman with a high school diploma.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Prince-Wright</w:t>
      </w:r>
      <w:r>
        <w:rPr>
          <w:rFonts w:ascii="arial" w:eastAsia="arial" w:hAnsi="arial" w:cs="arial"/>
          <w:color w:val="000000"/>
          <w:sz w:val="20"/>
          <w:lang w:val="en-US" w:eastAsia="en-US" w:bidi="ar-SA"/>
        </w:rPr>
        <w:t>, the Court recognized that a plaintiff who had demonstrated success in her career, had the potential to have continued to progress in her career had the Accident not occurred. In that case, the plaintiff had already established herself in her field. In this case, the Accident occurred before the plaintiff had an opportunity to establish himself and develop a network of business contacts in Canada, which in the plaintiff's submission makes the impact of the Accident that much more significant.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defendant argues that the cases put forward by the plaintiff are easily distinguishable on their respective facts. In those cases, the plaintiffs had already demonstrated an ability to make their business successful, whereas the plaintiff in this case had been in Canada for two years and remained unemployed at the time of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While the plaintiff has been successful in Egypt, regrettably this has not translated into success in Canada. The defendant submits that the plaintiff's difficulty in obtaining work also reflects his status as a recent immigrant without Canadian educational credentials, together with his preference to be involved with Christian ministry work which does not pay well, if at 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The plaintiff was able to carry out work as a graphic designer, videographer, and video editor both before and after the shoulder surgery. He can work a full day with up to six hours productive time, over a period of up to 10 hours, with a preference for flexible hours and minimal commuting.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Dr. Hawkins testified that the plaintiff is limited in his ability to perform repetitive overhead and crossbody activities, which the defendant submits is a modest limitation. The plaintiff's vocational disability therefore at present is primarily in holding his video camera. However, graphic design, video filming with a tripod and video editing can all be carried out full-time with breaks, occasional ibuprofen and implementation of ergonomic recommendations.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The defendant therefore submits that the plaintiff's economic loss is limited to a loss of opportunity to earn income in the videographic work where he must hold a video camera on his right shoulder and focus with his left hand. The defendant submits that by and large the complaints that affected the plaintiff's productivity may have ameliorated somewhat by the use of ergonomic office design and time management, as suggested by the occupational therapist.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defendant notes that none of the physicians testified that the plaintiff is unable or ought not to return to work and at best Dr. Hawkins testified that the plaintiff would suffer mild discomfort. The defendant's position is that the plaintiff is not disabled from working due to the Accident even if he has symptoms that are ongoing and that he instead elected to leave the only full-time employment he could find because it was not the kind of graphic design work he desired to be doing nor was it the religious work he was interested in doing.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It is the plaintiff's position that he was seeking secular work to advance his career. His motivation vis-à-vis charities represented his desire to network, demonstrate his graphic design abilities for possible remunerative work, and a desire to contribute to a good cause. The plaintiff submits that there is no evidence that he ever turned down any opportunity to work for pay in favour of doing charity.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xml:space="preserve">  In the event that this Court finds that the plaintiff provided services to charities instead of, rather than in addition to, doing his own work, the plaintiff relies on the decision of the Manitoba Court of Appeal in </w:t>
      </w:r>
      <w:r>
        <w:rPr>
          <w:rFonts w:ascii="arial" w:eastAsia="arial" w:hAnsi="arial" w:cs="arial"/>
          <w:i/>
          <w:color w:val="000000"/>
          <w:sz w:val="20"/>
          <w:lang w:val="en-US" w:eastAsia="en-US" w:bidi="ar-SA"/>
        </w:rPr>
        <w:t>Turenne v. Chung</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(1962) 36 D.L.R. (2d) 197</w:t>
        </w:r>
      </w:hyperlink>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40 W.W.R. 508</w:t>
        </w:r>
      </w:hyperlink>
      <w:r>
        <w:rPr>
          <w:rFonts w:ascii="arial" w:eastAsia="arial" w:hAnsi="arial" w:cs="arial"/>
          <w:color w:val="000000"/>
          <w:sz w:val="20"/>
          <w:lang w:val="en-US" w:eastAsia="en-US" w:bidi="ar-SA"/>
        </w:rPr>
        <w:t>, where the Court upheld an award of wages to a nun who had donated her income to the religious order to which she belonged. The Court wrote at 197-198: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Concerning the special damages, the only item in dispute is an allowance of $3,700 representing one year's loss of pay, which the plaintiff would have earned in her profession as a teacher. This award is challenged on the ground that plaintiff, who is a teaching sister of a religious order, had directed that her salary be paid to the order, from which order she received her board, room, and other maintenance. Counsel for the defendants contends that she suffered no personal loss. We cannot accept this contention, for it is basic that a person may do what he wishes with his earnings, and plaintiff could, as she voluntarily did, direct that her salary go for the benefit of the order. It would be wrong to permit the defendant tortfeasors to invoke this arrangement for the purpose of reducing their own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At trial, the defendant raised the issue of employment rates among immigrants. While economic evidence was not adduced, the issue of assessing the plaintiff's income earning potential in light of his status as an immigrant may remain.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Damages, Estimating Pecuniary Loss</w:t>
      </w:r>
      <w:r>
        <w:rPr>
          <w:rFonts w:ascii="arial" w:eastAsia="arial" w:hAnsi="arial" w:cs="arial"/>
          <w:color w:val="000000"/>
          <w:sz w:val="20"/>
          <w:lang w:val="en-US" w:eastAsia="en-US" w:bidi="ar-SA"/>
        </w:rPr>
        <w:t>, Vol. 1 (Aurora: Canada Law Book, December 2009) author Cara L. Brown wrote, at 1- 7:</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most important starting point for any forensic economist is to review the plaintiff's employment and education history. It will be this history which determines the benchmark salary. ... In most cases, information about past earnings and earnings growth specific to the plaintiff is a more accurate predictor of that person's future earnings than general information about the earnings of a population group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It is the plaintiff's position that the immigration factor is largely answered by the probability that the plaintiff would have started to work at Shefield in 2005, when, as Mr. Abadir testified, the position of Marketing Coordinator opened up. Even if this had not occurred at that time, the plaintiff's work experience at Shefield provides an indication of the positive impact he would have made as soon as he was able to secure his first employment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In other words, immigrant status is only one of many factors that determine a person's employability. The plaintiff's personal employment qualities and his dedication to producing quality work, sooner or later, would have been recognized and rewarded.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Against a possible negative contingency relating to the plaintiff's immigrant status the plaintiff submits this Court can weigh a positive contingency relating to the plaintiff's practice of working at more than one job at a time. In Egypt, the plaintiff not only worked full-time, he also had his private clients and he did volunteer work. The loss of income earning capacity claim outlined above does not take into account earnings which the plaintiff could have generated by designing logos, brochures, mugs, etc. for private clients in his free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Consequently, it is submitted that after an initial period when the plaintiff was adjusting to life in Canada, any negative contingency arising from his immigrant status should be offset against the positive contingencies based on his character, previous work practices, his success at Shefield, and Mr. Abadir's own success in Canada.</w:t>
      </w:r>
    </w:p>
    <w:p>
      <w:pPr>
        <w:spacing w:line="260" w:lineRule="atLeast"/>
        <w:jc w:val="both"/>
        <w:rPr>
          <w:lang w:val="en-US" w:eastAsia="en-US" w:bidi="ar-SA"/>
        </w:rPr>
      </w:pPr>
      <w:r>
        <w:rPr>
          <w:lang w:val="en-US" w:eastAsia="en-US" w:bidi="ar-SA"/>
        </w:rPr>
        <w:br/>
      </w:r>
      <w:r>
        <w:rPr>
          <w:rFonts w:ascii="arial" w:eastAsia="arial" w:hAnsi="arial" w:cs="arial"/>
          <w:i/>
          <w:color w:val="000000"/>
          <w:sz w:val="20"/>
          <w:lang w:val="en-US" w:eastAsia="en-US" w:bidi="ar-SA"/>
        </w:rPr>
        <w:t>Conclusion on Future Loss of Income Earning Capacity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The British Columbia Court of Appeal clarified the principles a court must consider in determining awards for loss of future earning capacity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Madam Justice Garson, speaking for a unanimous Court, had the following to say, at para. 32: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 xml:space="preserve">Steenblok, </w:t>
      </w:r>
      <w:hyperlink r:id="rId228"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I am satisfied on the whole of the evidence before me in this matter, that there is a substantial possibility of a future event leading to an income loss.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Because the plaintiff was unemployed at the time of the Accident, the loss is not easily measurable using an earnings approach and thus this Court must quantify the plaintiff's loss using a capital asset approach as per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Because of the ongoing pain in the plaintiff's shoulder he cannot work at the same levels of productivity as he did prior to the Accident. Given the negative prognoses that the plaintiff will ever recover from these injuries I am satisfied the plaintiff suffers a permanent partial disability that has rendered him less capable of earning income from all types of employment; less attractive as a potential employee to new employers; unable to take advantage of all the job opportunities that were previously open to him; and less valuable to himself, as a person capable of earning income in a competitive labour market.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However, the impact of the Accident injuries on the plaintiff's future earning capacity is not likely to be as extensive as the plaintiff alleged given the negative contingencies in this case. On the whole of the evidence, in light of these negative contingencies and given the plaintiff's failure to mitigate his damages, I award the plaintiff the sum of $50,000 under this head.</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Special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The plaintiff's special damages claim consists of the following: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2301"/>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276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Medication</w:t>
            </w:r>
          </w:p>
        </w:tc>
        <w:tc>
          <w:tcPr>
            <w:tcW w:w="2253" w:type="dxa"/>
            <w:tcBorders>
              <w:bottom w:val="nil"/>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$11.54</w:t>
            </w:r>
          </w:p>
        </w:tc>
        <w:tc>
          <w:tcPr>
            <w:tcW w:w="4608"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76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Physiotherapy</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$1,625.00</w:t>
            </w:r>
          </w:p>
        </w:tc>
        <w:tc>
          <w:tcPr>
            <w:tcW w:w="460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Ambulance services (from</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$54.00</w:t>
            </w:r>
          </w:p>
        </w:tc>
        <w:tc>
          <w:tcPr>
            <w:tcW w:w="460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the Accident to Delta</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Hospital)</w:t>
            </w:r>
          </w:p>
        </w:tc>
        <w:tc>
          <w:tcPr>
            <w:tcW w:w="143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608"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MRI scan and injection -</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$1,200.00</w:t>
            </w:r>
          </w:p>
        </w:tc>
        <w:tc>
          <w:tcPr>
            <w:tcW w:w="460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February 3, 2005</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608"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1255"/>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Specialist Referral Clinic</w:t>
            </w:r>
          </w:p>
        </w:tc>
        <w:tc>
          <w:tcPr>
            <w:tcW w:w="122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$550.00</w:t>
            </w:r>
          </w:p>
        </w:tc>
        <w:tc>
          <w:tcPr>
            <w:tcW w:w="460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to see Dr. Hawkins about</w:t>
            </w:r>
          </w:p>
        </w:tc>
        <w:tc>
          <w:tcPr>
            <w:tcW w:w="1229"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60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surgery - May 23, 207</w:t>
            </w:r>
          </w:p>
        </w:tc>
        <w:tc>
          <w:tcPr>
            <w:tcW w:w="1229"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608"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Surgery - February 19, 2008</w:t>
            </w:r>
          </w:p>
        </w:tc>
        <w:tc>
          <w:tcPr>
            <w:tcW w:w="143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$8,000.00</w:t>
            </w:r>
          </w:p>
        </w:tc>
        <w:tc>
          <w:tcPr>
            <w:tcW w:w="460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1568"/>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482"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Purchase of Chair and</w:t>
            </w:r>
          </w:p>
        </w:tc>
        <w:tc>
          <w:tcPr>
            <w:tcW w:w="153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$710.08</w:t>
            </w:r>
          </w:p>
        </w:tc>
        <w:tc>
          <w:tcPr>
            <w:tcW w:w="4608"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monitor - July 31, 2009</w:t>
            </w:r>
          </w:p>
        </w:tc>
        <w:tc>
          <w:tcPr>
            <w:tcW w:w="153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608"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464"/>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584"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MRI scan - August 8, 2009</w:t>
            </w:r>
          </w:p>
        </w:tc>
        <w:tc>
          <w:tcPr>
            <w:tcW w:w="143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$995.00</w:t>
            </w:r>
          </w:p>
        </w:tc>
        <w:tc>
          <w:tcPr>
            <w:tcW w:w="460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823"/>
        <w:gridCol w:w="470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25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765"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$13,145.62</w:t>
            </w:r>
          </w:p>
        </w:tc>
        <w:tc>
          <w:tcPr>
            <w:tcW w:w="4608"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The plaintiff submits that it does not matter whether payment of expenses was actually made by the plaintiff or incurred instead by a third party. The ultimate test is whether it is reasonable for these expenses to have been incurred. The Supreme Court of Canada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Arnold v. Teno</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83 D.L.R. (3d) 609</w:t>
        </w:r>
      </w:hyperlink>
      <w:r>
        <w:rPr>
          <w:rFonts w:ascii="arial" w:eastAsia="arial" w:hAnsi="arial" w:cs="arial"/>
          <w:color w:val="000000"/>
          <w:sz w:val="20"/>
          <w:lang w:val="en-US" w:eastAsia="en-US" w:bidi="ar-SA"/>
        </w:rPr>
        <w:t xml:space="preserve">, allows a plaintiff a very high standard of post-accident care. The guiding principle is that "to the extent, within reason, that money can be used to sustain or improve the mental or physical health of the injured person it may properly form part of a claim": </w:t>
      </w:r>
      <w:r>
        <w:rPr>
          <w:rFonts w:ascii="arial" w:eastAsia="arial" w:hAnsi="arial" w:cs="arial"/>
          <w:i/>
          <w:color w:val="000000"/>
          <w:sz w:val="20"/>
          <w:lang w:val="en-US" w:eastAsia="en-US" w:bidi="ar-SA"/>
        </w:rPr>
        <w:t>Andrews</w:t>
      </w:r>
      <w:r>
        <w:rPr>
          <w:rFonts w:ascii="arial" w:eastAsia="arial" w:hAnsi="arial" w:cs="arial"/>
          <w:color w:val="000000"/>
          <w:sz w:val="20"/>
          <w:lang w:val="en-US" w:eastAsia="en-US" w:bidi="ar-SA"/>
        </w:rPr>
        <w:t xml:space="preserve">, at 241-242. Moreover, "[t]he allowability of an expense is not measured by its ultimate effectiveness, but by the reasonableness of the decision to incur it, given the surrounding circumstances.": Kenneth D. Cooper-Stephenson, </w:t>
      </w:r>
      <w:r>
        <w:rPr>
          <w:rFonts w:ascii="arial" w:eastAsia="arial" w:hAnsi="arial" w:cs="arial"/>
          <w:i/>
          <w:color w:val="000000"/>
          <w:sz w:val="20"/>
          <w:lang w:val="en-US" w:eastAsia="en-US" w:bidi="ar-SA"/>
        </w:rPr>
        <w:t>Personal Injury Damages in Canada</w:t>
      </w:r>
      <w:r>
        <w:rPr>
          <w:rFonts w:ascii="arial" w:eastAsia="arial" w:hAnsi="arial" w:cs="arial"/>
          <w:color w:val="000000"/>
          <w:sz w:val="20"/>
          <w:lang w:val="en-US" w:eastAsia="en-US" w:bidi="ar-SA"/>
        </w:rPr>
        <w:t>, 2nd ed. (Toronto: Thomson Canada Ltd., 1996) at 166.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The plaintiff submits that the expenses claimed in this action were incurred in the plaintiff's attempt to understand the cause of his ongoing shoulder pain, to seek advice about treatment, and to secure treatment, all for the purpose of mitigating his damages and hopefully enabling the plaintiff to return to productive work. None of these expenses would have been incurred but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With respect to the operation, which is the single largest claim, the defendant takes issue with the fact that the plaintiff chose to undergo surgery at a private clinic rather than in the public system, thus incurring unnecessary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plaintiff explained, however, that the wait in the public system would have delayed the surgery. Dr. McKenzie testified that with referrals and waiting lists, the wait in the public system can stretch for one to two years. Dr. Gill also confirmed in his testimony that the wait is well over a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defendant argues that despite the plaintiff's claim that the wait in the public system would be too long, the plaintiff himself delayed for many years before consenting to the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When the plaintiff was first assessed by Dr. McKenzie on November 24, 2004, Dr. McKenzie opined surgery would be required. It was not until February of 2008, almost four years after the Accident, and four years after Dr. McKenzie initially opined that surgery would likely be required, that the plaintiff elected to proceed with the surgery. The defendant submits that the plaintiff's extended trip to Egypt also delayed the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The defendant argues that the procedure could have been performed in the public system in as soon as six months after a request was made. If the plaintiff had waited for a time slot in a public funded surgery, he would not have sustained any progressive degeneration of his left shoulder while waiting. However, the plaintiff chose to have the surgery performed in a private clinic and therefore the defendant submits that the plaintiff should accept the cost of his choice for private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The plaintiff explained that he was very tentative about the surgery and how long it would take to recover. The plaintiff explained that he had spoken to Dr. McKenzie at great length about the surgery and so when it came time for him to book the surgery, he did not want anyone other than Dr. McKenzie to perform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Finally, the plaintiff points to the fact that it was Dr. McKenzie's evidence that most of the surgery in the Ambulatory Surgical Centre was done for Workers' Compensation Board ("WCB") claimants. The plaintiff submits that the fact that WCB is prepared to pay for the type of private surgery that the plaintiff also underwent in order to return to work more quickly provides a standard of reasonableness relevant to this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While the cost of private care will not be an appropriate special cost in every case, given the plaintiff's emotional uncertainty about surgery and his continuing pain, this is a rare case and I find it reasonable in this case that the plaintiff chose to pursue private surgery with the doctor that he trusted and so that he could have his pain relieved immediately. I therefore award the plaintiff the costs of the surgery.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the alternative, the defendant argues, based on the evidence of Dr. Leith, that surgery was required due to the intervening fracture and therefore the defendant is not liable for the costs. I have already rejected the possibility of an intervening event and therefore reject this submission.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The defendant also takes issue with the cost of the special referral to see Dr. Hawkins. The plaintiff testified in cross-examination that he did not ask Dr. Gill for a referral. Had he done so, a referral from his general practitioner would have meant that the cost would have been covered.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agree with the defendant that the plaintiff could have gotten a referral from Dr. Gill at no expense and thus I find this to be an unnecessary cost for which the defendant is not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The defendant also takes issue with the LCD monitor, which she submits would have been required regardless of the Accident due to the plaintiff's pre-existing cervical degenerative disc disease, and with the chair with low back support, because at no time has the plaintiff alleged lower back pain as a result of the accident. However, to the extent that these changes assisted with the plaintiff's shoulder pain, the defendant accepts that they are proper.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have already found that the plaintiff's degenerative neck changes would not likely have become symptomatic but for the Accident. Given that conclusion that the neck pain was caused by the Accident, I am satisfied that the defendant is liable for the expenses incurred for these ergonomic changes.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Finally, the defendant submits that the plaintiff failed to deduct $283.20 already paid towards physiotherapy. I agree that this amount should be deducted off the total.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In summary, I award the plaintiff $12,312.42 in special costs.</w:t>
      </w:r>
    </w:p>
    <w:p>
      <w:pPr>
        <w:spacing w:line="260" w:lineRule="atLeast"/>
        <w:jc w:val="both"/>
        <w:rPr>
          <w:lang w:val="en-US" w:eastAsia="en-US" w:bidi="ar-SA"/>
        </w:rPr>
      </w:pPr>
      <w:r>
        <w:rPr>
          <w:lang w:val="en-US" w:eastAsia="en-US" w:bidi="ar-SA"/>
        </w:rPr>
        <w:br/>
      </w:r>
      <w:r>
        <w:rPr>
          <w:rFonts w:ascii="arial" w:eastAsia="arial" w:hAnsi="arial" w:cs="arial"/>
          <w:b/>
          <w:i/>
          <w:color w:val="000000"/>
          <w:sz w:val="20"/>
          <w:lang w:val="en-US" w:eastAsia="en-US" w:bidi="ar-SA"/>
        </w:rPr>
        <w:t>Cost of Future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Most of the steps that could be taken for rehabilitation have been undertaken and there are few options left to improve the plaintiff's functioning. While the possibility of further surgery in the future has been raised, it presents with an uncertain and risky outcome and therefore would not be pursued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The plaintiff's future care claim then consists of the items listed in the occupational therapist, Megan Stacey's July 3, 2009, report based on her ergonomic assessment of the plaintiff's home office, which have not already been purchased and recommendations in the report and evidence of Dr. Craig. They are the following: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Keyboard with detachable number</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$89.99</w:t>
            </w:r>
          </w:p>
        </w:tc>
        <w:tc>
          <w:tcPr>
            <w:tcW w:w="358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pad</w:t>
            </w:r>
          </w:p>
        </w:tc>
        <w:tc>
          <w:tcPr>
            <w:tcW w:w="143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Laptop riser</w:t>
            </w:r>
          </w:p>
        </w:tc>
        <w:tc>
          <w:tcPr>
            <w:tcW w:w="266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$50.00</w:t>
            </w:r>
          </w:p>
        </w:tc>
        <w:tc>
          <w:tcPr>
            <w:tcW w:w="358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4608"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Wireless laptop external device</w:t>
            </w:r>
          </w:p>
        </w:tc>
        <w:tc>
          <w:tcPr>
            <w:tcW w:w="1434"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$80.00</w:t>
            </w:r>
          </w:p>
        </w:tc>
        <w:tc>
          <w:tcPr>
            <w:tcW w:w="358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46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Another cortisone injection (cost</w:t>
            </w:r>
          </w:p>
        </w:tc>
        <w:tc>
          <w:tcPr>
            <w:tcW w:w="1434"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$125.00</w:t>
            </w:r>
          </w:p>
        </w:tc>
        <w:tc>
          <w:tcPr>
            <w:tcW w:w="358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of medication)</w:t>
            </w:r>
          </w:p>
        </w:tc>
        <w:tc>
          <w:tcPr>
            <w:tcW w:w="1434"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15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Exercise regime with physiotherapist</w:t>
            </w:r>
          </w:p>
        </w:tc>
        <w:tc>
          <w:tcPr>
            <w:tcW w:w="1126"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$200.00</w:t>
            </w:r>
          </w:p>
        </w:tc>
        <w:tc>
          <w:tcPr>
            <w:tcW w:w="3584"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and/or personal trainer (estimated)</w:t>
            </w:r>
          </w:p>
        </w:tc>
        <w:tc>
          <w:tcPr>
            <w:tcW w:w="1126"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3584"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3137"/>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9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3072"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$544.99</w:t>
            </w:r>
          </w:p>
        </w:tc>
        <w:tc>
          <w:tcPr>
            <w:tcW w:w="358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The defendant submits that there should be no award for future costs. The defendant submits that any of the ongoing complaints of shoulder pain are relatively minor and can be addressed by avoiding aggravating activities and by taking frequent breaks from the computer, as recommended. Furthermore, the defendant asserts that the plaintiff's ongoing complaints are primarily due to his pre-existing asymptomatic degenerative disk disease and/or the intervening left clavicular fracture and as a result, any future care costs do not flow from the injuries sustained in the Accident for which the defendant is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Having already concluded that his ongoing complaints are from the injuries sustained in the Accident, I find all these requests are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In summary, the Court awards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General Damages</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$75,000.00</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033"/>
        <w:gridCol w:w="2195"/>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9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12,312.42</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3379"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Past Wage Loss</w:t>
            </w:r>
          </w:p>
        </w:tc>
        <w:tc>
          <w:tcPr>
            <w:tcW w:w="1741"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0</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1778"/>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Loss of Future Income</w:t>
            </w:r>
          </w:p>
        </w:tc>
        <w:tc>
          <w:tcPr>
            <w:tcW w:w="1741" w:type="dxa"/>
            <w:tcBorders>
              <w:bottom w:val="nil"/>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50,000.00</w:t>
            </w:r>
          </w:p>
        </w:tc>
        <w:tc>
          <w:tcPr>
            <w:tcW w:w="4506" w:type="dxa"/>
            <w:tcBorders>
              <w:bottom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Earning Capacity</w:t>
            </w:r>
          </w:p>
        </w:tc>
        <w:tc>
          <w:tcPr>
            <w:tcW w:w="1741" w:type="dxa"/>
            <w:tcBorders>
              <w:right w:val="nil"/>
            </w:tcBorders>
            <w:tcMar>
              <w:top w:w="100" w:type="dxa"/>
              <w:bottom w:w="0" w:type="dxa"/>
            </w:tcMar>
            <w:vAlign w:val="top"/>
          </w:tcPr>
          <w:p>
            <w:pPr>
              <w:spacing w:line="220" w:lineRule="atLeast"/>
              <w:jc w:val="right"/>
              <w:rPr>
                <w:lang w:val="en-US" w:eastAsia="en-US" w:bidi="ar-SA"/>
              </w:rPr>
            </w:pPr>
            <w:r>
              <w:rPr>
                <w:rFonts w:ascii="arial" w:eastAsia="arial" w:hAnsi="arial" w:cs="arial"/>
                <w:color w:val="000000"/>
                <w:sz w:val="18"/>
                <w:lang w:val="en-US" w:eastAsia="en-US" w:bidi="ar-SA"/>
              </w:rPr>
              <w:t> </w:t>
            </w:r>
          </w:p>
        </w:tc>
        <w:tc>
          <w:tcPr>
            <w:tcW w:w="4506" w:type="dxa"/>
            <w:tcMar>
              <w:top w:w="100" w:type="dxa"/>
              <w:bottom w:w="0" w:type="dxa"/>
            </w:tcMar>
            <w:vAlign w:val="top"/>
          </w:tcPr>
          <w:p>
            <w:pPr>
              <w:spacing w:line="220" w:lineRule="atLeast"/>
              <w:rPr>
                <w:lang w:val="en-US" w:eastAsia="en-US" w:bidi="ar-SA"/>
              </w:rPr>
            </w:pPr>
            <w:r>
              <w:rPr>
                <w:rFonts w:ascii="arial" w:eastAsia="arial" w:hAnsi="arial" w:cs="arial"/>
                <w:color w:val="000000"/>
                <w:sz w:val="18"/>
                <w:lang w:val="en-US" w:eastAsia="en-US" w:bidi="ar-SA"/>
              </w:rPr>
              <w:t> </w:t>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2301"/>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86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Future Care</w:t>
            </w:r>
          </w:p>
        </w:tc>
        <w:tc>
          <w:tcPr>
            <w:tcW w:w="2253"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544.99</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301"/>
        <w:gridCol w:w="2927"/>
        <w:gridCol w:w="460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2253"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lang w:val="en-US" w:eastAsia="en-US" w:bidi="ar-SA"/>
              </w:rPr>
            </w:pPr>
            <w:r>
              <w:rPr>
                <w:lang w:val="en-US" w:eastAsia="en-US" w:bidi="ar-SA"/>
              </w:rPr>
              <w:br/>
            </w:r>
            <w:r>
              <w:rPr>
                <w:rFonts w:ascii="arial" w:eastAsia="arial" w:hAnsi="arial" w:cs="arial"/>
                <w:color w:val="000000"/>
                <w:sz w:val="18"/>
                <w:lang w:val="en-US" w:eastAsia="en-US" w:bidi="ar-SA"/>
              </w:rPr>
              <w:t>$137,857.41</w:t>
            </w:r>
          </w:p>
        </w:tc>
        <w:tc>
          <w:tcPr>
            <w:tcW w:w="4506"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plus interest under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on the applicable heads.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I leave it to counsel to calculate the necessary deductions for income tax.</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Subject to the usual considerations, the plaintiff will have his costs. If costs cannot be agreed upon, the parties may arrange with the registry a time to come before 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L.D. RUSSELL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Nicholas v. Henry, [2006] B.C.J. No. 964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 and 14,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02/4251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694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372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Bruce Nicholas, plaintiff, and Max Henry Jr. and Alfred Joe,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4"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18"/>
      <w:bookmarkEnd w:id="161"/>
      <w:r>
        <w:rPr>
          <w:rFonts w:ascii="arial" w:eastAsia="arial" w:hAnsi="arial" w:cs="arial"/>
          <w:b/>
          <w:color w:val="000000"/>
          <w:sz w:val="20"/>
          <w:lang w:val="en-US" w:eastAsia="en-US" w:bidi="ar-SA"/>
        </w:rPr>
        <w:t>Damages — General damages — For personal injuries — Considerations — Aggravation of pre-existing injury — Cost of future care — Non-pecuniary damages, including pain and suffering — Special damages — Rehabilitation costs — Physical injuries — Body injuries — Back — Neck — Head injuries — Headaches — Application by Nicholas seeking judgment pursuant to Rule 18A on an action for damages in relation to soft tissue injuries allowed — Cross-application by the other driver to have the matter referred to the trial list dismissed — A rear-end collision exacerbated Nicholas' pre-existing osteoarthritis in his cervical spine and degenerative changes in his lumbar spine — Since the conflicts and inconsistencies related to the extent of Nicholas' injuries and could be resolved on the basis of other admissible evidence, the action could be decided under Rule 18A — Despite four years passing since the collision, Nicholas remained symptomatic and it was unlikely that the injury would ever completely resol ve — Nicholas was awarded non-pecuniary damages of $20,000; special damages of $885 for physiotherapy; and $3,120 for costs of future care for specialized treatment — British Columbia Rules of Court, Rule 18A.</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18"/>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Nicholas seeking judgment pursuant to Rule 18A on an action for damages in relation to soft tissue injuries he suffered after the vehicle he was driving was rear-ended -- Cross-application by the other driver to have the matter referred to the trial list -- The vehicle Nicholas was driving was stopped as he was waiting for a traffic light to change when it was hit from behind by a much larger vehicle -- The damage to Nicholas' vehicle was modest but sufficient to puncture the rear bumper of his vehicle and to cause the isolators on the other driver's vehicle to move three or four inches -- Liability was not in issue -- The conflicts and inconsistencies in the evidence concerned the extent of Nicholas' injuries -- Nicholas had pre-existing osteoarthritis in his cervical spine and degenerative changes in his lumbar spine prior to the collision -- The collision exacerbated his pre-existing injuries and caused on-going symptoms of periodic headaches, soreness in his neck and shoulders, occasional n umbness in his left arm and elbow, and very occasional numbness in his right arm -- His symptoms interrupted his sleep, adversely affected his mood, and reduced his enjoyment of work as a result of his periodic headaches -- Since his initial visit to his doctor two weeks after the collision, Nicholas had followed all recommended treatment, including 22 physiotherapy appointments -- HELD: Application allowed; cross-application dismissed; damages awarded to Nicholas in the amount of $24,005 -- The conflicts and inconsistencies with respect to the injuries Nicholas sustained could be resolved on the basis of other admissible evidence -- Since the cost of carrying the matter to trial would be equal to, if not greater than, the amount of damages sought, it would not be unjust to determine the action pursuant to Rule 18A even though it would result in the other driver losing his right to a jury trial -- Despite four years passing since the collision, Nicholas remained symptomatic and it was unlikely that the injury would ever completely resolve -- Nicholas was awarded non-pecuniary damages of $20,000; special damages of $885 for physiotherapy; and $3,120 for costs of future care for specialized treatment.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3" w:name="Legislation Cited_12"/>
      <w:bookmarkEnd w:id="16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5"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4" w:name="Counsel_18"/>
      <w:bookmarkEnd w:id="16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6"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R.C. Doell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Lee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5" w:name="Judgment_18"/>
      <w:bookmarkEnd w:id="165"/>
      <w:r>
        <w:pict>
          <v:line id="_x0000_s1127"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6" w:name="SINCLAIR PROWSE J."/>
            <w:bookmarkEnd w:id="166"/>
            <w:r>
              <w:rPr>
                <w:rFonts w:ascii="arial" w:eastAsia="arial" w:hAnsi="arial" w:cs="arial"/>
                <w:b/>
                <w:color w:val="000000"/>
                <w:sz w:val="30"/>
                <w:lang w:val="en-US" w:eastAsia="en-US" w:bidi="ar-SA"/>
              </w:rPr>
              <w:t>SINCLAIR PROWSE J.</w:t>
            </w:r>
          </w:p>
        </w:tc>
      </w:tr>
    </w:tbl>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NATURE OF THE PROCEEDING AND THE RELIEF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Four years ago, on December 28, 2001, without warning, the vehicle owned and being driven by the Plaintiff was rear-ended by a vehicle owned and operated by the Defendants. The Plaintiff's vehicle was stopped as he was waiting for the traffic light to change. Though the damage to the Plaintiff's vehicle was modest ($480.86), the force of the impact was sufficient to puncture the rear bumper of his vehicle and to cause the isolators on the Defendants' vehicle to move three of four possible inches - one of them eventually becoming stuck at one inch. (The Defendants' vehicle was a Buick Regal and considerably larger than the Plaintiff's vehicle which was a Ford Focus).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this hearing, the Plaintiff seeks judgment pursuant to Rule 18A. Specifically, he seeks damages arising from the injuries that he suffered in this collision. Liability is not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primary issues raised in this hearing are whether it is appropriate to decide this action pursuant to Rule 18A, and, if it is appropriate, the nature and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most, if not all, of the documents indicate that the accident occurred on December 27, 2001, both counsel are in agreement that it occurred on December 28, 2001.</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SUITABILITY OF DETERMINING THIS ACTION APPLICATION ON A RULE 18A APPLICATION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 action should not be decided pursuant to Rule 18A unless the Trial Judge is satisfied that he/she is able to find the facts necessary, on the evidence presented, to decide the issues of fact and law raised in the action, and further, that it would not be unjust to decide the case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contend that I will be unable to decide the factual and legal issues raised in this action because of the conflicts in the evidence and that, in any event, it would be unjust to decide this action under Rule 18A, because to do so would deprive them of their right to choose to have this matter tried by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far as the conflicts or inconsistencies in the evidence are concerned, these pertain to the extent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This is not fatal. Rather, even though there are conflicts in the evidence, the matter need not be referred to the trial list if the Court is satisfied that he/she can resolve the issues on the basis of other admissible evidence: </w:t>
      </w:r>
      <w:r>
        <w:rPr>
          <w:rFonts w:ascii="arial" w:eastAsia="arial" w:hAnsi="arial" w:cs="arial"/>
          <w:b/>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Placer Dev. Ltd. v. Skyline Explor. Ltd.</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(1985), 67 B.C.L.R. 366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this case, I am satisfied that I can resolve the issues on the basis of other admissible evidence. In addition, given the modest amount involved in this case it would cause the Plaintiff hardship to refer this matter to the trial list, even if the trial only takes a few days. Moreover, the Defendants had less expensive, alternative means of addressing the conflicts in the evidence (for example, seeking a cross-examination on affidavits, or seeking further examinations for discoveries) which they could have chosen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With respect to the Defendants' contention that it is unjust to hear this action under Rule 18A because they would lose their right to have it heard by a Jury, although the loss of this right is a factor to be considered, it is not determinative of the issue. Rather, I must consider this factor in the context of other circumstances such as "the amount involved, the complexity of the matter, its urgency, any prejudice likely to arise by reason of delay, the cost of taking the case forward to a conventional trial in relation to the amount involved, the course of the proceedings and any other matters which arise for consideration on this important question": </w:t>
      </w:r>
      <w:r>
        <w:rPr>
          <w:rFonts w:ascii="arial" w:eastAsia="arial" w:hAnsi="arial" w:cs="arial"/>
          <w:b/>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214. Upon consideration of all of the circumstances, I must determine whether it would be unjust to decide this action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Applying these principles to this action, given that the amount involved is modest, the issues are straightforward (namely, the primary issue is the extent of the Plaintiff's injury), and the cost of carrying this matter to trial would be equal to, if not greater than, the amount of the damages sought (in particular if the matter proceeded before a Jury), it would not be unjust to determine this action pursuant to Rule 18A even though it would result in the Defendants losing their right to have the matter decided by a Jury. Referring this matter to the trial list would result in a significant injustice to the Plaintiff as it would, no doubt, preclude him from pursuing his claim given the modest amount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Having reached these conclusions, I am satisfied that it is appropriate to decide this case pursuant to Rule 18A. Specifically, I am satisfied that I am able to find the facts necessary (on the evidence presented) to decide the issues of fact and law raised in this action and that I am able to resolve any inconsistencies in the evidence. Further, I am satisfied that it would not be unjust to decide this action under this Rule. To the contrary, in my view, it would be unjust to refer this matter to the trial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application of the Defendants' to have this matter referred to the trial list is dismissed.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THE NATURE, EXTENT AND DURATION OF THE PLAINTIFF'S INJURIES ARISING FROM THE DEFENDANTS'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contends that as a result of this collision he suffered permanent injuries to his neck and lower back. These injuries have left him in a state of ongoing pain (albeit in varying degrees). In addition, he submits that his injuries have significantly limited the activities in which he can participate.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on the other hand, argue that the Plaintiff's symptoms are not as severe as he contends and, in any event, these symptoms are attributable to a pre-existing injury and were not caused by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far as the Plaintiff's injuries are concerned, the undisputed evidence of his family doctor is that, as a result of this collision the Plaintiff "suffered a flexion-extension injury of his neck causing moderate soft tissue injury of his cervical spine with symptoms of discomfort and limitation to his cervical spine" and "an exacerbation of his lumbar spine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his family doctor clarified in his reports tendered in this hearing, the osteoarthritis that the Plaintiff presently has in his cervical spine and the degenerative changes that he has in his lumbar spine were not caused by the collision, but rather were aggravated by it. Specifically, as the family doctor opined in his report of January 20, 2003, "[w]hile the evidence of the osteoarthritis in his cervical spine would not likely have been caused by the MVA of December 27th, 2001 [should be December 28, 2001] it is likely to have exacerbated the symptoms of arthritis that he now suffers. He had very little discomfort in his neck prior to this accident. In terms of his lumbar spine, I believe that the accident of December 27th [28th] did aggravate some previously existing degenerative changes to his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the Plaintiff set out in his evidence, his symptoms have not improved significantly since the collision. These symptoms include periodic headaches, ongoing soreness and tightness, in varying degrees, in his neck and shoulders, occasional numbness in his left arm and elbow, very occasional numbness in his right arm, soreness in his lumbar spine and periodic numbness in his left buttock and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far as the effect of these symptoms on his life are concerned, the Plaintiff contends that they interfere with his ability to sleep, to fully enjoy his employment (this is as a result of his periodic headaches), to sit for long periods of time, to bend and lift heavier items, to participate in various sporting activities, including jogging, hockey, skiing, or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Though I am satisfied the Plaintiff has proven he has ongoing symptoms from the injury to his cervical spine, I am not satisfied he has proven that his functional limitations (such as the inability to participate in such sports as jogging, hockey, skiing or golf) arise from the injuries that he sustained in the collision. To the contrary, the evidence proves that these limitations arose long before the collision as the result of a prior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Sometime after February 24, 2000, the Plaintiff was granted a permanent disability pension from the Canadian Military, his former employer. (Portions of his application for this pension were tendered in evidence in this hearing. One of the documents was dated February 24, 2000. Therefore, the pension had to have been granted sometime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the evidence discloses, in July of 1988 the Plaintiff injured his lower back as a result of heavy lifting. By 1999, he had undergone two discectomy-laminectomies on his lower back. However, because he was still suffering ongoing symptoms, he began the process of applying for a disability pension.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symptoms the Plaintiff describes in the disability application and the limitations he claims they place on his ability to function are similar, if not the same, as many of the symptoms and limitations that he presently claims arose from his injuries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example, his present symptom of occasional pain in his left buttock and into his foot was a symptom that he was experiencing at the time of his disability application. Specifically, his orthopaedic surgeon described the Plaintiff as experiencing a "burning sensation which occurs into his left buttock and thigh" and "when severe, this sensation extends down into the calf and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far as the limitations on his activities are concerned, the disability application discloses that from 1991 onwards the Plaintiff had to take time off of work periodically because of back pain. Long periods of standing or sitting were difficult for him at times. As he put it in one of the disability documents, I "cannot sit at a computer for long time". At the time of the disability application, the Plaintiff had changed the type of employment that he was doing from a sedentary job to a job in which he was doing a lot of walking. He reported at that time that that change had reduced the pain that he was experiencing. (At the time of this hearing, the Plaintiff had returned to sedentary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Furthermore, in the disability application the Plaintiff claimed that since 1991 he had not been able to participate in different activities such as skiing, softball, hockey, or running because of his back injury. In February 24, 2000, as part of the application, the Plaintiff advised the medical examiner that "My back fluctuates between it's pretty good and sometimes it's bothersome. I have to be smart as to what I do and don't do. I exercise with Dr. Hall's book. I don't jog. I can walk on chip trails".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it is reasonable to infer that the Plaintiff could not do any heavy lifting as a result of this earlier back injury (which itself was caused by heavy lifting). In 1991, the Plaintiff had to leave the job that he was doing in 1988 (when the injury occurred) because he could not do the heavy lifting required by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Given that the collision occurred less than two years after the Plaintiff was granted his disability pension; that he was granted this pension on the basis that his low back injury was permanent; that the symptoms and limitations of that low back injury are virtually the same as the symptoms and limitations of the low back injury claimed in this case; and that there was no independent evidence tendered that in the period prior to the collision the Plaintiff's low back symptoms and consequent limitations had substantially resolved, I have concluded that the evidence falls short of proving that, other than a minor exacerbation of his prior back injury,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caused or materially contributed to the Plaintiff's present lower back symptoms and, in particular, to the symptoms which preclude him from participating in various sporting activities, from bending and lifting heavy objects, and from sitting for long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satisfied, however, that the evidence establishes that the Plaintiff did suffer a flexion-extension injury to his cervical spine and that this injury aggravated an existing but asymptomatic arthritic condition. Prior to this collision the Plaintiff did not suffer from headaches or from soreness in his neck and shoulders. I accept the undisputed evidence of his family doctor that the periodic numbness in his left hand and elbow and the occasional numbness in his right hand are caused by the aggravation of the arthritis in his cervical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Though the Defendants argue that the Plaintiff could not have suffered anything other than a minor soft tissue injury because of the absence of damage to his vehicle, the law does not support this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To begin with, the Court does not subscribe to the proposition that if there is no property damage there is no injury: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In the present case, given that the Defendants' vehicle was much larger than the Plaintiff's vehicle; that the force of the collision was sufficient to pierce the bumper of the Plaintiff's vehicle; that the isolators on the front bumper of the Defendants' vehicle moved 3 out of 4 inches in this collision and one of them became stuck at one inch; and that the Plaintiff's vehicle was stationary at the time of the collision, I am satisfied that the force of the collision cannot be described as minimal regardless of the modest cost of the damage done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Moreover, there was some objective evidence supporting the Plaintiff s soft tissue injury to his neck - namely, muscles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Defendants submit that the Plaintiff's conduct is not consistent with his description of his injuries as he did not seek medical attention immediately; he skied for three to four hours within days of the collision; and he took an 18 hour plane trip within three months of the collision. (He went on his honeymoon to Bali).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Though the Plaintiff did not attend for medical treatment immediately (it was a holiday period), he did attend within two weeks of the collision. It is not appropriate to draw an adverse inference with respect to this fact as it is equally consistent with the conduct of someone who has suffered an injury but is hopeful that it will resolve within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any event, since that first attendance at his doctor's office, the Plaintiff has been seeing his doctor regularly regarding his injuries and he has followed all recommended treatments which have included 22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far as the skiing and the honeymoon are concerned, it would be inappropriate to construe this conduct as meaning that the Plaintiff was not injured. Rather, it reflects his evidence that though in pain he endeavoured to carry on with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To conclude, I am satisfied that as a result of the collision the Plaintiff suffered a soft tissue injury to his cervical spine. This injury aggravated a pre-existing, but asymptomatic, arthritic condition in that area of his spine. In addition, I am satisfied that he suffered a minor aggravation of a previous injury to his lower back, resulting in symptoms of occasional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a result of these injuries, the Plaintiff suffers ongoing pain (in varying degrees) in his neck and shoulders, periodic numbness in his left hand and elbow, occasional numbness in his right hand, periodic headaches, and periodic additional pain in his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As a consequence of these symptoms, the Plaintiff finds that his sleep is interrupted, that his mood has been adversely affected, and that his enjoyment of his work has been periodically reduced because of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it has been four years since the collision; as the Plaintiff has been undergoing treatment throughout; and as he is still symptomatic, it is unlikely that this injury will ever completely resolve.</w:t>
      </w:r>
      <w:r>
        <w:rPr>
          <w:rFonts w:ascii="arial" w:eastAsia="arial" w:hAnsi="arial" w:cs="arial"/>
          <w:sz w:val="20"/>
          <w:lang w:val="en-US" w:eastAsia="en-US" w:bidi="ar-SA"/>
        </w:rPr>
        <w:cr/>
      </w:r>
    </w:p>
    <w:p>
      <w:pPr>
        <w:numPr>
          <w:numId w:val="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far as damages are concerned, the Plaintiff pursued claims for special damages; costs of future care; and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Plaintiff's claims for special damages, he sought compensation for his out of pocket expenses of $885 incurred for the payment of physiotherapy treatments and of $3,535 incurred for the payment of labour to do landscaping work that the Plaintiff contends he would have done had he not been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satisfied that the costs incurred for the physiotherapy treatments were incurred as a result of the injuries suffered by the Plaintiff. A review of the evidence pertaining to them discloses that they were incurred for the treatment of his cervical spine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the evidence falls short of proving that the labour for the landscaping arose as the result of the Plaintiff's injuries from the collision. That is, given that the Plaintiff could not lift heavy materials as of 1988 because of his lower back injury, I am not satisfied that his inability to lift these materials arose as a result of the injuries suffered in the collision. For these reasons, this special damage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Special damages are awarded in the amount of $885.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Future Cost of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far as his claim for the cost of future care is concerned, the Plaintiff seeks an award in the amount $3,120 for IMS [intermuscular stimulation] therapy (these treatments to be undergone on a biweekly basis for a period of six months). These treatments are recommended to alleviate his symptoms from his cervical spine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I am satisfied that the evidence proves that the incursion of this cost is for the treatment of an injury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is medically justified and reasonably necessary as it will help to promote the Plaintiff's mental and physical health, there will be an award in the amount of $3,120 for the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With respect to non-pecuniary damages, the Plaintiff seeks an award in the range of $25,000 to $40,000 while the Defendants contend that the appropriate range is $11,000 to $13,000.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evidence proves that the injuries suffered by the Plaintiff in this collision have adversely affected his life in a number of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ongoing pain in his neck and shoulders interferes with his ability to sleep and with his ability to work. Though the Plaintiff has not suffered any loss of income because of this situation, his headaches have periodically reduced the quality of his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ongoing pain arising from his injuries from the collision has had an adverse affect on his mood which, in turn, has adversely affected his relationships with other people. (It probably played some role in the ultimate dissolution of his marriage). I am not satisfied that the evidence proves that the pain from his injuries in the collision is the sole cause of his mood change, but I am satisfied that the evidence proves that it is one of the contributing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Given his existing back injury and the limitations that it places on his ability to function, these additional injuries served to make a difficult situation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Though the Plaintiff's symptoms may improve somewhat with the recommended treatment, it is unlikely that they will ever completely resolve. Although, given the latent (but until this collision asymtomatic) arthritic conditions in his neck and lower back he may have suffered some of this pain in the future,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Upon considering all of these factors and the case law presented, I am satisfied that the Plaintiff should be awarded $20,000 in non-pecuniary damages.</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parties are granted leave to make an application for costs at any mutually convenient time, should they be unable to reach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8"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Proctor-McLeod v. Clarke, [2013] B.C.J. No. 1471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2-4,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M9100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Campbell River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1471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1207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Shannon Patricia Proctor-McLeod, Plaintiff, and Tamara Clarke,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9"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7" w:name="Keywords_19"/>
      <w:bookmarkEnd w:id="167"/>
      <w:r>
        <w:rPr>
          <w:rFonts w:ascii="arial" w:eastAsia="arial" w:hAnsi="arial" w:cs="arial"/>
          <w:b/>
          <w:color w:val="000000"/>
          <w:sz w:val="20"/>
          <w:lang w:val="en-US" w:eastAsia="en-US" w:bidi="ar-SA"/>
        </w:rPr>
        <w:t>Damages — Physical and psychological injuries — Physical injuries — Body injuries — Back and spine — Neck — Soft tissue — Action by plaintiff to assess personal injury damages allowed — Plaintiff, now age 51, was rear-ended in 2008 automobile accident — Defendant was traveling at 80 kilometres per hour — Plaintiff suffered upper body injuries that caused significant pain and headaches — Injuries partially resolved by time of trial — Continued episodic shoulder pain was caused by accident and was likely to resolve — Plaintiff awarded damages of $108,603, comprised of non-pecuniary damages of $60,000, lost earnings of $7,945, lost earning capacity of $25,000, special damages of $2,858, future care costs of $5,000, and lost housekeeping capacity of $7,800.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Pre-existing medical conditions — Cost of future care — Loss of earning capacity — Loss of housekeeping ability — Special damages — Non-pecuniary loss — Action by plaintiff to assess personal injury damages allowed — Plaintiff, now age 51, was rear-ended in 2008 automobile accident — Defendant was traveling at 80 kilometres per hour — Plaintiff suffered upper body injuries that caused significant pain and headaches — Injuries partially resolved by time of trial — Continued episodic shoulder pain was caused by accident and was likely to resolve — Plaintiff awarded damages of $108,603, comprised of non-pecuniary damages of $60,000, lost earnings of $7,945, lost earning capacity of $25,000, special damages of $2,858, future care costs of $5,000, and lost housekeeping capacity of $7,800.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8" w:name="Case Summary_19"/>
            <w:bookmarkEnd w:id="16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Proctor-McLeod, against the defendant, Clarke, to assess damages to compensate for personal injuries suffered in a motor vehicle accident. In April 2008, the plaintiff stopped her vehicle to make a left turn and was struck from behind by the defendant's vehicle. The defendant was traveling at approximately 80 kilometres per hour. Liability for the accident was admitted. The plaintiff suffered upper body injuries that caused significant pain and headaches. She attended massage therapy regularly and attended 12 physiotherapy treatments. Some of her shoulder, neck and back symptoms continued to affect the plaintiff on a daily basis. The plaintiff, now age 51, had work experience as an animal health technologist. She most recently carried on a business installing window coverings, blinds and drapes, and refinishing furniture. She also served as an acting curator for a local gallery. She was married and the mother of three grown children. The plaintiff sought compensation for non-pecuniary damages, past wage loss, loss of her capacity to earn income, loss of housekeeping capacity, future care costs and special damages. The defendant submitted that the plaintiff's soft tissue injuries had resolved by 2010, and that her ongoing pain and discomfort were unrelated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9" w:name="Holdings of Court_16"/>
            <w:bookmarkEnd w:id="16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soft tissue injuries in the accident that caused symptoms that were, to some degree, unresolved at the time of trial. She continued to experience episodic shoulder pain of varying degrees that limited her physical activity. Her symptoms were more pronounced than as assumed in the medical opinion relied upon by the defendants. There was a causal connection with the accident due to the uninterrupted continuation of the symptoms, albeit on an intermittent basis. The shoulder symptoms were likely to resolve over time. The plaintiff was awarded damages of $108,603, comprised of non-pecuniary damages of $60,000, lost earnings of $7,945, lost earning capacity of $25,000, special damages of $2,858, future care costs of $5,000, and lost housekeeping capacity of $7,800.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Counsel_19"/>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0"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N. Cederberg.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19"/>
      <w:bookmarkEnd w:id="171"/>
      <w:r>
        <w:pict>
          <v:line id="_x0000_s1131"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T.C. ARMSTRONG J._0"/>
            <w:bookmarkEnd w:id="172"/>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concerned the assessment of damages for injuries suffered by the plaintiff in an automobile accident that occurred April 27, 2008 in Campbell River, B.C. The plaintiff's car was stopped on Highway 19 waiting to make a left turn when it was struck from behind by the defendant's vehicle. The plaintiff's Subaru Forrester was damaged beyond repair. Her car was pushed forward about one car length on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said she was moving at 80 km/h prior to the collision although her impact speed was not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caused the plaintiff upper body injuries, some of which continue to affect the plaintiff on a daily basis. She seeks compensation for non-pecuniary damages, past wage loss, loss of her capacity to earn income, loss of housekeeping capacity, future care costs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Liability for the collision was admitted. The parties also tendered an agreed statement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51 years old and lives with her husband in Campbell River B.C. She has three children, Connor aged 22, Marley aged 19 and Walker aged 15. Her son Walker lives in the family home in Campbell River, Marley attends University in Victoria and Connor lives independently. The family lives in a one and a half story house with a garden, chicken coop, garden shed and a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obtained a visual arts degree in ceramic sculpture from Emily Carr University of Art and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work experience as an animal health technologist and for the past 20 years she has carried on a business installing window coverings, blinds and drapes. Her business included some furniture refinishing. Since April 18, 2012, she has been the acting curator for the Campbell River Art Gallery.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Before the accident the plaintiff was in good health and had no physical problems with her arms, neck, or shoulders. She did not have significant headaches and did not have anxiety or emotional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the accident the plaintiff was an energetic woman who engaged in a wide range of activity connected to her home, business and recreational interests. She was happy and enjoyed a flexible work schedule. She demonstrated an aptitude for building and home improvement related projects around her home and applied those skills to projects for friends. She raised chickens and turkeys and produced other crops for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Approximately 15 years earlier, the plaintiff completed all of the refinishing work related to the renovation of her home after the drywall work had been completed. She installed trim and built a new kitchen. She has worked on the outside siding and the outbuildings, built a fence and has built cabinets. She has been active in a glass blowing venture which has generated some income from the sales of her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window covering business was carried out on a subcontract basis to developers and interior designers. In the process, she would receive a request for a quotation which is compiled after consideration of the number of windows and materials involved in the job. The plaintiff would provide quotations to clients on the basis of the time necessary to complete a project. On some occasions she also did service work and piece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observed that over 20 years she had become quicker and more efficient in her window covering trade and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performs most of the household chores. She would often can vegetables and fruit from her garden in addition to produce she receives from other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enjoyed glass blowing as a hobby and income producing activity. She and her husband would travel to Denman Island every weekend to learn glass blowing techniques and produce glass art. In 2010, she and her husband sold a piece of their glass work for $8,000. They earned $1,200 from glass work in 2011 but did not have any art income in 2012. Although her participation in the glass work is now limited, she is hopeful that they may generate new sales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INJURIES AND 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accident was a jarring event and led to significant physical problems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morning following the accident the plaintiff was scheduled for a wisdom tooth extraction. Notwithstanding the effects of the collision she proceeded to have her tooth out and developed a very painful dry socket. She took pain medications before the dental procedure which seemed to ameliorate the immediate effects of her accident related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She visited her family doctor on May 2, 2008, and complained of pain in her neck, shoulders, both arms and lumbar and thoracic back. She also had injuries to her trapezius muscles, wrists, and chest. She experienced "bad" headaches and ongoing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Her low back became so painful she stopped working for about one week. She has some persisting right sided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right shoulder pain cleared up by the summer of 2008 and her right arm pain resolved by the end of 2008. She claims her left shoulder, arm and upper back are a continuing source of pain and discomfort. The left arm pain is connected to the intermittent shoulder pain flare ups and creates the feeling of being punched in the arm. These shoulder/arm symptoms disturbed her sleep for two years during which time she was awoken at night with pain and needed to move around to obtain sufficient relief that enabled her to fall back to sleep. Her sleep disturbance has improved substantially but problems can recur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neck and left upper back regions continue to be symptomatic. The pain develops in her neck and spreads down into her shoulder and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headaches were intense after the accident but now occur mostly when there are flare ups in her arm and shoulder symptoms. She has not experienced a flare up since February 2012. At that time she developed a constant stabbing pain starting in the neck and moving into her left arm. She described the pain as ten out of ten for five weeks. Currently, her flare ups are more modest than the event in February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neck pain eventually led to tingling and pain in her wrist. This has been improved for about a year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hip was stiff and sore until the end of summer 2008; at present these symptoms recur intermittently.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Overall, the plaintiff does not recall any day since the accident when she has not experienced pain from her injuries. The pain usually starts after she stops working and stops moving about. On a daily basis she estimated her pain at a level of three out of 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left arm and shoulder remain the most noticeable areas of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daughter Marley was in the car at the time of the accident. The plaintiff continues to feel emotional about this fact and the possibility that her daughter might have been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the time of trial the plaintiff had recovered from the following injuries: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arm;</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middle back;</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side trapezius muscles;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to chest and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During the post-accident period the plaintiff received approximately 12 physiotherapy treatments and three or four acupuncture treatments. She also attended a massage therapist weekly and performed a series of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2010 she started to attend "Curves" for the purpose of improving her energy and back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described episodes of significant post-accident pain in her left shoulder which were most pronounced when doing her window covering work. She described having begun one project involving window coverings for multiple units but stopped after completing two units because of the discomfort and pain in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said that she suffers mild discomfort or daily pain in her left shoulder and neck. Her other episodes of intense shoulder pain feel like her arm has been punched and happen up to two times per month. She also described the February 2012 flare up as lasting four weeks when the pain spiked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defence argues that the plaintiff suffered soft tissue injury to various parts of her body and that the effects of those injuries are substantially resolved. The defence also accepts that the accident triggered significant pain and discomfort in the plaintiff's left shoulder arising from the disruption of her calcific tendinitis.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defence theory is that the plaintiff's significant injuries, and in particular any pain related to the calcific tendinitis triggered from the car accident, was resolved within two years of the accident. The defence argues that any ongoing pain or discomfort experienced by the plaintiff is not related in any way to the car accident, and certainly not caused by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defence points to the fact that the plaintiff missed only one week from work and was able to resume window covering tasks albeit with some help.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relied on the two medical opinions from Dr. Sohmer in letters dated February 28, 2012 and July 23, 2012. In Dr. Sohmer's first report he concluded that the plaintiff had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suffered soft tissue injuries to her shoulders, arms, neck, back, and wrists, hips, chest and abdomen. Fortunately, most of those had resolved but she did suffer from these earlier on. She currently has ongoing difficulty with her left shoulder and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she has suffered a soft tissue injury to her neck and shoulders with the possibility of yet undiagnosed shoulder pathology.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four years from the time of injury. While most of her initial injuries have resolved she still has a resulting deficit. I believe these will likely persist into the future. They may slowly improve over time but I suspect she will end up with a deficit and dysfunction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may require future therapy and rehabilitation services in the future. One may also consider shoulder arthroscopic surgery, both a diagnostic procedure, and with the possibility of achieving therapeutic improvement depending on the pathology found in treatment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Sohmer also noted that an MRI arthrogam from February 17, 2011 reported that she had periarticular calcifications of the rotator cuff. In February 2012 he said that her current residual symptoms related to her left shoulder and neck involve intermittent flare ups which can last for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his report of July 23, 2012, Dr. Sohmer commented on a medical opinion he had read from Dr. Hawkins, an addendum to Dr. Hawkins' report and the results of an MRI arteriogram.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Sohmer agreed with the diagnosis and prognosis given by Dr. Hawkins with regard to the plaintiff's soft tissue injuries to her neck and shoulders. He said, "With regards to her diagnosis of her shoulder symptoms, it is more difficult for me to have a definitive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Sohmer said that further investigative procedures might be useful to assess the plaintiff's shoulder symptoms. He believed that arthroscopy was the optimum investigative technique that would be both diagnostic and potentially therapeutic.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would look for any tears of the labrum, long head of the biceps, and tears of the rotator cuff. We could also look for evidence of impingement and personal information or any other potential pathology, which could be the cause of the patients' [sic]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without having that information, I could not reliably postulate an accurate diagnosis.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asked whether the patients [sic] left/arm would have become symptomatic in any event of this accident. I do not believe there is any evidence to suggest this. If in fact symptoms were from the activation of her calcific tendinopathy by the motor vehicle accident as Dr. Hawkins suggests, there is no way to say for certain that her symptoms would have occurred even if she did not have the accident. Many patients have radiographic evidence of calcification of the rotator cuff but are completely asymptomatic and can continue to be so throughout their life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seems that Dr. Sohmer is not able to provide a diagnosis of the plaintiff's ongoing shoulder difficulties other than stating that he agrees with Dr. Hawkins' diagnosis. He has not given his own diagnosis. He has not given an opinion because he lacks the information to support a reliable diagnosis. He seems to have left the question to speculation that the plaintiff's shoulder and arm symptoms originated from impingement, a bursal inflammation or some other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Sohmer does not opine that those other causes would be related to the trauma experienced in the car accident; he simply adds that there is no way to say for certain if her calcific tendonitis would have become symptomatic but for the accident. Although that may be the case, his opinion stops short of connecting the plaintiff's ongoing shoulder problems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expert, Dr. Hawkins, provided two opinions. His first letter dated June 20, 2012, reflects an examination he did on January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Hawkins' diagnosis was: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she suffered a whiplash/extension -- type injury to her neck which caused soft tissue pain through the neck and shoulder blades, which is now almost but not quite completely resolved.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her left shoulder, she has or did have extensive calcification in the rotator cuff, in other words, calcific tendinitis, as well as ultrasound evidence of partial thickness tearing of the rotator cuff tendon. Additionally, there may be early oh osteoarthritis in her left shoulder noted on x-ray and mentioned by her orthopedic surgeon, Dr. Stephen Sohmer.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Hawkins also considered that her whiplash symptoms were almost but not quite completely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Hawkins concluded that the tendinitis did not develop because of the accident but that the plaintiff's pain stemmed from the disturbance of the previously silent calcific tendinopathy. He said that the trauma could temporarily have activated her pain by jolting or jarring the shoulder tendons.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His prognosis included: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soft tissue injury in her neck and shoulder blades, which I believe was caused by the accident she luckily has had almost -- complete resolution. I think she will continue to do well. I do not see any likelihood of any regression of symptoms or relapse in the future, nor any long-term problems.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the calcific tendinopathy, partial thickness personal sided rotator cuff tear and possible Arthur osteoarthritis in the left shoulder, I think that the accident has caused a temporary activation of symptoms and I do not think that any further problems in the long term will be attributable to the accident, simply because she has made such a good recovery up to this point. If she develops progressive osteoarthritis, as she may well do, I would not attribute it to this jolting accident. If she develops more progressive rotator cuff tearing, I also would not attribute that to the motor vehicle accident. Additionally, any further bouts of pain in the shoulder related to the calcific tendinitis, I would not relate to the accident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Dr. Hawkins' June 27, 2012 report, he commented on the results of the MRI arthrogram performed on February 17, 2011. He observed that the extensive calcium previously noted on the plaintiff's rotator cuff had disappeared. He qualified this finding: "although the radiologist pointed out that the MRI is less sensitive for the detection of dystrophic calcification."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Hawkins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often noted that even after the resolution or resorption of calcium in individuals with calcific tendinitis, that the damage left by the calcium after it is gone and the swelling and inflammation that it has caused result in the tendon still being thick and still being associated with friction in the coraco-acromial arch, so we often find we still have to go ahead and deal with that, even if the calcium has disappeared because shoulder pain persists.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therefore that, as I have said before, the calcium was very likely silent in this lady's shoulder before the subject accident, but the discomfort was triggered by the motor vehicle accident and the shoulder was strained and the lumps of calcium in the tendon were put under tension activating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Dr. Hawkins had made an error in assumptions prior to preparing the second report. He thought that Dr. Sohmer's letter of February 28, 2012, was prepared four months before he had seen the plaintiff and he concluded that she had had significant improvement since Dr. Sohmer had spoken with her. In his examination, he said that he was in error on this point and that the comments he made in relation to Dr. Sohmer's findings were incorrect and should be ignored. However, Dr. Hawkins said that the plaintiff's difficulties in the future would relate mainly to the mechanical aspects of her left shoulder and that the soft tissue aspects which have troubled her have </w:t>
      </w:r>
      <w:r>
        <w:rPr>
          <w:rFonts w:ascii="arial" w:eastAsia="arial" w:hAnsi="arial" w:cs="arial"/>
          <w:color w:val="000000"/>
          <w:sz w:val="20"/>
          <w:u w:val="single"/>
          <w:lang w:val="en-US" w:eastAsia="en-US" w:bidi="ar-SA"/>
        </w:rPr>
        <w:t>improved significantly</w:t>
      </w:r>
      <w:r>
        <w:rPr>
          <w:rFonts w:ascii="arial" w:eastAsia="arial" w:hAnsi="arial" w:cs="arial"/>
          <w:color w:val="000000"/>
          <w:sz w:val="20"/>
          <w:lang w:val="en-US" w:eastAsia="en-US" w:bidi="ar-SA"/>
        </w:rPr>
        <w:t>. He said that the mechanical difficulties are related to symptoms revealed with movement or mechanical activity of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defence relies on Dr. Hawkins insofar as his first opinion rejects the possibility that the plaintiff's ongoing shoulder problems are related to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focused on Dr. Hawkins records of his conversation with the plaintiff during his examination on February 2, 2011:</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reported that her neck was good; it was better but not perfect.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left arm was bothering her on drapery days, that is, when at work she would have to have her arms outstretched overhead for four hours.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the arms in any fashion would aggravate her neck pain and cause discomfort radiating into the left shoulder.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experiencing bad days one to two times per month.</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his interview the plaintiff said she was back to her regular work ability, but there was not as much business anymore.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likes doing carpentry principally building cabinets but has reduced this activity after the accident; she is back doing it less.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said she was in charge of all of the home maintenance and is able to do everything but, on bad days, it gets difficult and she gets her children to help. Her husband helps with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Hawkins said that from the story contained in his notes he assumed that she was quite happy with her resolution of pain, although he recognized she was not fully recovered from her whiplash injuries. In fact, I have concluded that the plaintiff has a higher level of residual discomfort from the whiplash injuries than Dr. Hawkins believed was extant at the time of his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Based on the medical evidence from Dr. Hawkins and Dr. Sohmer, I have concluded that the plaintiff's most debilitating injuries were resolved by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took only one week off of work due to her symptoms. Thereafter she remained engaged in her window covering business on a more or less regular basis into the latter part of 2008. I accept that the plaintiff continued to experience limitations with chronic intermittent events of elevated pain in her left shoulder and neck that interfered with her ability to freely and functionally complete all of the physical aspects of window hanging for at least two years. She has some unresolved whiplash injury symptoms and intermittent shoulder problems and continues to have some pain that affects her work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Hawkins was very candid and fair in his assessment of the plaintiff's condition. He testified that the plaintiff would have experienced pain in her left shoulder related to the calcific tendinitis for up to two years after the accident. He suggested that beyond two years the plaintiff ought not to have had pain or discomfort from calcific tendinitis unless there was a reoccurrence of the calcium deposits on her tendons. The MRI arthrogram done February 17, 2011, almost three years after the accident, revealed no underlying pathology in the plaintiff's shoulder. The issue is whether the plaintiff genuinely has ongoing shoulder pain and if so, does the pain originate in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accept the opinion that the onset of the plaintiff's calcific tendonitis was not caused by the accident but that symptoms were activated by the strain resulting from the collision. I also accept the calcific tendonitis has resolved and that Dr. Hawkins' earlier concerns that she had silent osteoarthritis and a prior previous bursal tear were dispelled by the MRI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more difficult question is whether the plaintiff's recurring shoulder symptoms would have occurred if the accident had not happened. Dr. Hawkins suggests that these symptoms would have appeared in the absence of the trauma caused by the accident. Dr. Sohmer seems to think that there may be underlying pathology in her shoulder that would explain her ongoing symptoms. He could not give an opinion that this underlying pathology might be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Sohmer does not provide helpful opinion evidence to assess the plaintiff's ongoing circumstances. Dr. Sohmer's analysis sidesteps the fact that he is unable to give a diagnosis of the cause of the plaintiff's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is significant to note that the calcific tendinitis was a condition in the plaintiff's shoulder before the accident occurred. Dr. Hawkins concluded that the plaintiff was substantially recovered at the time of his interview with her on February 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accept the plaintiff's evidence that she has continued to experience episodic shoulder pain of varying degrees and at times finds the shoulder pain limits her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Dr. Hawkins' opinion that the calcium deposits in the plaintiff's shoulder were dissipated by the time of the more recent MRI. Dr. Hawkins' opinion is that after the calcium deposits on the tendon have dissipated, patients often have residual shoulder pain that needs attention; he suggests that the plaintiff might benefit from another injection of her subacromial bursa.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conclude from his opinion on this point that there is some dysfunction in the plaintiff's shoulder that has its origins in the pre-existing calcific tendonitis activated by the accident that might be resolved by further injections. He opines that because she has achieved "such a good recovery up to this point" he does not think that any further long term problems will be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MRI study of the plaintiff was helpful in demonstrating that the calcium is gone and there is no tear in the rotator cuff or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Contrary to Dr. Hawkins' opinion, the plaintiff's recovery does not seem to have been as successful as he observed in his June 2012 report. She had told Dr. Hawkins that her symptoms had improved but that she was not completely recovered. I accept that her symptoms are more pronounced than assumed by Dr. Hawkins.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Hawkins said that calcific tendonitis usually becomes painful spontaneously and without a cause but, in this case, the onset of symptoms were caused by the accident. It is difficult to reconcile his opinion that, if the accident had not occurred, her current symptoms would have developed in any event. She was asymptomatic before the accident and Dr. Hawkins' analysis did not explain the rational for his conclusion that, at some point in time, the symptoms would have developed in spite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16-17, the test for causation was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color w:val="000000"/>
          <w:sz w:val="20"/>
          <w:u w:val="single"/>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To borrow an example from Professor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(8th ed. 1992) at p. 193), a "fire ignited in a wastepaper basket is ... caused not only by the dropping of a lighted match, but also by the presence of combustible material and oxygen, a failure of the cleaner to empty the basket and so forth". As long as a defendant is </w:t>
      </w:r>
      <w:r>
        <w:rPr>
          <w:rFonts w:ascii="arial" w:eastAsia="arial" w:hAnsi="arial" w:cs="arial"/>
          <w:color w:val="000000"/>
          <w:sz w:val="20"/>
          <w:u w:val="single"/>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onset of the plaintiff's shoulder symptoms was brought on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medical opinions suggest that these symptoms may have never appeared if the plaintiff was not injured in the accident. Dr. Hawkins did not explain to my satisfaction why he believed that the shoulder pain would have become symptomatic if the plaintiff had not been injured. In my view, the accident was part of the cause of the plaintiff's ongoing complaints. Common sense dictates that there is a causal connection due to the uninterrupted continuation of these symptoms, albeit on an intermittent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Dr. Hawkins' opinion that further treatments might result in a resolution of her shoulder symptoms and that her soft tissues have improved significantly. The plaintiff has been suffering from the after effects of the calcium deposits and friction in the coracoacromial arch in her shoulder. The plaintiff's continued pain from flare ups would not have happened but for the accident. Although she made a good recovery from her other injuries, there is persisting pain developing intermittently in her neck and radiating to her left arm. This causes her pain levels to rise from a daily level of three out ten to six or seven out of ten. These estimates are of limited use; however they do give a subjective measure of the plaintiff's perception of her condition during flare ups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conclude that the plaintiff's symptoms will likely resolve over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Post-accident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said that her personal life has suffered due to the persistence of pain. She and her husband separated for a time in 2009; this was at a time when pain interfered with her intimate relationship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Under cross-examination she acknowledged that before the accident she engaged in yoga and she has since returned to her pre-accident yoga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also confirmed that her personal relationships with friends and family had not been impacted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She has not returned to a regular schedule in the glass blowing studio. Prior to the accident she would assist her husband in the heavier aspects of glass blowing because it requires too much left arm strength to keep the pipe turning. Now, she is unable to undertake the heavier parts of her role in the glass blowing process and she attends once or twice each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has not been able to resume the heavier housekeeping chores and, for a time, relied upon her children to do that type of work. She has hired a housekeeper who cleans their tile floor, the bathrooms and has helped her in the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has stopped raising meat birds and gardening at the same level she performed before the accident. She said she has less physical ability to keep and maintain her home and help out others as had been her practice. She was not able to work with friends raising turkeys.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 was unable to perform all of the chores associated with her window covering business. She became less efficient at the business after the accident. Now she says large jobs are too much for her because she is limited in her capacity to carry large ladders or reach certain places on work sites. She has advised her clients that she has discontinued her business although still performs some services for clients. She does not think she can return to the window covering business because of the decrease in her overall strength after this one year interlude at a desk job in the gallery.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She testified that if the accident had not happened she would have continued in her business as a window covering installer and would not have accepted the position as the curator of the art gallery. She said she was able to earn more money in window covering.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She said the accident resulted in the loss of some window covering assignments. The work is more painful and she takes more time to complete the assignments.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At the art gallery she earns $393.75 weekly working three days per week. She has accepted a new position as program manager at the art gallery which will occupy four days per week and will pay $525 weekly.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gallery closes for two weeks at Christmas and she is off work without pay. She is not entitled to holidays but is able to bank her overtime hours to allow her to take time off. She is uncertain if the contract will be renewed as is it dependent on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Non-pecuniary damages are intended to compensate the plaintiff for pain, suffering, loss of enjoyment of life and loss of amenities. The compensation awarded should be fair to all parties and depends on the particular circumstances of each person and the impact the accident related injuries has on that plaintiff. Prior court decisions can be helpful in assessing the plaintiff's entitlement to compensation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the Court of Appeal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11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assessment of non-pecuniary damages is necessarily a function of the plaintiff's personal experiences in dealing with her injuries and the unique impact of those consequences: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argues that this accident happened when she was relatively young and on the verge of seeing her children finish secondary school and launch into independent living. She was at a point where she would have been free to increase her time commitment to the business and believed her economic situation was going to improve. She argues that because her daily experience of pain is chronic and the symptoms rise to very significant levels on an intermittent basis, her post accident future is bleaker.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She argues that her lifestyle and activities have been greatly impacted and she does not expect to return to her previous high-level performance in business and at home. The plaintiff argues that non-pecuniary damages ought to be assessed between $75,000 and $100,000. She relies on:</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Kaleta v. MacDougall,</w:t>
      </w:r>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2011 BCSC 1259</w:t>
        </w:r>
      </w:hyperlink>
      <w:r>
        <w:rPr>
          <w:rFonts w:ascii="arial" w:eastAsia="arial" w:hAnsi="arial" w:cs="arial"/>
          <w:color w:val="000000"/>
          <w:sz w:val="20"/>
          <w:lang w:val="en-US" w:eastAsia="en-US" w:bidi="ar-SA"/>
        </w:rPr>
        <w:t>, where non-pecuniary damages of $80,000 was awarded;</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Deglow v Uffelman,</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2001 BCCA 652</w:t>
        </w:r>
      </w:hyperlink>
      <w:r>
        <w:rPr>
          <w:rFonts w:ascii="arial" w:eastAsia="arial" w:hAnsi="arial" w:cs="arial"/>
          <w:color w:val="000000"/>
          <w:sz w:val="20"/>
          <w:lang w:val="en-US" w:eastAsia="en-US" w:bidi="ar-SA"/>
        </w:rPr>
        <w:t>, where the plaintiff was awarded $75,000 (after inflation $90,340); and,</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Giang v. Clayton, Liang and Zheng,</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 for the proposition that a plaintiff who continues to work stoically should not be penalized for exhibiting determination and persistence.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Raun v. Suran</w:t>
      </w:r>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2010 BCSC 793</w:t>
        </w:r>
      </w:hyperlink>
      <w:r>
        <w:rPr>
          <w:rFonts w:ascii="arial" w:eastAsia="arial" w:hAnsi="arial" w:cs="arial"/>
          <w:color w:val="000000"/>
          <w:sz w:val="20"/>
          <w:lang w:val="en-US" w:eastAsia="en-US" w:bidi="ar-SA"/>
        </w:rPr>
        <w:t>, wherein the plaintiff was awarded $75,000 for non-pecuniary damages for injuries affecting the right shoulder, left knee, middle and upper back. In that case the prognosis for the shoulder was good but guarded for the neck and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 argues a different reading of the evidence. She argues that the plaintiff's injuries are mild to moderate and were substantially resolved within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argues that Dr. Sohmer's opinion from February 28, 2012 supports the view that the plaintiff's ongoing complaints were of a modest nature. Dr. Sohmer was not cross-examined on his other opinions which included: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suffered soft tissue injuries to her shoulders, arms, neck, back, and wrists, hips, chest, and abdomen. Fortunately, most of those have resolved but she did suffer from those earlier on. She currently has ongoing difficulty with her left shoulder.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most of her in initial injuries have resolved she still has a resulting deficit. I believe these will likely persist into the future. They may slowly improve over time, but I suspect she will end up with a deficit and this function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says that the plaintiff had largely recovered from her injuries by the end of 2008 and that accident had a less limiting impact on her ability to function. She continued with the window coverings business for several years and her overall ability to do most things was moderately affected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Although the plaintiff testified that the accident affected her relationship with her husband, she confirmed her discovery evidence that the accident had not impacted her relationships.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defendant relies 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Vela v. McKenzie,</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2012 BCSC 438</w:t>
        </w:r>
      </w:hyperlink>
      <w:r>
        <w:rPr>
          <w:rFonts w:ascii="arial" w:eastAsia="arial" w:hAnsi="arial" w:cs="arial"/>
          <w:color w:val="000000"/>
          <w:sz w:val="20"/>
          <w:lang w:val="en-US" w:eastAsia="en-US" w:bidi="ar-SA"/>
        </w:rPr>
        <w:t>, as a comparable case in which the plaintiff was assessed non-pecuniary damages of $27,000;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in which a plaintiff was awarded $20,000 non-pecuniary damages;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466"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in which the plaintiff was awarded $45,000 ;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Burton v. Insurance Corporation of British Columbia,</w:t>
      </w:r>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2011 BCSC 653</w:t>
        </w:r>
      </w:hyperlink>
      <w:r>
        <w:rPr>
          <w:rFonts w:ascii="arial" w:eastAsia="arial" w:hAnsi="arial" w:cs="arial"/>
          <w:color w:val="000000"/>
          <w:sz w:val="20"/>
          <w:lang w:val="en-US" w:eastAsia="en-US" w:bidi="ar-SA"/>
        </w:rPr>
        <w:t>, in which the plaintiff was awarded damages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In my view, he plaintiff's injuries do not reach the level described in </w:t>
      </w:r>
      <w:r>
        <w:rPr>
          <w:rFonts w:ascii="arial" w:eastAsia="arial" w:hAnsi="arial" w:cs="arial"/>
          <w:i/>
          <w:color w:val="000000"/>
          <w:sz w:val="20"/>
          <w:lang w:val="en-US" w:eastAsia="en-US" w:bidi="ar-SA"/>
        </w:rPr>
        <w:t>Raun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Kaleta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Raun</w:t>
      </w:r>
      <w:r>
        <w:rPr>
          <w:rFonts w:ascii="arial" w:eastAsia="arial" w:hAnsi="arial" w:cs="arial"/>
          <w:color w:val="000000"/>
          <w:sz w:val="20"/>
          <w:lang w:val="en-US" w:eastAsia="en-US" w:bidi="ar-SA"/>
        </w:rPr>
        <w:t xml:space="preserve"> the plaintiff's injuries were widespread and he was faced with a guarded prognosis in relation to his low back and neck injuries. Mr. Raun was younger and more likely to have longer term issues from the accident than will be faced by Ms. Proctor-McLeod.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Kaleta</w:t>
      </w:r>
      <w:r>
        <w:rPr>
          <w:rFonts w:ascii="arial" w:eastAsia="arial" w:hAnsi="arial" w:cs="arial"/>
          <w:color w:val="000000"/>
          <w:sz w:val="20"/>
          <w:lang w:val="en-US" w:eastAsia="en-US" w:bidi="ar-SA"/>
        </w:rPr>
        <w:t xml:space="preserve"> the plaintiff was considered at her maximum medical improvement and would be left with long term shoulder pain as a consequence of her accident. Although bearing some similarity to the plaintiff, I have concluded that Ms.. Proctor-McLeod's has not proven on the balance of probabilities that her injuries </w:t>
      </w:r>
      <w:r>
        <w:rPr>
          <w:rFonts w:ascii="arial" w:eastAsia="arial" w:hAnsi="arial" w:cs="arial"/>
          <w:color w:val="000000"/>
          <w:sz w:val="20"/>
          <w:u w:val="single"/>
          <w:lang w:val="en-US" w:eastAsia="en-US" w:bidi="ar-SA"/>
        </w:rPr>
        <w:t>from the</w:t>
      </w:r>
      <w:r>
        <w:rPr>
          <w:rFonts w:ascii="arial" w:eastAsia="arial" w:hAnsi="arial" w:cs="arial"/>
          <w:color w:val="000000"/>
          <w:sz w:val="20"/>
          <w:lang w:val="en-US" w:eastAsia="en-US" w:bidi="ar-SA"/>
        </w:rPr>
        <w:t xml:space="preserve"> accident will not be as permanent or long lasting.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Fata,</w:t>
      </w:r>
      <w:r>
        <w:rPr>
          <w:rFonts w:ascii="arial" w:eastAsia="arial" w:hAnsi="arial" w:cs="arial"/>
          <w:color w:val="000000"/>
          <w:sz w:val="20"/>
          <w:lang w:val="en-US" w:eastAsia="en-US" w:bidi="ar-SA"/>
        </w:rPr>
        <w:t xml:space="preserve"> cited by the defence, bears many similarities to the plaintiff's circumstances. However, given the plaintiff's age, the duration and extent of symptoms and the impact on her level of activity caused by these injuries, I conclude that Ms. Proctor-McLeod's award engages different considerations. I have assessed the plaintiff's loss at $60,000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LOSS OF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2005 - 2007 the plaintiff earned gross incomes of $27,547, $26,984 and $26,992, respectively. For the years 2008 - 2011, she earned gross incomes of $17,608, $26,598 and $25,349, respectively. Her income from the sale of glass in 2010 was $8,000 and $1,200 in 2011. The plaintiff did not have any income from the sale of glass art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She did not recall telling her doctors that she was able to do some work in December 2008 and May 2009. She relied on her child for help in the business until 2009 when Conner left home and she began doing the work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There was an overall decline in the prospects for her window covering business in Campbell River during 2009 - 2011 as development activity slowed.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Since April 2012 she has been the acting curator of the Campbell River Art Gallery. She earns $17.50 per hour over 7.5 hours per day and three days per week. Commencing November 1, 2012, the plaintiff has been confirmed as the gallery's program manager. Her hourly wage will be unchanged but her work week will be extended to 30 hours per week producing an annual income of $27,300.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argues that she lost several income earning opportunities because of the accident. The parties agreed that she lost an opportunity for work with Bob's Flooring which would have produced income of $980.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She argues that she lost a house job for Ms. Robinson and estimated the lost income as between $200 - $300.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testified that she was unable to finish a contract with Trail's Edge. That project would have earned the plaintiff between $85 and $95 per unit with 50 units to be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Kaneer from Trail's Edge owns Lloyd's Interiors. She contracted out installation of drapes and blinds. Trail's Edge was a two phase project; one phase was done in 2009 and the second phase in 2010. This was a blind installation project involving 60 units and the plaintiff would have been able to earn $70 per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Kaneer testified that the plaintiff declined the job because the fee was insufficient. The plaintiff did not tell Ms. Kaneer that she was unable to do the work due to her injury. If the plaintiff had required assistance to perform the work, Ms. Kaneer would have been able to step in and give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Kaneer said she did have a difficulty with the plaintiff over rates; the plaintiff wanted to charge more money for doing ladder work and Ms. Kaneer did not think this was proper. She recalled that the plaintiff had declined work on a couple of occasions due to the flu but did not recall any times the plaintiff was unable to work due to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At her December 2010 examination for discovery the plaintiff said that she had lost only two jobs due her injuries and other customers were being asked to wait until she felt better. Ms. Kaneer said that her business was now closed and that she moved the balance of her activity into her home due to the bad economy. She said 2011 was the worst year ever in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Kaneer said that the plaintiff was the best installer she had ever had and she would hire her now and in the future. Ms. Kaneer acknowledged that the plaintiff had worked at discounted rates before the accident; she said that the plaintiff had never started a job which was not finished.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Robinson testified that the plaintiff had worked for Bob's Flooring doing blind installation. At Bob's Flooring, the plaintiff would quote a rate and the company would add a charge to her rate. For example, if the plaintiff charged Bob's Flooring $7 then he would upcharge the customer to $10 per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She noted that the plaintiff was quick at her work before the accident and much slower after. Ms. Robinson recalled one project where the plaintiff brought her son Connor to help. The plaintiff had missed one job for Bob's Flooring and intended to take on a 120 blind installation job at Interfor.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Robinson recalled another project with a vertical blind installation which the plaintiff did not do due to problems with her arms. Ms. Robinson reported that in 2012 work was not plentiful in her new position at C.R. Floors.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plaintiff testified that she became less efficient in her work after the accident and her reported gross income was $9,384 less than the year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submits that her pre-trial wage loss is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defendant argues that the plaintiff was off work for one week and that the evidence supports the loss of income from two jobs totalling $1,180. She said that the Trail's Edge job was refused because of the rate the customer was willing to pay and not her physical symptoms. The defendant argues that the plaintiff did not turn down jobs from Lloyd's Interiors except when she had the flu.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evidence relating to the plaintiff's business, including the work available through her existing clients and the changes in the market, is somewhat uncertain. However, I am satisfied that the plaintiff's earning pattern before and after the accident demonstrates that she has lost $10,000 in income from her business. The statement of income and expenses for her business reveals that the costs incurred to generate the income is approximately 40% of the total earned. Not all of the expenses recorded in the statement are variable expenses and after considering the income statements for 2010 and 2011, I assess the plaintiff's loss of net business income at $7,000.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defendant accepts that the plaintiff's children are to be compensated $945 for 2008 but that nothing is payable after 2009. The plaintiff will recover this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alleges that she wound up her window covering installation business because of her limited physical ability to carry out her work due to the injuries. She was able to do this work three days per week with a plan to expand her efforts once the children had left home. She argues that her window covering installation work could generate $63 per hour based on 10 installations in 1.5 hours plus $25 for a call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Her current position is a one year contract during which she is paid $17.50 per hour; there is no guarantee that her employment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has recently done picture framing work for $14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and her husband earned $8,000 in 2010 from glass blowing art. They earned $1,200 in 2011. There are costs associated with this work but their sales experience indicates some net income can be derived from glass blowing.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 says she is not able to do physical work any longer. She relies on Dr. Sohmer's report: "The patient's ability to earn income in the past has been affected by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has advised her clients that she will no longer do window covering work and she expects they will find other service providers. She argues that she would have continued in the business because she enjoyed the work and it was more remunerative than her current position at the gallery.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defendant argues that the plaintiff has not made out a case for an award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 argues that the plaintiff continued her full-time employment for four years following the accident with some accommodations. The defendant notes that the economic downturn has influenced incomes in the window coverings business, arguing that the plaintiff's reduction in income is more likely related to economics than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 argues that the plaintiff's income in her current position is $20,562 and will rise to $26,250 in her new position. She does an excellent job although working longer hours than in her pre-accident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 says that there is no opinion evidence of the plaintiff's actual capacity to work nor any evidence that she will not be able to earn the same income in any future prospects that may come to her. The defendant argues that if there were to be an award for impaired earning capacity it should be limited to $18,000 which represents one year's lost income based on the plaintiff's three year historical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first question is whether the plaintiff's earning capacity had been impaired to any degree by the injuries caused by the accident.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 the Court affirmed the proposition that a future or hypothetical possibility will be taken into consideration as long as it is a real and substantial possibility and not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this regard, the plaintiff has demonstrated that her career path has changed as a result of decisions she made arising from the injuries suffered in the accident. I am satisfied that the plaintiff's ability to perform window covering work was compromised after the accident but she has not discharged the burden of proving that her ability to perform this, or other kinds of equally remunerative work, will be impacted permanently.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her new role, she will likely earn income similar to the level she earned in her business. I accept that the plaintiff is less physically able to do the work required in her window coverings business but the limitations caused by the accident related injuries will continue for a limited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plaintiff's current position does not have security of tenure and if her employment were to end within the next few years, she will likely suffer some income loss due to her inability to return to her previous business. The conditions of employment in the plaintiff's new role are less remunerative on an hourly basis than she earned in the window covering business. In this regard, the plaintiff is less marketable and less capable overall for alternate employment prospects and will for some time in the future meet the criteria laid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 have concluded that there is a real and substantial possibility of a diminution in her income in the future due to the accident related residual effects. This possibility is not permanent but will likely affect the plaintiff for some time to come. In my view she has met the test described at by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plaintiff argues that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Roamnchych v. Vallianatos</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2010 BCCA 20</w:t>
        </w:r>
      </w:hyperlink>
      <w:r>
        <w:rPr>
          <w:rFonts w:ascii="arial" w:eastAsia="arial" w:hAnsi="arial" w:cs="arial"/>
          <w:color w:val="000000"/>
          <w:sz w:val="20"/>
          <w:lang w:val="en-US" w:eastAsia="en-US" w:bidi="ar-SA"/>
        </w:rPr>
        <w:t xml:space="preserve"> support an award to the plaintiff in the range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are numerous contingencies underlying the plaintiff's claim under this head of damage. She may not experience a loss of income in the future or the amount may be less than she has contemplated based on her expectation that the window covering business would have become more profitable in the future. She may fully recover sooner than hoped for, or may continue to experience employment limiting symptoms longer than is expected. Balancing these contingencies I fix the amount the plaintiff's damages under this head at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An injured person is entitled to recover the reasonable out-of-pocket expenses incurred as a result of an accident. This is based on the fundamental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claims special damages of $4,316.30 for various therapies, a vehicle rental, a new bed, and two months free rent for her son who lived at home to help with the garden and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 argues that the expense claim for the new bed and free rent for Connor is not appropriate. The plaintiff obtained the bed to enable her to lie flat and obtained a better sleep because of a continuing difficulty in sleeping for the first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No medical evidence was tendered to support the wisdom or necessity of obtaining the bed. She obtained a king size bed because it helped her stretch out to relieve the pain. There was no medical opinion suggesting that the bed was a necessity or would assist her in obtaining a better sleep. Her sleep interruption lasted only two years and in my view the plaintiff did not prove on the balance of probabilities that the cost of this bed was recommended or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defendant accepts the plaintiff's claim for special damages in the sum of $1,858.26 and $500 for free rent accorded to Conner in exchange for help he provided the plaintiff. I accept that it was reasonable for the plaintiff to engage Conner to assist her for two months and the amount of his help is fairly valued at $1,000. Accordingly, I award the plaintiff $2,858.26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McLachlin J. (as she then was) said at 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authorities establish (1) that there must be a medical justification for claims for cost of future care; and (2) that the claims must be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testified that she continues to make use of medications and other aides to cope with her condition. She is using Tylenol, ice packs and heat pads. She would "like to attend massage therapy" and continue with yoga. She attends Curves which she finds alleviates the pain of her accident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says the cost of medications and aides is $100 per year; the cost of physiotherapy would be $720 per year; the cost of yoga would be $80 per eight week sessions ($480 per year); and Curves would be $600 per year. She argues that $1,900 per year for 10 years produces a discounted total of $16,000.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 says the plaintiff has not proven an entitlement to future care costs. The defendant argues that the medical recommendations are vague and that there is no opinion evidence to medically support the plaintiff's claims. She proposes that a nominal amount of $500 be allowed for over-the-counter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Hawkins recommended that the plaintiff receive further injections into her shoulder to treat her tendonitis. He felt that this procedure would either produce positive benefits or, at least, confirm a diagnosis and allow for surgical intervention. A surgeon could then remove her thickened bursal tissue under arthroscopic surgery and, in his opinion the plaintiff might see positive results after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plaintiff is not yet fully recovered from these injuries. It is difficult to assess her requirements for ongoing medical and therapeutic aides to deal with her ongoing symptoms. The duration is uncertain and I cannot accept the plaintiff's submissions as to time and amount. Nonetheless, the plaintiff does require some ongoing assistance which I will allow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plaintiff claims compensation for the diminution in her ability to maintain her house and gardens. She has hired a housekeeper who works two hours per week at $20 per hour. The plaintiff points to Dr. Sohmer's opinion that she will need assistance in the future to attend to the maintenance of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She argues that there is a past and future component to this claim, relying on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4 B.C.L.R. (3d) 178</w:t>
        </w:r>
      </w:hyperlink>
      <w:r>
        <w:rPr>
          <w:rFonts w:ascii="arial" w:eastAsia="arial" w:hAnsi="arial" w:cs="arial"/>
          <w:color w:val="000000"/>
          <w:sz w:val="20"/>
          <w:lang w:val="en-US" w:eastAsia="en-US" w:bidi="ar-SA"/>
        </w:rPr>
        <w:t xml:space="preserve"> (C.A.) and</w:t>
      </w:r>
      <w:r>
        <w:rPr>
          <w:rFonts w:ascii="arial" w:eastAsia="arial" w:hAnsi="arial" w:cs="arial"/>
          <w:i/>
          <w:color w:val="000000"/>
          <w:sz w:val="20"/>
          <w:lang w:val="en-US" w:eastAsia="en-US" w:bidi="ar-SA"/>
        </w:rPr>
        <w:t xml:space="preserve"> McTavish v MacGillivray,</w:t>
      </w:r>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 argues that the plaintiff has not made out a claim for this head of damages. The defence argues that the plaintiff's evidentiary shortfalls include: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failure to show that services hired or her family replaced services to a significant extent;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contribution by her family is not above the ordinary expectations of support of spouse and children;</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family contributed in the past and following the accident;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chores that take longer or cause discomfort are properly compensable under non-pecuniary damages;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housekeeper was not hired until three and one-half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It is difficult to rely on Dr. Sohmer's opinion in support of this claim in view that he agrees with Dr. Hawkins' diagnosis and prognosis. He could not postulate an accurate diagnosis himself. Finally, he said there was no way to say for sure that her symptoms would have occurred even if she did not have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accept that the plaintiff is principally responsible for maintenance of the home, inside and out, and that she reasonably relied on others to perform those chores beyond her capacity at the time. I accept that the plaintiff eventually hired a housekeeper to perform chores beyond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evidence does not support an award under this claim to cover home service help for a period between 10 and 30 years. She is currently paying $20 per hour for two hours help per week which is reasonable in the current circumstances. She is constrained by the demands of her new position as well as her capacity to do all of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accept that the plaintiff will continue to incur costs to obtain these services for a limited time. Bearing in mind the influence of the various contingencies and uncertainty regarding her future, I assess her entitlement to future housekeeping costs at $7,800.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X.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is awarded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6"/>
        <w:gridCol w:w="1882"/>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Earnings ($7,000 + $945)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$7,945.00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124"/>
        <w:gridCol w:w="146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Loss of Capacity to Earn Income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92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$2,858.26</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869"/>
        <w:gridCol w:w="271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Housekeeping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$7,800.00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$108,603.26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Unless the parties wish to make submissions as to costs, the plaintiff will recover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2"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Rogalinski v. Scorey, [2011] B.C.J. No. 1479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J.E.D. Savage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31, June 1-2 and 7-8, 2011.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 2011.</w:t>
      </w:r>
    </w:p>
    <w:p>
      <w:pPr>
        <w:spacing w:before="120" w:line="260" w:lineRule="atLeast"/>
        <w:jc w:val="center"/>
        <w:rPr>
          <w:lang w:val="en-US" w:eastAsia="en-US" w:bidi="ar-SA"/>
        </w:rPr>
      </w:pPr>
      <w:r>
        <w:rPr>
          <w:rFonts w:ascii="arial" w:eastAsia="arial" w:hAnsi="arial" w:cs="arial"/>
          <w:color w:val="000000"/>
          <w:sz w:val="20"/>
          <w:lang w:val="en-US" w:eastAsia="en-US" w:bidi="ar-SA"/>
        </w:rPr>
        <w:t>Docket: 103067</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Victoria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[2011] B.C.J. No. 1479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BCSC 1050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8 R.P.R. (5th) 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4 C.L.R. (4th) 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2052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2011 CarswellBC 2052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205 A.C.W.S. (3d) 865</w:t>
      </w:r>
    </w:p>
    <w:p>
      <w:pPr>
        <w:spacing w:before="120" w:line="260" w:lineRule="atLeast"/>
        <w:rPr>
          <w:lang w:val="en-US" w:eastAsia="en-US" w:bidi="ar-SA"/>
        </w:rPr>
      </w:pPr>
      <w:r>
        <w:rPr>
          <w:rFonts w:ascii="arial" w:eastAsia="arial" w:hAnsi="arial" w:cs="arial"/>
          <w:color w:val="000000"/>
          <w:sz w:val="20"/>
          <w:lang w:val="en-US" w:eastAsia="en-US" w:bidi="ar-SA"/>
        </w:rPr>
        <w:t>Between Tina Rogalinski, Plaintiff, and Amanda Scorey, Colin Scorey, Catherine Scorey, Fairfield Building Inspections Ltd. and Paul Harrison,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(64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33" style="position:absolute;z-index:2516797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3" w:name="Keywords_20"/>
      <w:bookmarkEnd w:id="173"/>
      <w:r>
        <w:rPr>
          <w:rFonts w:ascii="arial" w:eastAsia="arial" w:hAnsi="arial" w:cs="arial"/>
          <w:b/>
          <w:color w:val="000000"/>
          <w:sz w:val="20"/>
          <w:lang w:val="en-US" w:eastAsia="en-US" w:bidi="ar-SA"/>
        </w:rPr>
        <w:t>Real property law — Sale of land — Agreement of purchase and sale — Breach of — Conditions and warranties — Misrepresentation — Fraudulent misrepresentation — Negligent misrepresentation — Quality defects — Latent — Remedies — Damages — Action by purchaser for damages arising from structural defects in property allowed in part — Purchaser entered into agreement of purchase and sale for vendor's property — Property disclosure statement indicated no problems with foundation — Building inspector indicated property had full concrete foundation — Vendors unaware of any issues and statements in property disclosure statement accurately set out what they knew at time of sale — Building inspector owed purchaser duty of care, his representation regarding foundation were false and negligently made, and purchaser relied on misrepresentation — Purchaser entitled to damages of $25,000 from building inspector.</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Tort law — Fraud and misrepresentation — Fraudulent misrepresentation — Particular relationships — Sale of land — Fiduciary relationship — Negligent misrepresentation (Hedley Byrne principle) — Particular relationships — Sale of land — Fiduciary relationship — Action by purchaser for damages arising from structural defects in property allowed in part — Purchaser entered into agreement of purchase and sale for vendor's property — Property disclosure statement indicated no problems with foundation — Building inspector indicated property had full concrete foundation — Vendors unaware of any issues and statements in property disclosure statement accurately set out what they knew at time of sale — Building inspector owed purchaser duty of care, his representation regarding foundation were false and negligently made, and purchaser relied on misrepresentation — Purchaser entitled to damages of $25,000 from building inspector.</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4" w:name="Case Summary_20"/>
            <w:bookmarkEnd w:id="17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purchaser of real property for damages arising from structural defects in the property. The purchaser entered into an agreement of purchase and sale with respect to the property owned by the vendors. The agreement contained the standard clauses and was subject to financing, an inspection, real property insurance, satisfaction with the state of title and the provision of information on tenancies. The conditions were for the sole benefit of the purchaser and were to be removed within five days of signing the agreement. On the property disclosure statement, which was incorporated into the sales agreement, the vendors did not indicate that there were any structural problems with the property. The purchaser hired a building inspector to inspect the property. The inspector initially provided a verbal report, and the purchaser waived inspection condition in the agreement. Sometime later she requested a written report for insurance purposes and the inspector re-inspected the property. The written report indicated that the property had a full concrete foundation, that there was some evidence of cracking and previously repaired cracks, and active leakage associated with a lack of exterior drainage. Shortly after the purchaser took possession of the property, she encountered problems with basement flooding. A tradesman hired by the purchaser indicated that there was evidence of prior water problems in the basement, which led him to conclude that there was no concrete perimeter foundation. He estimated that the cost of the foundation work alone was $33,000 to $35,000 in addition to other drainage work that the purchaser knew was required when she purchased the home. The purchaser sought to recover damages from the vendors on the basis of the disclosure statement and that they knew or ought to have known of the problems with the property. In addition, the purchaser also sought to recover damages from the building inspector she hired on the basis that he failed to report the absence of a proper foundation. The vendors denied being aware of any structural problems and alleged that they signed the disclosure statement believing it to be true. The building inspector alleged he did everything he would normally do, but the weather was inclement, there was snow on the ground and nothing could have alerted him to the absence of a concrete perimeter foundation. </w:t>
            </w:r>
            <w:r>
              <w:rPr>
                <w:lang w:val="en-US" w:eastAsia="en-US" w:bidi="ar-SA"/>
              </w:rPr>
              <w:cr/>
            </w:r>
          </w:p>
          <w:p>
            <w:pPr>
              <w:spacing w:before="120" w:line="260" w:lineRule="atLeast"/>
              <w:ind w:left="240"/>
              <w:jc w:val="both"/>
              <w:rPr>
                <w:lang w:val="en-US" w:eastAsia="en-US" w:bidi="ar-SA"/>
              </w:rPr>
            </w:pPr>
            <w:bookmarkStart w:id="175" w:name="Holdings of Court_17"/>
            <w:bookmarkEnd w:id="175"/>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vendors were unaware of any issues with the property and their statements in the property disclosure statement accurately set out what they knew at the time of sale. Although one of the vendors did work in the basement, he did not make any observations which would have led him to conclude there were structural problems. As the building inspector owed the purchaser a duty of care, his representation that there was a full complete concrete foundation around the property was false and negligently made, and the purchaser relied on that statement, the purchaser was entitled to damages of $25,000. </w:t>
            </w:r>
            <w:r>
              <w:rPr>
                <w:lang w:val="en-US" w:eastAsia="en-US" w:bidi="ar-SA"/>
              </w:rPr>
              <w:cr/>
            </w:r>
          </w:p>
          <w:p>
            <w:pPr>
              <w:rPr>
                <w:lang w:val="en-US" w:eastAsia="en-US" w:bidi="ar-SA"/>
              </w:rPr>
            </w:pPr>
          </w:p>
        </w:tc>
      </w:tr>
    </w:tbl>
    <w:p>
      <w:pPr>
        <w:jc w:val="both"/>
        <w:rPr>
          <w:lang w:val="en-US" w:eastAsia="en-US" w:bidi="ar-SA"/>
        </w:rPr>
      </w:pPr>
      <w:bookmarkStart w:id="176" w:name="Counsel_20"/>
      <w:bookmarkEnd w:id="17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34" style="position:absolute;z-index:2517309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R.T. Ashmead.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Amanda Scorey: Y. Grant.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Colin Scorey and Catherine Scorey: M.J. Velletta, N.A. Grof.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Paul Harrison and Fairfield Building Inspections: J.B. Johnston.</w:t>
      </w:r>
      <w:r>
        <w:rPr>
          <w:lang w:val="en-US" w:eastAsia="en-US" w:bidi="ar-SA"/>
        </w:rPr>
        <w:cr/>
      </w:r>
    </w:p>
    <w:p>
      <w:pPr>
        <w:spacing w:after="240"/>
        <w:rPr>
          <w:lang w:val="en-US" w:eastAsia="en-US" w:bidi="ar-SA"/>
        </w:rPr>
      </w:pPr>
      <w:bookmarkStart w:id="177" w:name="Judgment_20"/>
      <w:bookmarkEnd w:id="177"/>
      <w:r>
        <w:pict>
          <v:line id="_x0000_s1135" style="position:absolute;z-index:251782144"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8" w:name="J.E.D. SAVAGE J."/>
            <w:bookmarkEnd w:id="178"/>
            <w:r>
              <w:rPr>
                <w:rFonts w:ascii="arial" w:eastAsia="arial" w:hAnsi="arial" w:cs="arial"/>
                <w:b/>
                <w:color w:val="000000"/>
                <w:sz w:val="30"/>
                <w:lang w:val="en-US" w:eastAsia="en-US" w:bidi="ar-SA"/>
              </w:rPr>
              <w:t>J.E.D. SAVAGE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I. </w:t>
      </w:r>
      <w:r>
        <w:rPr>
          <w:rFonts w:ascii="arial" w:eastAsia="arial" w:hAnsi="arial" w:cs="arial"/>
          <w:b/>
          <w:color w:val="000000"/>
          <w:sz w:val="20"/>
          <w:u w:val="single"/>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action the plaintiff Tina Rogalinski ("Rogalinski") sues the vendors of the real property she purchased as well as the building inspector she hired for damages arising from alleged structural defects in the property. She is a single woman, a trauma counsellor, who works in the not-for-profit sector.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vendors of the property are Colin Scorey and Amanda Scorey, former marriage partners that are now estranged, and Catherine Scorey, the mother of Colin Scorey (collectively referred to as the "Defendants Scorey"). Colin Scorey is a plumber, his mother is a retired school principal, and Amanda Scorey is his former wife. The building inspector is Paul Harrison ("Harrison"). The property is civically described as 1302 Hastings Street, in Victoria, B.C. (the "Hastings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With respect to the Defendants Scorey, Rogalinski relies on a disclosure statement signed by them. With respect to Colin Scorey and Amanda Scorey Rogalinski says they knew or should have known of the problems with the Hastings Property. These were latent and should have been disclosed.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Scorey all say they were unaware of the problems with the Hastings Property. They signed the disclosure statement believing it to be true. Although Colin Scorey did work in the basement he was not aware of structural problems. Amanda Scorey says she never noticed the foundation. Catherine Scorey says she never lived at the Hastings Property and although she visited she was not aware of any issues. Her only involvement was helping finance the purchase by her son and daughter-in-law. The defendants rely on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respect to the building inspector, Harrison, Rogalinski ways that she bought the Hastings Property subject to inspection, and that Harrison should have alerted her to the fact that the Hastings Property had no concrete perimeter foundation. Harrison should have reported to her a problem with the foundation; instead he referenced only drainage problems. Harrison did not report the absence of a proper foundation and, in a written report prepared later, stated wrongly that the property had a concrete perimeter foundation. Harrison is the principal and only employee of the defendant Fairfield Building Inspections Ltd.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Harrison argues that Harrison was only called in at the last minute, only a day before the subject-to clauses were removed. While he did all that he would normally do, the weather was inclement, there was snow on the ground, and nothing could have alerted him to the absence of a concrete perimeter foundation. He was correct that there were drainage problems. A $250 building inspection is not an indemnity. Harrison says he reported accurately on what he saw.</w:t>
      </w:r>
      <w:r>
        <w:rPr>
          <w:lang w:val="en-US" w:eastAsia="en-US" w:bidi="ar-SA"/>
        </w:rPr>
        <w:cr/>
      </w:r>
    </w:p>
    <w:p>
      <w:pPr>
        <w:spacing w:line="260" w:lineRule="atLeast"/>
        <w:ind w:left="720"/>
        <w:rPr>
          <w:lang w:val="en-US" w:eastAsia="en-US" w:bidi="ar-SA"/>
        </w:rPr>
      </w:pPr>
      <w:r>
        <w:rPr>
          <w:rFonts w:ascii="arial" w:eastAsia="arial" w:hAnsi="arial" w:cs="arial"/>
          <w:b/>
          <w:color w:val="000000"/>
          <w:sz w:val="20"/>
          <w:lang w:val="en-US" w:eastAsia="en-US" w:bidi="ar-SA"/>
        </w:rPr>
        <w:t xml:space="preserve">II. </w:t>
      </w:r>
      <w:r>
        <w:rPr>
          <w:rFonts w:ascii="arial" w:eastAsia="arial" w:hAnsi="arial" w:cs="arial"/>
          <w:b/>
          <w:color w:val="000000"/>
          <w:sz w:val="20"/>
          <w:u w:val="single"/>
          <w:lang w:val="en-US" w:eastAsia="en-US" w:bidi="ar-SA"/>
        </w:rPr>
        <w:t>The Sales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contract of purchase and sale is dated October 29, 2006 (the "Sales Agreement"). It is a standard form document issued by the Victoria Real Estate Board.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Sales Agreement contains a standard clause that "There are no representations, warranties, guarantees, promises or agreements other than those set out in this Contract and the representations contained in the Property Disclosure Statement if incorporated into and forming part of this Contract, all of which will survive the completion of the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Sales Agreement was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subject to financing, to an inspection, to real property insurance, and satisfaction with the state of title, and the provision of information on tenancies. Such conditions are for the sole benefit of the buyer and all to be removed by November 3, 2006. The Property Disclosure Statement is incorporated into the Sales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Property Disclosure Statement begins with the following preamble: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SELLER IS RESPONSIBLE for the accuracy of the answers on this property disclosure statement and where uncertain should reply "Do Not Know". This property disclosure statement constitutes a representation under any Contract of Purchase and Sale if so agreed, in writing, by the seller and the buyer.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Under the heading "Structural", headings F, H, J and K asks the following questions which have the indicated answers:</w:t>
      </w:r>
      <w:r>
        <w:rPr>
          <w:lang w:val="en-US" w:eastAsia="en-US" w:bidi="ar-SA"/>
        </w:rPr>
        <w:cr/>
      </w:r>
    </w:p>
    <w:p>
      <w:pPr>
        <w:spacing w:line="260" w:lineRule="atLeast"/>
        <w:rPr>
          <w:lang w:val="en-US" w:eastAsia="en-US" w:bidi="ar-SA"/>
        </w:rPr>
      </w:pPr>
      <w:r>
        <w:pict>
          <v:shape id="_x0000_i1136" type="#_x0000_t75" style="width:387.75pt;height:168.75pt">
            <v:imagedata r:id="rId476" o:title=""/>
          </v:shape>
        </w:pict>
      </w:r>
      <w:r>
        <w:rPr>
          <w:lang w:val="en-US" w:eastAsia="en-US" w:bidi="ar-SA"/>
        </w:rPr>
        <w:t xml:space="preserve">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concluding paragraph above the seller's signature says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seller states that the information provided is true, based on the seller's current actual knowledge as of the date on page 1. Any important changes to this information made known to the seller will be disclosed by the seller to the buyer prior to closing. The seller acknowledges receipt of a copy of this property disclosure statement and agrees that a copy may be given to a prospective buyer.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Above the buyer's signature the following paragraph occurs: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buyer acknowledges that the buyer has received, read and understood a signed copy of this property disclosure statement from the seller or the seller's brokerage on the ______ day of ______________ yr. _______. The prudent buyer will use this property disclosure statement as the starting point for the buyer's own inquiries.</w:t>
      </w:r>
    </w:p>
    <w:p>
      <w:pPr>
        <w:spacing w:before="120" w:line="260" w:lineRule="atLeast"/>
        <w:ind w:left="720"/>
        <w:rPr>
          <w:lang w:val="en-US" w:eastAsia="en-US" w:bidi="ar-SA"/>
        </w:rPr>
      </w:pPr>
      <w:r>
        <w:rPr>
          <w:rFonts w:ascii="arial" w:eastAsia="arial" w:hAnsi="arial" w:cs="arial"/>
          <w:b/>
          <w:color w:val="000000"/>
          <w:sz w:val="20"/>
          <w:lang w:val="en-US" w:eastAsia="en-US" w:bidi="ar-SA"/>
        </w:rPr>
        <w:t>The buyer is urged to carefully inspect the property and, if desired, to have the property inspected by an inspection service of the buyer's choice.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III. </w:t>
      </w:r>
      <w:r>
        <w:rPr>
          <w:rFonts w:ascii="arial" w:eastAsia="arial" w:hAnsi="arial" w:cs="arial"/>
          <w:b/>
          <w:color w:val="000000"/>
          <w:sz w:val="20"/>
          <w:u w:val="single"/>
          <w:lang w:val="en-US" w:eastAsia="en-US" w:bidi="ar-SA"/>
        </w:rPr>
        <w:t>The Building Inspection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I have said, Rogolinski was making her first home purchase. She knew Harrison because he gave her a building inspection report on another residence on Chestnut Street in Victoria a month earlier.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a written report in evidence pertaining to the Chestnut Street property dated October 24, 2006. The report on the Chestnut Street property includes the following preamble: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Please find our inspection report for the above noted residence. We hope the report is self- explanatory, however, if any questions arise please call us at any time. Our report, which is not represented as a structural, engineering or building envelope study, is intended to provide a visual inspection of the above noted property and our advise [sic] as to it's condition [sic]. It should be noted that where specific recommendations are made in our report, they are based on visual inspection and if a further detailed inspection is recommended, it should in all cases be undertaken before accepting the property.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The report does not include a review of ancillary buildings including carports, storage sheds, studios, cabins, cabanas, gazebos, or other decorative structures or hot tubs, swimming pools or recreational facilities. Similarly, irrigation, security or fire protection systems are not covered and should be inspected by the service provider and municipal connections to water; sewer, storm drainage and septic systems and compliance to building, electrical, fire or plumbing code is not dealt with in this report. </w:t>
      </w:r>
      <w:r>
        <w:rPr>
          <w:rFonts w:ascii="arial" w:eastAsia="arial" w:hAnsi="arial" w:cs="arial"/>
          <w:color w:val="000000"/>
          <w:sz w:val="20"/>
          <w:u w:val="single"/>
          <w:lang w:val="en-US" w:eastAsia="en-US" w:bidi="ar-SA"/>
        </w:rPr>
        <w:t>In addition, Fairfield Building Inspections Ltd. will not remove secured panels to gain access to any area of the property or move personal possessions of the occupants and our inspection is restricted to what is visible at the time of our visit to the site.</w:t>
      </w:r>
      <w:r>
        <w:rPr>
          <w:rFonts w:ascii="arial" w:eastAsia="arial" w:hAnsi="arial" w:cs="arial"/>
          <w:color w:val="000000"/>
          <w:sz w:val="20"/>
          <w:lang w:val="en-US" w:eastAsia="en-US" w:bidi="ar-SA"/>
        </w:rPr>
        <w:t xml:space="preserve"> [Emphasis Mine]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Harrison provided only a verbal report in the first instance on the Hastings Property. He was contacted about a day before doing the inspection and giving Rogalinski his verbal report. Harrison said that was not unusual in his field of endeavour.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find it unlikely that he would have repeated verbatim the earlier disclaimer regarding the inspection at the time he gave his verbal report on the Hastings Property. Harrison had notes regarding the first inspection on the Hastings Property. They are perfunctory at best.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receiving Harrison's verbal inspection report, Rogalinski waived the subject to inspection condition in the Sales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Rogalinski later that month was advised by her insurance broker that they required a written inspection report for insurance purposes. Harrison said he often did verbal inspection and then might be asked for a written inspection report, which is what occurred in this case. This was sometime after the verbal report so Harrison re-inspected the Hastings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written inspection report was prepared dated November 30, 2006. The written inspection report for the Hastings Property contained the same two opening paragraphs referenced above with respect to the inspection report for the Chestnut Street property. In that report Harrison made this statement:</w:t>
      </w:r>
      <w:r>
        <w:rPr>
          <w:lang w:val="en-US" w:eastAsia="en-US" w:bidi="ar-SA"/>
        </w:rPr>
        <w:cr/>
      </w:r>
    </w:p>
    <w:p>
      <w:pPr>
        <w:spacing w:line="260" w:lineRule="atLeast"/>
        <w:ind w:left="720"/>
        <w:rPr>
          <w:lang w:val="en-US" w:eastAsia="en-US" w:bidi="ar-SA"/>
        </w:rPr>
      </w:pPr>
      <w:r>
        <w:rPr>
          <w:rFonts w:ascii="arial" w:eastAsia="arial" w:hAnsi="arial" w:cs="arial"/>
          <w:b/>
          <w:color w:val="000000"/>
          <w:sz w:val="20"/>
          <w:u w:val="single"/>
          <w:lang w:val="en-US" w:eastAsia="en-US" w:bidi="ar-SA"/>
        </w:rPr>
        <w:t>Foundation</w:t>
      </w:r>
      <w:r>
        <w:rPr>
          <w:rFonts w:ascii="arial" w:eastAsia="arial" w:hAnsi="arial" w:cs="arial"/>
          <w:b/>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There is a full complete concrete foundation around the structure with the front half over the original foundation with full concrete slab and the rear additions being over crawl spaces on full concrete foundations with anchored sill plate. There is some settlement in evidence at the S W (front left) corner of the house with cracking of the foundations in the S, W &amp; N sections. The W cracked section had previously been repaired, however, there was, as previously identified, active leakage at this and other points. The subsidence in the structure was not unusual for a building of such an age and can be associated with the lack of exterior drainage.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Harrison agreed that what he says in his written inspection reports is always what he says in his verbal reports. In this case he remembered little concerning what he actually said in his verbal report, but he reaffirmed his admission about the relationship between his written and verbal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the above I conclude that Harrison did not notice that the building did not have a concrete perimeter foundation, probably advised Rogalinski verbally that it did, and that he saw no issues with it. Clearly he did not recommend that the building be reviewed by a structural engineer as he had done with the Chestnut Street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IV. </w:t>
      </w:r>
      <w:r>
        <w:rPr>
          <w:rFonts w:ascii="arial" w:eastAsia="arial" w:hAnsi="arial" w:cs="arial"/>
          <w:b/>
          <w:color w:val="000000"/>
          <w:sz w:val="20"/>
          <w:u w:val="single"/>
          <w:lang w:val="en-US" w:eastAsia="en-US" w:bidi="ar-SA"/>
        </w:rPr>
        <w:t xml:space="preserve">The Sales Agreement and </w:t>
      </w:r>
      <w:r>
        <w:rPr>
          <w:rFonts w:ascii="arial" w:eastAsia="arial" w:hAnsi="arial" w:cs="arial"/>
          <w:b/>
          <w:i/>
          <w:color w:val="000000"/>
          <w:sz w:val="20"/>
          <w:u w:val="single"/>
          <w:lang w:val="en-US" w:eastAsia="en-US" w:bidi="ar-SA"/>
        </w:rPr>
        <w:t>Caveat Emptor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doctrine of </w:t>
      </w:r>
      <w:r>
        <w:rPr>
          <w:rFonts w:ascii="arial" w:eastAsia="arial" w:hAnsi="arial" w:cs="arial"/>
          <w:i/>
          <w:color w:val="000000"/>
          <w:sz w:val="20"/>
          <w:lang w:val="en-US" w:eastAsia="en-US" w:bidi="ar-SA"/>
        </w:rPr>
        <w:t>caveat emptor</w:t>
      </w:r>
      <w:r>
        <w:rPr>
          <w:rFonts w:ascii="arial" w:eastAsia="arial" w:hAnsi="arial" w:cs="arial"/>
          <w:color w:val="000000"/>
          <w:sz w:val="20"/>
          <w:lang w:val="en-US" w:eastAsia="en-US" w:bidi="ar-SA"/>
        </w:rPr>
        <w:t xml:space="preserve"> means "let the buyer beware".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the seminal case of </w:t>
      </w:r>
      <w:r>
        <w:rPr>
          <w:rFonts w:ascii="arial" w:eastAsia="arial" w:hAnsi="arial" w:cs="arial"/>
          <w:i/>
          <w:color w:val="000000"/>
          <w:sz w:val="20"/>
          <w:lang w:val="en-US" w:eastAsia="en-US" w:bidi="ar-SA"/>
        </w:rPr>
        <w:t>Fraser-Reid v. Droumtsekas</w:t>
      </w:r>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103 D.L.R. (3d) 385</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[1980] 1 S.C.R. 720</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9 R.P.R. 121</w:t>
        </w:r>
      </w:hyperlink>
      <w:r>
        <w:rPr>
          <w:rFonts w:ascii="arial" w:eastAsia="arial" w:hAnsi="arial" w:cs="arial"/>
          <w:color w:val="000000"/>
          <w:sz w:val="20"/>
          <w:lang w:val="en-US" w:eastAsia="en-US" w:bidi="ar-SA"/>
        </w:rPr>
        <w:t xml:space="preserve">, </w:t>
      </w:r>
      <w:hyperlink r:id="rId477" w:history="1">
        <w:r>
          <w:rPr>
            <w:rFonts w:ascii="arial" w:eastAsia="arial" w:hAnsi="arial" w:cs="arial"/>
            <w:i/>
            <w:color w:val="0077CC"/>
            <w:sz w:val="20"/>
            <w:u w:val="single"/>
            <w:shd w:val="clear" w:color="auto" w:fill="FFFFFF"/>
            <w:lang w:val="en-US" w:eastAsia="en-US" w:bidi="ar-SA"/>
          </w:rPr>
          <w:t>29 N.R. 424</w:t>
        </w:r>
      </w:hyperlink>
      <w:r>
        <w:rPr>
          <w:rFonts w:ascii="arial" w:eastAsia="arial" w:hAnsi="arial" w:cs="arial"/>
          <w:color w:val="000000"/>
          <w:sz w:val="20"/>
          <w:lang w:val="en-US" w:eastAsia="en-US" w:bidi="ar-SA"/>
        </w:rPr>
        <w:t>, Dickson J. noted that: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1 Although the common law doctrine of caveat emptor has long since ceased to play any significant part in the sale of goods, it has lost little of its pristine force in the sale of land. In 1931, a breach was created in the doctrine that the buyer must beware, with recognition by an English Court of an implied warranty of fitness for habitation in the sale of an </w:t>
      </w:r>
      <w:r>
        <w:rPr>
          <w:rFonts w:ascii="arial" w:eastAsia="arial" w:hAnsi="arial" w:cs="arial"/>
          <w:i/>
          <w:color w:val="000000"/>
          <w:sz w:val="20"/>
          <w:lang w:val="en-US" w:eastAsia="en-US" w:bidi="ar-SA"/>
        </w:rPr>
        <w:t>uncompleted</w:t>
      </w:r>
      <w:r>
        <w:rPr>
          <w:rFonts w:ascii="arial" w:eastAsia="arial" w:hAnsi="arial" w:cs="arial"/>
          <w:color w:val="000000"/>
          <w:sz w:val="20"/>
          <w:lang w:val="en-US" w:eastAsia="en-US" w:bidi="ar-SA"/>
        </w:rPr>
        <w:t xml:space="preserve"> house. The breach has since been opened a little wider in some of the states of the United States by extending the warranty to </w:t>
      </w:r>
      <w:r>
        <w:rPr>
          <w:rFonts w:ascii="arial" w:eastAsia="arial" w:hAnsi="arial" w:cs="arial"/>
          <w:i/>
          <w:color w:val="000000"/>
          <w:sz w:val="20"/>
          <w:lang w:val="en-US" w:eastAsia="en-US" w:bidi="ar-SA"/>
        </w:rPr>
        <w:t>completed</w:t>
      </w:r>
      <w:r>
        <w:rPr>
          <w:rFonts w:ascii="arial" w:eastAsia="arial" w:hAnsi="arial" w:cs="arial"/>
          <w:color w:val="000000"/>
          <w:sz w:val="20"/>
          <w:lang w:val="en-US" w:eastAsia="en-US" w:bidi="ar-SA"/>
        </w:rPr>
        <w:t xml:space="preserve"> houses when the seller is the builder and the defect is latent. Otherwise, notwithstanding new methods of house merchandising and, in general, increased concern for consumer protection, caveat emptor remains a force to be reckoned with by the credulous or indolent purchaser of housing property. Lacking express warranties, he may be in difficulty because there is no implied warranty of fitness for human habitation upon the purchase of a house already completed at the time of sale. The rationale stems from the laissez-faire attitudes of the eighteenth and nineteenth centuries and the notion that a purchaser must fend for himself, seeking protection by express warranty or by independent examination of the premises. If he fails to do either, he is without remedy either at law or in equity, in the absence of fraud or fundamental difference between that which was bargained for and that obtained.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Ballance J., in </w:t>
      </w:r>
      <w:r>
        <w:rPr>
          <w:rFonts w:ascii="arial" w:eastAsia="arial" w:hAnsi="arial" w:cs="arial"/>
          <w:i/>
          <w:color w:val="000000"/>
          <w:sz w:val="20"/>
          <w:lang w:val="en-US" w:eastAsia="en-US" w:bidi="ar-SA"/>
        </w:rPr>
        <w:t>Cardwell v. Perthen</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2006 BCSC 333</w:t>
        </w:r>
      </w:hyperlink>
      <w:r>
        <w:rPr>
          <w:rFonts w:ascii="arial" w:eastAsia="arial" w:hAnsi="arial" w:cs="arial"/>
          <w:color w:val="000000"/>
          <w:sz w:val="20"/>
          <w:lang w:val="en-US" w:eastAsia="en-US" w:bidi="ar-SA"/>
        </w:rPr>
        <w:t xml:space="preserve">, aff'd </w:t>
      </w:r>
      <w:hyperlink r:id="rId479" w:history="1">
        <w:r>
          <w:rPr>
            <w:rFonts w:ascii="arial" w:eastAsia="arial" w:hAnsi="arial" w:cs="arial"/>
            <w:i/>
            <w:color w:val="0077CC"/>
            <w:sz w:val="20"/>
            <w:u w:val="single"/>
            <w:shd w:val="clear" w:color="auto" w:fill="FFFFFF"/>
            <w:lang w:val="en-US" w:eastAsia="en-US" w:bidi="ar-SA"/>
          </w:rPr>
          <w:t>2007 BCCA 313</w:t>
        </w:r>
      </w:hyperlink>
      <w:r>
        <w:rPr>
          <w:rFonts w:ascii="arial" w:eastAsia="arial" w:hAnsi="arial" w:cs="arial"/>
          <w:color w:val="000000"/>
          <w:sz w:val="20"/>
          <w:lang w:val="en-US" w:eastAsia="en-US" w:bidi="ar-SA"/>
        </w:rPr>
        <w:t>, observed that the doctrine has been described as acting passively, because a vendor need not do anything to inform himself about the state of the property being sold or of the existence of any defects. Thus, with respect to the sale of real property, the law has put the onus on the purchaser to determine the state and condition of the property being sold.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Thus, there is no duty on the vendor to disclose patent defects to purchasers. Patent defects are ones discoverable by conducting a reasonable inspection. Stromberg-Stein J. noted that purchasers will be held to a fairly high standard of inspection: see </w:t>
      </w:r>
      <w:r>
        <w:rPr>
          <w:rFonts w:ascii="arial" w:eastAsia="arial" w:hAnsi="arial" w:cs="arial"/>
          <w:i/>
          <w:color w:val="000000"/>
          <w:sz w:val="20"/>
          <w:lang w:val="en-US" w:eastAsia="en-US" w:bidi="ar-SA"/>
        </w:rPr>
        <w:t>Bernstein v. James Dobney &amp; Associates</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2003 BCSC 986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Absent specific contractual provisions, exceptions to the doctrine include fraud, knowledge of significant latent defects going to fitness for habitation, recklessness of statements about such fitness, and failure to disclose latent defects rendering the premises dangerous. See the decision of Bennett J., as she then was, in </w:t>
      </w:r>
      <w:r>
        <w:rPr>
          <w:rFonts w:ascii="arial" w:eastAsia="arial" w:hAnsi="arial" w:cs="arial"/>
          <w:i/>
          <w:color w:val="000000"/>
          <w:sz w:val="20"/>
          <w:lang w:val="en-US" w:eastAsia="en-US" w:bidi="ar-SA"/>
        </w:rPr>
        <w:t>McCluskie v. Reynolds</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followed in </w:t>
      </w:r>
      <w:r>
        <w:rPr>
          <w:rFonts w:ascii="arial" w:eastAsia="arial" w:hAnsi="arial" w:cs="arial"/>
          <w:i/>
          <w:color w:val="000000"/>
          <w:sz w:val="20"/>
          <w:lang w:val="en-US" w:eastAsia="en-US" w:bidi="ar-SA"/>
        </w:rPr>
        <w:t>Cardwell</w:t>
      </w:r>
      <w:r>
        <w:rPr>
          <w:rFonts w:ascii="arial" w:eastAsia="arial" w:hAnsi="arial" w:cs="arial"/>
          <w:color w:val="000000"/>
          <w:sz w:val="20"/>
          <w:lang w:val="en-US" w:eastAsia="en-US" w:bidi="ar-SA"/>
        </w:rPr>
        <w:t xml:space="preserve"> at para. 121.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instant case the Sale Contract imports the Property Disclosure Statement into the contract. However, as Metzger J. observed </w:t>
      </w:r>
      <w:r>
        <w:rPr>
          <w:rFonts w:ascii="arial" w:eastAsia="arial" w:hAnsi="arial" w:cs="arial"/>
          <w:i/>
          <w:color w:val="000000"/>
          <w:sz w:val="20"/>
          <w:lang w:val="en-US" w:eastAsia="en-US" w:bidi="ar-SA"/>
        </w:rPr>
        <w:t>Kiraly v. Fuchs</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2009 BCSC 654</w:t>
        </w:r>
      </w:hyperlink>
      <w:r>
        <w:rPr>
          <w:rFonts w:ascii="arial" w:eastAsia="arial" w:hAnsi="arial" w:cs="arial"/>
          <w:color w:val="000000"/>
          <w:sz w:val="20"/>
          <w:lang w:val="en-US" w:eastAsia="en-US" w:bidi="ar-SA"/>
        </w:rPr>
        <w:t xml:space="preserve">, such a disclosure statement is not a warranty; it relates to known problems requiring the seller to say no more than he or she "is not aware" of problems. See also the decision of Judge Yee, in </w:t>
      </w:r>
      <w:r>
        <w:rPr>
          <w:rFonts w:ascii="arial" w:eastAsia="arial" w:hAnsi="arial" w:cs="arial"/>
          <w:i/>
          <w:color w:val="000000"/>
          <w:sz w:val="20"/>
          <w:lang w:val="en-US" w:eastAsia="en-US" w:bidi="ar-SA"/>
        </w:rPr>
        <w:t>Yue v. Stones &amp; Emance</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2009 BCPC 81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V. </w:t>
      </w:r>
      <w:r>
        <w:rPr>
          <w:rFonts w:ascii="arial" w:eastAsia="arial" w:hAnsi="arial" w:cs="arial"/>
          <w:b/>
          <w:color w:val="000000"/>
          <w:sz w:val="20"/>
          <w:u w:val="single"/>
          <w:lang w:val="en-US" w:eastAsia="en-US" w:bidi="ar-SA"/>
        </w:rPr>
        <w:t>Liability of the Vendors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the instant case Catherine Scorey was little more than an investor in and an occasional visitor to the Hastings Property. While, like the others, she signed the Property Disclosure Statement, there is nothing in the evidence that establishes she was aware of any of the issues concerning the Hastings Property that have given rise to this action. I accept that her statements in the Property Disclosure Statement accurately set out what she knew at the time of sale.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opinion the same conclusion applies to Amanda Scorey. Although she lived at the Hastings Property for part of the period of ownership, and was obviously more familiar with it than Catherine Scorey, the evidence falls far short of establishing that the statements she made in the Property Disclosure Statements were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Amanda Scorey stated that she recalled viewing a document, perhaps a building inspection report, at the time of the original purchase. This is not part of the recollections of either of the other Scorey defendants. That said, there is no convincing evidence that whatever document Amanda Scorey might have viewed raised issues relating to the problems about which the plaintiff complains.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in written argument says that an assessment of the credibility of Colin Scorey and Amanda Scorey should be informed by the facts that they lived in the house for two years, that Colin Scorey did renovations on it, and that they have some experience buying and selling houses, unlike the plaintiff. Again, as regards Amanda Scorey, those observations in my opinion, do not give rise to the inference that Amanda Scorey was aware of the problems about which the plaintiff claims and knowingly or recklessly made false statements in the Property Disclosure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attacks the credibility of Colin Scorey. Counsel argues that Colin Scorey had actual knowledge of water problems and actual knowledge of structural problems. When he signed the Property Disclosure Statement, then, he knowingly or recklessly misrepresented the condition of the Hastings Property. In my opinion, however, it would strains credulity to suggest that if he were aware of such problems he did not share them with either his then wife or mother. There is no evidence that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Colin Scorey is a "Red Seal" tradesman, a plumber by occupation. He worked in the small crawlspace and basement doing some plumbing work. Colin Scorey had a much better understanding of the basement area than that of either his wife or mother. Frank Kereszti ("Kereszti"), a contractor/tradesman hired by the plaintiff, testified there was evidence of prior water problems in the basement. And, of course, Kereszti attended the Hastings Property at the request of Rogalinski in response to basement flooding problems she encountered shortly after taking possession of the premises.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By all accounts the months of November, December and January, leading up to and following the purchase of the Hastings Property were extremely and unusually wet in Victoria. Although Kereszti's trained eye saw evidence of previous water problems in the basement which, coupled with other observations, led him to find that the building had no concrete perimeter foundation, there is no evidence that during the period of the Defendants Scorey's ownership there had been such problems.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Colin Scorey was aware of a water leak in an upstairs room. Colin Scorey called in a tradesman, Steve Airth ("Airth") to affect view the matter as he thought it related to work Airth had done earlier. Although Airth did not do a repair, there is no evidence that this issue had anything to do with the major problems the plaintiff experienced in the basement. Colin Scorey thought the matter had been repaired by Airth. There did not appear to him to be a continuing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I have said, Colin Scorey also worked in the basement crawlspace to install plumbing. During such work he could have observed matters which might have led him to conclude that there would structural issues with the house, particularly, with respect to the foundations.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Colin Scorey's testimony indicates that he did not make all of the observations he could have made, nor did he draw such conclusions. I accept that he was down in the crawl space for a specific purpose, to do plumbing, and he did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argued that Colin Scorey should have been aware of the BC Building Code provisions, and should have known that what he saw was non-compliant with those provisions.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Hastings Property, however, included an older home built long before the current Building Code provisions were in place. Moreover, Colin Scorey's plumbing certification was not shown to entail that he should have any particular knowledge regarding residential construction other than that relating to his specific occupation.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circumstances I am unable to conclude that Colin Scorey knowingly, recklessly, or negligently made false statements in the Property Disclosure Statement.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action against the Defendants Scorey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VI. </w:t>
      </w:r>
      <w:r>
        <w:rPr>
          <w:rFonts w:ascii="arial" w:eastAsia="arial" w:hAnsi="arial" w:cs="arial"/>
          <w:b/>
          <w:color w:val="000000"/>
          <w:sz w:val="20"/>
          <w:u w:val="single"/>
          <w:lang w:val="en-US" w:eastAsia="en-US" w:bidi="ar-SA"/>
        </w:rPr>
        <w:t>Liability of Building Inspector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this case the building inspector is a director, shareholder, officer and employee of the corporate defendant. Although the employer is vicariously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the employee is acting within the course of employment, such does not preclude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employee personally: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at para. 66. The question in this case is whether the defendant was negligent, and if so, the consequences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core service of a building inspector is to provide advice regarding the condition of the property. Although less common many years ago, it is apparent that the Real Estate Board of Victoria contemplates such inspections routinely taking place, as witnessed by the language of the Property Disclosure Statement which formed part of the Sales Agreement. The advice given is central to claims against building inspectors, which focus on the tort of negligent misrepresentation.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agree with the observations of Judge Stansfield, as he then was, in </w:t>
      </w:r>
      <w:r>
        <w:rPr>
          <w:rFonts w:ascii="arial" w:eastAsia="arial" w:hAnsi="arial" w:cs="arial"/>
          <w:i/>
          <w:color w:val="000000"/>
          <w:sz w:val="20"/>
          <w:lang w:val="en-US" w:eastAsia="en-US" w:bidi="ar-SA"/>
        </w:rPr>
        <w:t>Brownjohn v. Pillar to Post</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2003 BCPC 2</w:t>
        </w:r>
      </w:hyperlink>
      <w:r>
        <w:rPr>
          <w:rFonts w:ascii="arial" w:eastAsia="arial" w:hAnsi="arial" w:cs="arial"/>
          <w:color w:val="000000"/>
          <w:sz w:val="20"/>
          <w:lang w:val="en-US" w:eastAsia="en-US" w:bidi="ar-SA"/>
        </w:rPr>
        <w:t>, where he opined: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[17] The broad purpose of securing a residential home inspection is to provide to a lay purchaser expert advice about any substantial deficiencies in the property which can be discerned upon a visual inspection, and which are of a type or magnitude that reasonably can be expected to have some bearing upon the purchaser's decision-making regarding whether they wish to purchase the property at all, or whether there is some basis upon which they should negotiate a variation in price. Broadly speaking, it is a risk-assessment tool.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Of course, there are limits on what one can reasonably expect to be done on a relatively brief visual inspection, undertaken for a commensurate fee: </w:t>
      </w:r>
      <w:r>
        <w:rPr>
          <w:rFonts w:ascii="arial" w:eastAsia="arial" w:hAnsi="arial" w:cs="arial"/>
          <w:i/>
          <w:color w:val="000000"/>
          <w:sz w:val="20"/>
          <w:lang w:val="en-US" w:eastAsia="en-US" w:bidi="ar-SA"/>
        </w:rPr>
        <w:t>Seltzer-Soberano v. Kogut</w:t>
      </w:r>
      <w:r>
        <w:rPr>
          <w:rFonts w:ascii="arial" w:eastAsia="arial" w:hAnsi="arial" w:cs="arial"/>
          <w:color w:val="000000"/>
          <w:sz w:val="20"/>
          <w:lang w:val="en-US" w:eastAsia="en-US" w:bidi="ar-SA"/>
        </w:rPr>
        <w:t xml:space="preserve">, 1999 CarswellOnt 15, </w:t>
      </w:r>
      <w:hyperlink r:id="rId485" w:history="1">
        <w:r>
          <w:rPr>
            <w:rFonts w:ascii="arial" w:eastAsia="arial" w:hAnsi="arial" w:cs="arial"/>
            <w:i/>
            <w:color w:val="0077CC"/>
            <w:sz w:val="20"/>
            <w:u w:val="single"/>
            <w:shd w:val="clear" w:color="auto" w:fill="FFFFFF"/>
            <w:lang w:val="en-US" w:eastAsia="en-US" w:bidi="ar-SA"/>
          </w:rPr>
          <w:t>[1999] O.J. No. 1871</w:t>
        </w:r>
      </w:hyperlink>
      <w:r>
        <w:rPr>
          <w:rFonts w:ascii="arial" w:eastAsia="arial" w:hAnsi="arial" w:cs="arial"/>
          <w:color w:val="000000"/>
          <w:sz w:val="20"/>
          <w:lang w:val="en-US" w:eastAsia="en-US" w:bidi="ar-SA"/>
        </w:rPr>
        <w:t xml:space="preserve"> (Ont. S.C.J.), at para. 6, and </w:t>
      </w:r>
      <w:r>
        <w:rPr>
          <w:rFonts w:ascii="arial" w:eastAsia="arial" w:hAnsi="arial" w:cs="arial"/>
          <w:i/>
          <w:color w:val="000000"/>
          <w:sz w:val="20"/>
          <w:lang w:val="en-US" w:eastAsia="en-US" w:bidi="ar-SA"/>
        </w:rPr>
        <w:t>Drever v. Eaton</w:t>
      </w:r>
      <w:r>
        <w:rPr>
          <w:rFonts w:ascii="arial" w:eastAsia="arial" w:hAnsi="arial" w:cs="arial"/>
          <w:color w:val="000000"/>
          <w:sz w:val="20"/>
          <w:lang w:val="en-US" w:eastAsia="en-US" w:bidi="ar-SA"/>
        </w:rPr>
        <w:t xml:space="preserve">, (14 November 2000), Victoria Registry No. 28199 (S.C.). However, persons who hold themselves out as professionals, know they invite reliance, and create a risk of harm if they fail to meet the appropriate standard of care, and their advice is wrong: </w:t>
      </w:r>
      <w:r>
        <w:rPr>
          <w:rFonts w:ascii="arial" w:eastAsia="arial" w:hAnsi="arial" w:cs="arial"/>
          <w:i/>
          <w:color w:val="000000"/>
          <w:sz w:val="20"/>
          <w:lang w:val="en-US" w:eastAsia="en-US" w:bidi="ar-SA"/>
        </w:rPr>
        <w:t>Brownjohn</w:t>
      </w:r>
      <w:r>
        <w:rPr>
          <w:rFonts w:ascii="arial" w:eastAsia="arial" w:hAnsi="arial" w:cs="arial"/>
          <w:color w:val="000000"/>
          <w:sz w:val="20"/>
          <w:lang w:val="en-US" w:eastAsia="en-US" w:bidi="ar-SA"/>
        </w:rPr>
        <w:t xml:space="preserve"> at para. 20.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required elements of the tort of negligent misrepresentation are that (1) there is a duty of care owned the plaintiff by the defendant through a special relationship, (2) the representations made by the defendant are false, inaccurate or misleading, (3) the representation is made negligently, (4) there is reliance on the representation, and (5) in consequence of that reliance the plaintiff suffers damages: </w:t>
      </w:r>
      <w:r>
        <w:rPr>
          <w:rFonts w:ascii="arial" w:eastAsia="arial" w:hAnsi="arial" w:cs="arial"/>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this case there is no doubt that there was a special relationship giving rise to a duty of care. It was not argued otherwise.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Based on the evidence of Kereszti, the photographs in evidence, and the evidence of Myles Braid ("Braid"), it is clear that the statement of Harrison that "There is a full complete concrete foundation around the structure with the front half over the original foundation with full concrete slab and the rear additions being over crawl spaces on full concrete foundations with anchored sill plate" is false.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For example, Kereszti noted on visual inspection that the concrete present in the basement did not extend to the east or west side of the original portion of the house. On the west side the concrete and upper portion of the wall were not under the original exterior wall. On the east side the concrete wall was set some six feet from the exterior wall.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north side of the house Kereszti noted that the concrete in the basement had come away from the post and beams of the basement doorframe, revealing that the concrete was not under the wall. On the south side the exterior wall was 14" thick to a basement window. This led Kereszti to conclude that the visible concrete was not a foundation for the exterior perimeter of the house, even before he pulled away the drywall to confirm his 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found Kereszti to be a careful and thoughtful witness. Where appropriate he qualified his answers. He was vigorously and skilfully cross-examined by several defence counsel. He acknowledged that, in other areas, he made observations based on removing soil or pulling back drywall.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Braid is a qualified building inspector. He opined that any reasonable and prudent building inspector in 2006 would have followed standards similar to scheduled to his report as the 2010 National Standards of Practice of the Canadian Association of Home &amp; Property Inspectors. Harrison agreed with that proposition. Those standards require building inspectors to inspect the structural components including foundation and framing and describe the foundation. Accepting that some areas are not readily accessible or visible during inspection, the building inspector must take extra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this case Harrison did not only overlook something that should have been apparent to a visual inspection. He made positive assertions about matters that turned out to be incorrect. He attached no caveat to those specific assertions. I accept that conditions were not ideal when he made this inspection. The weather was poor, there had been some early snow, and Harrison did not inspect the property at mid-day. In those circumstances he was required to take extra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my opinion Harrison's representation that "There is a full complete concrete foundation around the structure ...." as noted above was negligently made. Based on Harrison's evidence that the contents of his written report reflects his oral report, I find it more probable than not that Harrison gave Rogalinski such assurance also at the time of making his verbal report.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Rogalinski relied on this assertion and undertook no further inspections. She waived the subject to inspection clause, paid the deposit, and ultimately proceeded with the purchase. In short, she relied on the false representations that were negligently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VII. </w:t>
      </w:r>
      <w:r>
        <w:rPr>
          <w:rFonts w:ascii="arial" w:eastAsia="arial" w:hAnsi="arial" w:cs="arial"/>
          <w:b/>
          <w:color w:val="000000"/>
          <w:sz w:val="20"/>
          <w:u w:val="single"/>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These matters came to the attention of Rogalinski in January 2007 when she suffered a flood in the basement and the real nature of the foundation was revealed. Rogalinski hired Kereszti to look at the problem, which he did, and then did some remedial work. Kereszti has given Rogalinski an estimate for remedial work which includes installing a concrete foundation where there is none.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Unfortunately, the estimates given by Kereszti include some extraneous items which, under cross-examination, were admitted to be extraneous to the costs of remedying the misrepresentation. This case occupied five days after being scheduled for three. Five counsel were involved. While the evidence is imperfect, in the interests of justice and proportionality it is incumbent on the court to do the best it can with the evidence it has.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Harrison advised Rogalinski that the house required a drainage system to keep water away from the foundations. Rogalinski was aware of this at the time of purchase, so the costs associated with doing this cannot be claimed as damages against Harrison. There are other matters requiring adjustment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example, Kereszti's estimate of May 19, 2011 includes amounts for excavation the remaining part of the basement in the front portion of the house. That is not related to this claim. It also involves the costs of installing a 2 pipe system for drain tile and replacing a front sidewalk. The earlier invoice of July 30, 2007 includes placing a 2 pipe drainage system in the front and left side of the house.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Kereszti estimated the cost of the foundation work alone to be $33,000 to $35,000 plus GST. There are also economies of scale available, as the drainage work is required as well. The excavation for the drainage work, which was recommended by Harrison, is necessary work which duplicates excavation for the foundation.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circumstances, I would calculate the damages at $25,000 plus GST.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 xml:space="preserve">VIII. </w:t>
      </w:r>
      <w:r>
        <w:rPr>
          <w:rFonts w:ascii="arial" w:eastAsia="arial" w:hAnsi="arial" w:cs="arial"/>
          <w:b/>
          <w:color w:val="000000"/>
          <w:sz w:val="20"/>
          <w:u w:val="single"/>
          <w:lang w:val="en-US" w:eastAsia="en-US" w:bidi="ar-SA"/>
        </w:rPr>
        <w:t>Orders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plaintiff's claims against the Defendants Scorey are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plaintiff's claim against the defendants Fairfield Building Inspections Ltd. and Paul Harrison is allowed with damages of $25,000 plus GST.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With respect to costs, the plaintiff is entitled to costs against Harrison, as costs follow the event. The Defendants Scorey have been successful but they were represented by two sets of counsel. My inclination is to award the Defendants Scorey one set of costs. That said, if the parties cannot agree on costs, which I urge them to attempt to do, and there are other matters of which I am not aware, they may make arrangements through the registry to speak to or make submissions on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J.E.D. SAVAGE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333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R. v. M.P., [2007] B.C.J. No. 830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2006 and January 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18,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X63789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830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520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73 W.C.B. (2d) 248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Regina, Respondent, and M.P., Appellant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8"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9" w:name="Keywords_21"/>
      <w:bookmarkEnd w:id="179"/>
      <w:r>
        <w:rPr>
          <w:rFonts w:ascii="arial" w:eastAsia="arial" w:hAnsi="arial" w:cs="arial"/>
          <w:b/>
          <w:color w:val="000000"/>
          <w:sz w:val="20"/>
          <w:lang w:val="en-US" w:eastAsia="en-US" w:bidi="ar-SA"/>
        </w:rPr>
        <w:t>Constitutional law — Canadian Charter of Rights and Freedoms — Legal rights — Procedural rights — To make full answer and defence — Appeal by accused from conviction for sexually assaulting his daughter and for assaulting other daughter with a weapon — Appellant argued defence counsel failed to provide him with adequate advice with respect to importance of his testifying or failing to testify on his own behalf at trial — Appeal dismissed — Appellant failed to show entitlement to new trial on ground of counsel incompetence — Counsel advised appellant of importance to testify but appellant made decision that he was not going to testify.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profession — Criminal law — Defence counsel — Appeal by accused from conviction for sexually assaulting his daughter and for assaulting other daughter with a weapon — Appellant argued defence counsel failed to provide him with adequate advice with respect to importance of his testifying or failing to testify on his own behalf at trial — Appeal dismissed — Appellant failed to show entitlement to new trial on ground of counsel incompetence — Counsel advised appellant of importance to testify but appellant made decision that he was not going to testify.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Professional duties — Duties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Appeal by accused from conviction for sexually assaulting his daughter and for assaulting other daughter with a weapon — Appellant argued defence counsel failed to provide him with adequate advice with respect to importance of his testifying or failing to testify on his own behalf at trial — Appeal dismissed — Appellant failed to show entitlement to new trial on ground of counsel incompetence — Counsel advised appellant of importance to testify but appellant made decision that he was not going to testify.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Legal — Lawyers — Appeal by accused from conviction for sexually assaulting his daughter and for assaulting other daughter with a weapon — Appellant argued defence counsel failed to provide him with adequate advice with respect to importance of his testifying or failing to testify on his own behalf at trial — Appeal dismissed — Appellant failed to show entitlement to new trial on ground of counsel incompetence — Counsel advised appellant of importance to testify but appellant made decision that he was not going to testify.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0" w:name="Case Summary_21"/>
            <w:bookmarkEnd w:id="1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accused from conviction for sexually assaulting his daughter and for assaulting other daughter with a weapon -- Appellant argued incompetence of defence counsel breached his s. 7 right under Charter -- Appellant argued defence counsel failed to provide him with adequate advice with respect to importance of his testifying or failing to testify on his own behalf at trial -- Appellant did not testify at trial and called no evidence -- Appellant agreed that he was aware from time he retained counsel until trial had concluded that he had option of testifying but said nothing to counsel about testifying -- Counsel testified he wanted appellant to testify but that appellant declined to do so -- HELD: Appeal dismissed -- Appellant failed to show entitlement to new trial on ground of counsel incompetence -- Court accepted counsel's evidence that on at least four occasions he was clear in his advice to appellant that he should testify and appellant was equally clear in his instructions that he declined to do so -- Appellant was well aware from time he retained counsel what issues were and importance of his testimony -- Appellant knew that if he did not testify, there would be no evidence to directly contradict his daughter -- Appellant made decision that he was not going to testify -- It was appellant's decision made with benefit of adequate legal advice and contrary to recommendation of his lawyer.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1" w:name="Legislation Cited_13"/>
      <w:bookmarkEnd w:id="1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9"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2" w:name="Counsel_21"/>
      <w:bookmarkEnd w:id="1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0"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appellant: Ian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Vittorio Toselli.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3" w:name="Judgment_21"/>
      <w:bookmarkEnd w:id="183"/>
      <w:r>
        <w:pict>
          <v:line id="_x0000_s1141"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4" w:name="JOYCE J."/>
            <w:bookmarkEnd w:id="184"/>
            <w:r>
              <w:rPr>
                <w:rFonts w:ascii="arial" w:eastAsia="arial" w:hAnsi="arial" w:cs="arial"/>
                <w:b/>
                <w:color w:val="000000"/>
                <w:sz w:val="30"/>
                <w:lang w:val="en-US" w:eastAsia="en-US" w:bidi="ar-SA"/>
              </w:rPr>
              <w:t>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appellant appeals his summary conviction on July 12, 2002 on three counts of sexually assaulting his daughter and one count of assault with a weapon against another daughter on the ground that his trial was unfair and resulted in a breach of rights under s. 7 of the </w:t>
      </w:r>
      <w:r>
        <w:rPr>
          <w:rFonts w:ascii="arial" w:eastAsia="arial" w:hAnsi="arial" w:cs="arial"/>
          <w:b/>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by reason of incompetence on the part of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narrow issue to be determined on this appeal is whether the appellant's counsel failed to provide him with adequate advice with respect to the importance of his testifying or failing to testify on his own behalf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determination of this issue in turn depends largely on findings of credibility. The appellant says he received no advice on the importance of his testifying while his former counsel says he provided advice that was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appellant submits that even if the court prefers the evidence of his former counsel over his own, that evidence establishes that the advice given was not adequate.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respondent, on the other hand, submits that even if the performance of counsel fell below the minimum standard required the client was not prejudiced because the evidence shows that he would have refused advice to testify regardless of how forcefully it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July 2001 the appellant was charged with the sexual assault of his daughter S.P. on three separate occasions by kissing her on the mouth and body and by massaging various parts of her body, including her pubic area, breasts and buttocks.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was also charged with assaulting another daughter, K.P.P., using a weapon, namely a plastic bowling pin while she and the appellant were arguing about the alleged assaults on S.P..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appellant was also charged with breach of an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appellant at all times denied the complaints with regard to the alleged sexual assault. His defence regarding the use of the plastic bowling pin on K.P.P. was that it did not exceed the bounds of parental correction.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appellant was represented at his trial in Provincial Court by Mr. Daniel Redekopp. The appellant did not testify at trial and the defence called no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July 12, 2002 the appellant was convicted on the four assault charges and acquitted of the charge of breach of undertaking. He was sentenced to 15 months in jail in addition to 48 days that he had spent in custody prior to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February 14, 2003 the appellant filed a notice of appeal with respect to both conviction and sentence. The conviction appeal was heard on April 7, 2003 and dismissed. One ground of appeal that was advanced was that of incompetence of counsel. The appellant filed affidavits relating to this issue and Mr. Redekopp gave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 The summary conviction appeal judge declined the appellant's request to testify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sentence appeal was heard on May 23, 2003 and was also dismissed. The appellant has in fact served his sentence.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Court of Appeal allowed an appeal from the dismissal of the summary conviction appeal on the ground that the summary conviction appeal judge erred in denying the appellant the right to testify in person. The appeal was allowed limited to the issue of whether the appellant was denied a fair trial by reason of the incompetence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Before reviewing the evidence that is relevant to this appeal, I propose to set out the principles of law that apply. The parties agree that the applicable law with regard to counsel incompetence as a ground of appeal is as set out in </w:t>
      </w:r>
      <w:r>
        <w:rPr>
          <w:rFonts w:ascii="arial" w:eastAsia="arial" w:hAnsi="arial" w:cs="arial"/>
          <w:b/>
          <w:i/>
          <w:color w:val="000000"/>
          <w:sz w:val="20"/>
          <w:lang w:val="en-US" w:eastAsia="en-US" w:bidi="ar-SA"/>
        </w:rPr>
        <w:t>R. v. Dunbar</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[2003] B.C.J. No. 2767</w:t>
        </w:r>
      </w:hyperlink>
      <w:r>
        <w:rPr>
          <w:rFonts w:ascii="arial" w:eastAsia="arial" w:hAnsi="arial" w:cs="arial"/>
          <w:color w:val="000000"/>
          <w:sz w:val="20"/>
          <w:lang w:val="en-US" w:eastAsia="en-US" w:bidi="ar-SA"/>
        </w:rPr>
        <w:t xml:space="preserve"> (C.A.) at paras. 19 - 20: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w:t>
      </w:r>
      <w:r>
        <w:rPr>
          <w:rFonts w:ascii="arial" w:eastAsia="arial" w:hAnsi="arial" w:cs="arial"/>
          <w:i/>
          <w:color w:val="000000"/>
          <w:sz w:val="20"/>
          <w:lang w:val="en-US" w:eastAsia="en-US" w:bidi="ar-SA"/>
        </w:rPr>
        <w:t>R. v. B.(G.D.)</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[2000] 1 S.C.R. 520</w:t>
        </w:r>
      </w:hyperlink>
      <w:r>
        <w:rPr>
          <w:rFonts w:ascii="arial" w:eastAsia="arial" w:hAnsi="arial" w:cs="arial"/>
          <w:color w:val="000000"/>
          <w:sz w:val="20"/>
          <w:lang w:val="en-US" w:eastAsia="en-US" w:bidi="ar-SA"/>
        </w:rPr>
        <w:t xml:space="preserve"> paragraph 24, </w:t>
      </w:r>
      <w:hyperlink r:id="rId495" w:history="1">
        <w:r>
          <w:rPr>
            <w:rFonts w:ascii="arial" w:eastAsia="arial" w:hAnsi="arial" w:cs="arial"/>
            <w:i/>
            <w:color w:val="0077CC"/>
            <w:sz w:val="20"/>
            <w:u w:val="single"/>
            <w:shd w:val="clear" w:color="auto" w:fill="FFFFFF"/>
            <w:lang w:val="en-US" w:eastAsia="en-US" w:bidi="ar-SA"/>
          </w:rPr>
          <w:t>184 D.L.R. (4th) 577</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32 C.R. (5th) 207</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143 C.C.C. (3d) 289</w:t>
        </w:r>
      </w:hyperlink>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2000 SCC 22</w:t>
        </w:r>
      </w:hyperlink>
      <w:r>
        <w:rPr>
          <w:rFonts w:ascii="arial" w:eastAsia="arial" w:hAnsi="arial" w:cs="arial"/>
          <w:color w:val="000000"/>
          <w:sz w:val="20"/>
          <w:lang w:val="en-US" w:eastAsia="en-US" w:bidi="ar-SA"/>
        </w:rPr>
        <w:t xml:space="preserve"> [G.D.B.] Mr. Justice Major, for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Today the right to effective assistance of counsel extends to all accused persons. In Canada that right is seen as a principle of fundamental justice. It is derived from the evolution of the common law, s. 650(3) of the Criminal Code of Canada and ss. 7 and 11(d) of the Canadian Charter of Rights and Freedoms.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R. v. Joanisse</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(1995), 102 C.C.C. (3d) 35</w:t>
        </w:r>
      </w:hyperlink>
      <w:r>
        <w:rPr>
          <w:rFonts w:ascii="arial" w:eastAsia="arial" w:hAnsi="arial" w:cs="arial"/>
          <w:color w:val="000000"/>
          <w:sz w:val="20"/>
          <w:lang w:val="en-US" w:eastAsia="en-US" w:bidi="ar-SA"/>
        </w:rPr>
        <w:t xml:space="preserve"> at 57-58, </w:t>
      </w:r>
      <w:hyperlink r:id="rId496" w:history="1">
        <w:r>
          <w:rPr>
            <w:rFonts w:ascii="arial" w:eastAsia="arial" w:hAnsi="arial" w:cs="arial"/>
            <w:i/>
            <w:color w:val="0077CC"/>
            <w:sz w:val="20"/>
            <w:u w:val="single"/>
            <w:shd w:val="clear" w:color="auto" w:fill="FFFFFF"/>
            <w:lang w:val="en-US" w:eastAsia="en-US" w:bidi="ar-SA"/>
          </w:rPr>
          <w:t>44 C.R. (4th) 364</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Joanisse</w:t>
      </w:r>
      <w:r>
        <w:rPr>
          <w:rFonts w:ascii="arial" w:eastAsia="arial" w:hAnsi="arial" w:cs="arial"/>
          <w:color w:val="000000"/>
          <w:sz w:val="20"/>
          <w:lang w:val="en-US" w:eastAsia="en-US" w:bidi="ar-SA"/>
        </w:rPr>
        <w:t>], Doherty J.A.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counsel fails to provide effective representation, the fairness of the trial, measured both by reference to the reliability of the verdict and the adjudicative fairness of the process used to arrive at the verdict, suffers. In some cases the result will be a miscarriage of justice. This court is under a statutory obligation to quash convictions which are the product of a miscarriage of justice: Criminal Code, s. 686(1)(a)(iii). The accused who is the victim of a miscarriage of justice is entitled to at least a new trial. The argument based on alleged ineffective representation at trial may be framed either in terms of a denial of Charter rights or as a miscarriage of justice. On either approach, the appellant must show ineffective representation which had the effect of rendering the trial unfair. Absent that showing, there is neither a Charter breach nor a miscarriage of justice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conduct of trial counsel may properly be examined on appeal to ensure that an accused's right to counsel does not become a mere formality and to protect the integrity of the trial process. The court's role in this regard is therefore distinct from broader issues of professional ethics and conduct which properly fall within the jurisdiction of the law societies of the various provinces.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Supreme Court of Canada set out the test for assessing the competence of trial counsel in </w:t>
      </w:r>
      <w:r>
        <w:rPr>
          <w:rFonts w:ascii="arial" w:eastAsia="arial" w:hAnsi="arial" w:cs="arial"/>
          <w:i/>
          <w:color w:val="000000"/>
          <w:sz w:val="20"/>
          <w:lang w:val="en-US" w:eastAsia="en-US" w:bidi="ar-SA"/>
        </w:rPr>
        <w:t>G.D.B.</w:t>
      </w:r>
      <w:r>
        <w:rPr>
          <w:rFonts w:ascii="arial" w:eastAsia="arial" w:hAnsi="arial" w:cs="arial"/>
          <w:color w:val="000000"/>
          <w:sz w:val="20"/>
          <w:lang w:val="en-US" w:eastAsia="en-US" w:bidi="ar-SA"/>
        </w:rPr>
        <w:t>, supra: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The approach to an ineffectiveness claim is explained in </w:t>
      </w:r>
      <w:r>
        <w:rPr>
          <w:rFonts w:ascii="arial" w:eastAsia="arial" w:hAnsi="arial" w:cs="arial"/>
          <w:i/>
          <w:color w:val="000000"/>
          <w:sz w:val="20"/>
          <w:lang w:val="en-US" w:eastAsia="en-US" w:bidi="ar-SA"/>
        </w:rPr>
        <w:t>Strickland v. Washington</w:t>
      </w:r>
      <w:r>
        <w:rPr>
          <w:rFonts w:ascii="arial" w:eastAsia="arial" w:hAnsi="arial" w:cs="arial"/>
          <w:color w:val="000000"/>
          <w:sz w:val="20"/>
          <w:lang w:val="en-US" w:eastAsia="en-US" w:bidi="ar-SA"/>
        </w:rPr>
        <w:t>, 466 U.S. 668 (1984) per O'Connor J. The reasons contain a performance component and a prejudice component. For an appeal to succeed, it must be established, first, that counsel's acts or omissions constituted incompetence, and second, that a miscarriage of justice resulted.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Incompetence is determined by a reasonableness standard. The analysis proceeds upon a strong presumption that counsel's conduct fell within the wide range of reasonable professional assistance. The onus is on the appellant to establish the acts or omissions of counsel that are alleged not to have been the result of reasonable professional judgment. The wisdom of hindsight has no place in this assessment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Miscarriages of justice may take many forms in this context. In some instances, counsel's performance may have resulted in procedural unfairness. In others, the reliability of the trial's result may have been comprised.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In those cases where it is apparent that no prejudice has occurred, it will usually be undesirable for appellate courts to consider the performance component of the analysis. The object of an ineffectiveness claim is not to grade counsel's performance or professional conduct. The latter is left to the profession's self-governing body. If it is appropriate to dispose of an ineffectiveness claim on the ground of no prejudice having occurred, that is the course to follow (</w:t>
      </w:r>
      <w:r>
        <w:rPr>
          <w:rFonts w:ascii="arial" w:eastAsia="arial" w:hAnsi="arial" w:cs="arial"/>
          <w:i/>
          <w:color w:val="000000"/>
          <w:sz w:val="20"/>
          <w:lang w:val="en-US" w:eastAsia="en-US" w:bidi="ar-SA"/>
        </w:rPr>
        <w:t>Strickland</w:t>
      </w:r>
      <w:r>
        <w:rPr>
          <w:rFonts w:ascii="arial" w:eastAsia="arial" w:hAnsi="arial" w:cs="arial"/>
          <w:color w:val="000000"/>
          <w:sz w:val="20"/>
          <w:lang w:val="en-US" w:eastAsia="en-US" w:bidi="ar-SA"/>
        </w:rPr>
        <w:t>, supra at p. 697).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With regard to the onus of proof, the Court in </w:t>
      </w:r>
      <w:r>
        <w:rPr>
          <w:rFonts w:ascii="arial" w:eastAsia="arial" w:hAnsi="arial" w:cs="arial"/>
          <w:b/>
          <w:i/>
          <w:color w:val="000000"/>
          <w:sz w:val="20"/>
          <w:lang w:val="en-US" w:eastAsia="en-US" w:bidi="ar-SA"/>
        </w:rPr>
        <w:t>Dunbar</w:t>
      </w:r>
      <w:r>
        <w:rPr>
          <w:rFonts w:ascii="arial" w:eastAsia="arial" w:hAnsi="arial" w:cs="arial"/>
          <w:color w:val="000000"/>
          <w:sz w:val="20"/>
          <w:lang w:val="en-US" w:eastAsia="en-US" w:bidi="ar-SA"/>
        </w:rPr>
        <w:t xml:space="preserve"> said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bears the onus of proving both the performance and prejudice components of an ineffective representation claim: </w:t>
      </w:r>
      <w:r>
        <w:rPr>
          <w:rFonts w:ascii="arial" w:eastAsia="arial" w:hAnsi="arial" w:cs="arial"/>
          <w:i/>
          <w:color w:val="000000"/>
          <w:sz w:val="20"/>
          <w:lang w:val="en-US" w:eastAsia="en-US" w:bidi="ar-SA"/>
        </w:rPr>
        <w:t>G.D.B</w:t>
      </w:r>
      <w:r>
        <w:rPr>
          <w:rFonts w:ascii="arial" w:eastAsia="arial" w:hAnsi="arial" w:cs="arial"/>
          <w:color w:val="000000"/>
          <w:sz w:val="20"/>
          <w:lang w:val="en-US" w:eastAsia="en-US" w:bidi="ar-SA"/>
        </w:rPr>
        <w:t xml:space="preserve">., supra paragraph 27; </w:t>
      </w:r>
      <w:r>
        <w:rPr>
          <w:rFonts w:ascii="arial" w:eastAsia="arial" w:hAnsi="arial" w:cs="arial"/>
          <w:i/>
          <w:color w:val="000000"/>
          <w:sz w:val="20"/>
          <w:lang w:val="en-US" w:eastAsia="en-US" w:bidi="ar-SA"/>
        </w:rPr>
        <w:t>Joanisse</w:t>
      </w:r>
      <w:r>
        <w:rPr>
          <w:rFonts w:ascii="arial" w:eastAsia="arial" w:hAnsi="arial" w:cs="arial"/>
          <w:color w:val="000000"/>
          <w:sz w:val="20"/>
          <w:lang w:val="en-US" w:eastAsia="en-US" w:bidi="ar-SA"/>
        </w:rPr>
        <w:t xml:space="preserve">, supra at 59-60. Therefore, the appellant must establish, on a balance of probabilities, both that the representation provided by trial counsel was incompetent and that the incompetent representation resulted in a miscarriage of justice. The appellant must draw the link between the alleged incompetence and the prejudice suffered: </w:t>
      </w:r>
      <w:r>
        <w:rPr>
          <w:rFonts w:ascii="arial" w:eastAsia="arial" w:hAnsi="arial" w:cs="arial"/>
          <w:i/>
          <w:color w:val="000000"/>
          <w:sz w:val="20"/>
          <w:lang w:val="en-US" w:eastAsia="en-US" w:bidi="ar-SA"/>
        </w:rPr>
        <w:t>R. v. Delisle</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(1999), 133 C.C.C. (3d) 541</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25 C.R. (5th) 198</w:t>
        </w:r>
      </w:hyperlink>
      <w:r>
        <w:rPr>
          <w:rFonts w:ascii="arial" w:eastAsia="arial" w:hAnsi="arial" w:cs="arial"/>
          <w:color w:val="000000"/>
          <w:sz w:val="20"/>
          <w:lang w:val="en-US" w:eastAsia="en-US" w:bidi="ar-SA"/>
        </w:rPr>
        <w:t xml:space="preserve"> (Que. C.A.) [</w:t>
      </w:r>
      <w:r>
        <w:rPr>
          <w:rFonts w:ascii="arial" w:eastAsia="arial" w:hAnsi="arial" w:cs="arial"/>
          <w:i/>
          <w:color w:val="000000"/>
          <w:sz w:val="20"/>
          <w:lang w:val="en-US" w:eastAsia="en-US" w:bidi="ar-SA"/>
        </w:rPr>
        <w:t>Delisle</w:t>
      </w:r>
      <w:r>
        <w:rPr>
          <w:rFonts w:ascii="arial" w:eastAsia="arial" w:hAnsi="arial" w:cs="arial"/>
          <w:color w:val="000000"/>
          <w:sz w:val="20"/>
          <w:lang w:val="en-US" w:eastAsia="en-US" w:bidi="ar-SA"/>
        </w:rPr>
        <w:t xml:space="preserve"> cited to C.C.C.].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G.B.D</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Supreme Court of Canada directed courts to focus first on the prejudice component because if no prejudice has occurred it will not be necessary to undertake an examination of the level of competence displayed by counsel. In </w:t>
      </w:r>
      <w:r>
        <w:rPr>
          <w:rFonts w:ascii="arial" w:eastAsia="arial" w:hAnsi="arial" w:cs="arial"/>
          <w:b/>
          <w:i/>
          <w:color w:val="000000"/>
          <w:sz w:val="20"/>
          <w:lang w:val="en-US" w:eastAsia="en-US" w:bidi="ar-SA"/>
        </w:rPr>
        <w:t>Dunbar</w:t>
      </w:r>
      <w:r>
        <w:rPr>
          <w:rFonts w:ascii="arial" w:eastAsia="arial" w:hAnsi="arial" w:cs="arial"/>
          <w:color w:val="000000"/>
          <w:sz w:val="20"/>
          <w:lang w:val="en-US" w:eastAsia="en-US" w:bidi="ar-SA"/>
        </w:rPr>
        <w:t xml:space="preserve"> the court discussed at para. 26, what is needed to establish prejudice: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prejudice component requires the appellant to show that the incompetence of trial counsel resulted in a miscarriage of justice. Doherty J.A. discussed the meaning of "miscarriage of justice" in this context in </w:t>
      </w:r>
      <w:r>
        <w:rPr>
          <w:rFonts w:ascii="arial" w:eastAsia="arial" w:hAnsi="arial" w:cs="arial"/>
          <w:i/>
          <w:color w:val="000000"/>
          <w:sz w:val="20"/>
          <w:lang w:val="en-US" w:eastAsia="en-US" w:bidi="ar-SA"/>
        </w:rPr>
        <w:t>Joanisse</w:t>
      </w:r>
      <w:r>
        <w:rPr>
          <w:rFonts w:ascii="arial" w:eastAsia="arial" w:hAnsi="arial" w:cs="arial"/>
          <w:color w:val="000000"/>
          <w:sz w:val="20"/>
          <w:lang w:val="en-US" w:eastAsia="en-US" w:bidi="ar-SA"/>
        </w:rPr>
        <w:t xml:space="preserve">, supra at 64. He explained that a miscarriage of justice can result where the appellant establishes a reasonable probability that but for counsel's errors, the result of the proceedings would have been different. A reasonable probability is one that is "sufficient to undermine confidence in the outcome" and "lies somewhere between a mere possibility and a likelihood": </w:t>
      </w:r>
      <w:r>
        <w:rPr>
          <w:rFonts w:ascii="arial" w:eastAsia="arial" w:hAnsi="arial" w:cs="arial"/>
          <w:i/>
          <w:color w:val="000000"/>
          <w:sz w:val="20"/>
          <w:lang w:val="en-US" w:eastAsia="en-US" w:bidi="ar-SA"/>
        </w:rPr>
        <w:t>Joanisse</w:t>
      </w:r>
      <w:r>
        <w:rPr>
          <w:rFonts w:ascii="arial" w:eastAsia="arial" w:hAnsi="arial" w:cs="arial"/>
          <w:color w:val="000000"/>
          <w:sz w:val="20"/>
          <w:lang w:val="en-US" w:eastAsia="en-US" w:bidi="ar-SA"/>
        </w:rPr>
        <w:t xml:space="preserve">, supra at 62; </w:t>
      </w:r>
      <w:r>
        <w:rPr>
          <w:rFonts w:ascii="arial" w:eastAsia="arial" w:hAnsi="arial" w:cs="arial"/>
          <w:i/>
          <w:color w:val="000000"/>
          <w:sz w:val="20"/>
          <w:lang w:val="en-US" w:eastAsia="en-US" w:bidi="ar-SA"/>
        </w:rPr>
        <w:t>R. v. Strauss</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(1995), 61 B.C.A.C. 241</w:t>
        </w:r>
      </w:hyperlink>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100 C.C.C. (3d) 303</w:t>
        </w:r>
      </w:hyperlink>
      <w:r>
        <w:rPr>
          <w:rFonts w:ascii="arial" w:eastAsia="arial" w:hAnsi="arial" w:cs="arial"/>
          <w:color w:val="000000"/>
          <w:sz w:val="20"/>
          <w:lang w:val="en-US" w:eastAsia="en-US" w:bidi="ar-SA"/>
        </w:rPr>
        <w:t xml:space="preserve"> at 319. Alternatively, a reliable outcome may still constitute a miscarriage of justice where the process through which that verdict was reached was unfair: </w:t>
      </w:r>
      <w:r>
        <w:rPr>
          <w:rFonts w:ascii="arial" w:eastAsia="arial" w:hAnsi="arial" w:cs="arial"/>
          <w:i/>
          <w:color w:val="000000"/>
          <w:sz w:val="20"/>
          <w:lang w:val="en-US" w:eastAsia="en-US" w:bidi="ar-SA"/>
        </w:rPr>
        <w:t>Joanisse</w:t>
      </w:r>
      <w:r>
        <w:rPr>
          <w:rFonts w:ascii="arial" w:eastAsia="arial" w:hAnsi="arial" w:cs="arial"/>
          <w:color w:val="000000"/>
          <w:sz w:val="20"/>
          <w:lang w:val="en-US" w:eastAsia="en-US" w:bidi="ar-SA"/>
        </w:rPr>
        <w:t xml:space="preserve">, supra at 62; </w:t>
      </w:r>
      <w:r>
        <w:rPr>
          <w:rFonts w:ascii="arial" w:eastAsia="arial" w:hAnsi="arial" w:cs="arial"/>
          <w:i/>
          <w:color w:val="000000"/>
          <w:sz w:val="20"/>
          <w:lang w:val="en-US" w:eastAsia="en-US" w:bidi="ar-SA"/>
        </w:rPr>
        <w:t>D.B. v. British Columbia (Director of Child, Family &amp; Community Services)</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[2002] B.C.J. No. 253</w:t>
        </w:r>
      </w:hyperlink>
      <w:r>
        <w:rPr>
          <w:rFonts w:ascii="arial" w:eastAsia="arial" w:hAnsi="arial" w:cs="arial"/>
          <w:color w:val="000000"/>
          <w:sz w:val="20"/>
          <w:lang w:val="en-US" w:eastAsia="en-US" w:bidi="ar-SA"/>
        </w:rPr>
        <w:t>, at paragraph 63-64.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a case where an accused has not testified, an important consideration affecting the issue of prejudice is who made that decision. In </w:t>
      </w:r>
      <w:r>
        <w:rPr>
          <w:rFonts w:ascii="arial" w:eastAsia="arial" w:hAnsi="arial" w:cs="arial"/>
          <w:b/>
          <w:i/>
          <w:color w:val="000000"/>
          <w:sz w:val="20"/>
          <w:lang w:val="en-US" w:eastAsia="en-US" w:bidi="ar-SA"/>
        </w:rPr>
        <w:t>R. v. Archer</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[2005] O.J. No. 4348</w:t>
        </w:r>
      </w:hyperlink>
      <w:r>
        <w:rPr>
          <w:rFonts w:ascii="arial" w:eastAsia="arial" w:hAnsi="arial" w:cs="arial"/>
          <w:color w:val="000000"/>
          <w:sz w:val="20"/>
          <w:lang w:val="en-US" w:eastAsia="en-US" w:bidi="ar-SA"/>
        </w:rPr>
        <w:t xml:space="preserve"> (C.A.) Doherty J.A. said at para. 139: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counsel owes an obligation to advise his client as to whether he or she should testify, the ultimate determination must be made by the client: </w:t>
      </w:r>
      <w:r>
        <w:rPr>
          <w:rFonts w:ascii="arial" w:eastAsia="arial" w:hAnsi="arial" w:cs="arial"/>
          <w:i/>
          <w:color w:val="000000"/>
          <w:sz w:val="20"/>
          <w:lang w:val="en-US" w:eastAsia="en-US" w:bidi="ar-SA"/>
        </w:rPr>
        <w:t>G.B.D</w:t>
      </w:r>
      <w:r>
        <w:rPr>
          <w:rFonts w:ascii="arial" w:eastAsia="arial" w:hAnsi="arial" w:cs="arial"/>
          <w:color w:val="000000"/>
          <w:sz w:val="20"/>
          <w:lang w:val="en-US" w:eastAsia="en-US" w:bidi="ar-SA"/>
        </w:rPr>
        <w:t xml:space="preserve">., supra, at p. 300; M. Proulx &amp; D. Layton, Ethics and Canadian Criminal Law (Toronto: Irwin Law, 2001) at pp. 114-30. If the appellant can show that it was trial counsel and not the appellant who decided that the appellant would not testify, and that the appellant would have testified had he understood that it was his decision, it seems to me that it must be accepted that his testimony could have affected the result, thereby establishing that a miscarriage of justice occurred: see </w:t>
      </w:r>
      <w:r>
        <w:rPr>
          <w:rFonts w:ascii="arial" w:eastAsia="arial" w:hAnsi="arial" w:cs="arial"/>
          <w:i/>
          <w:color w:val="000000"/>
          <w:sz w:val="20"/>
          <w:lang w:val="en-US" w:eastAsia="en-US" w:bidi="ar-SA"/>
        </w:rPr>
        <w:t>R. v. Moore</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(2002), 163 C.C.C. (3d) 343</w:t>
        </w:r>
      </w:hyperlink>
      <w:r>
        <w:rPr>
          <w:rFonts w:ascii="arial" w:eastAsia="arial" w:hAnsi="arial" w:cs="arial"/>
          <w:color w:val="000000"/>
          <w:sz w:val="20"/>
          <w:lang w:val="en-US" w:eastAsia="en-US" w:bidi="ar-SA"/>
        </w:rPr>
        <w:t xml:space="preserve"> at 371 (Sask. C.A.). The crucial question becomes - who made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decision whether or not to testify must be an informed decision made with the benefit of proper advice from one's counsel (see </w:t>
      </w:r>
      <w:r>
        <w:rPr>
          <w:rFonts w:ascii="arial" w:eastAsia="arial" w:hAnsi="arial" w:cs="arial"/>
          <w:b/>
          <w:i/>
          <w:color w:val="000000"/>
          <w:sz w:val="20"/>
          <w:lang w:val="en-US" w:eastAsia="en-US" w:bidi="ar-SA"/>
        </w:rPr>
        <w:t>R. v. Moore</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[2002] S.J. No. 124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With regard to the assessment of the performance component the court in </w:t>
      </w:r>
      <w:r>
        <w:rPr>
          <w:rFonts w:ascii="arial" w:eastAsia="arial" w:hAnsi="arial" w:cs="arial"/>
          <w:b/>
          <w:i/>
          <w:color w:val="000000"/>
          <w:sz w:val="20"/>
          <w:lang w:val="en-US" w:eastAsia="en-US" w:bidi="ar-SA"/>
        </w:rPr>
        <w:t>Dunbar</w:t>
      </w:r>
      <w:r>
        <w:rPr>
          <w:rFonts w:ascii="arial" w:eastAsia="arial" w:hAnsi="arial" w:cs="arial"/>
          <w:color w:val="000000"/>
          <w:sz w:val="20"/>
          <w:lang w:val="en-US" w:eastAsia="en-US" w:bidi="ar-SA"/>
        </w:rPr>
        <w:t xml:space="preserve"> said at paras. 27-28: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performance component requires the appellant to point to specific acts or omissions of counsel at trial that fell below the broad ambit of what can be considered reasonable professional assistance. In </w:t>
      </w:r>
      <w:r>
        <w:rPr>
          <w:rFonts w:ascii="arial" w:eastAsia="arial" w:hAnsi="arial" w:cs="arial"/>
          <w:i/>
          <w:color w:val="000000"/>
          <w:sz w:val="20"/>
          <w:lang w:val="en-US" w:eastAsia="en-US" w:bidi="ar-SA"/>
        </w:rPr>
        <w:t>R. v. MacRae</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(2000), 137 B.C.A.C. 70</w:t>
        </w:r>
      </w:hyperlink>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2000 BCCA 149</w:t>
        </w:r>
      </w:hyperlink>
      <w:r>
        <w:rPr>
          <w:rFonts w:ascii="arial" w:eastAsia="arial" w:hAnsi="arial" w:cs="arial"/>
          <w:color w:val="000000"/>
          <w:sz w:val="20"/>
          <w:lang w:val="en-US" w:eastAsia="en-US" w:bidi="ar-SA"/>
        </w:rPr>
        <w:t xml:space="preserve"> paragraph 37, Ryan J.A. approved of the following passage from </w:t>
      </w:r>
      <w:r>
        <w:rPr>
          <w:rFonts w:ascii="arial" w:eastAsia="arial" w:hAnsi="arial" w:cs="arial"/>
          <w:i/>
          <w:color w:val="000000"/>
          <w:sz w:val="20"/>
          <w:lang w:val="en-US" w:eastAsia="en-US" w:bidi="ar-SA"/>
        </w:rPr>
        <w:t>R. v. White</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(1997), 114 C.C.C. (3d) 225</w:t>
        </w:r>
      </w:hyperlink>
      <w:r>
        <w:rPr>
          <w:rFonts w:ascii="arial" w:eastAsia="arial" w:hAnsi="arial" w:cs="arial"/>
          <w:color w:val="000000"/>
          <w:sz w:val="20"/>
          <w:lang w:val="en-US" w:eastAsia="en-US" w:bidi="ar-SA"/>
        </w:rPr>
        <w:t xml:space="preserve"> at 247, </w:t>
      </w:r>
      <w:hyperlink r:id="rId503" w:history="1">
        <w:r>
          <w:rPr>
            <w:rFonts w:ascii="arial" w:eastAsia="arial" w:hAnsi="arial" w:cs="arial"/>
            <w:i/>
            <w:color w:val="0077CC"/>
            <w:sz w:val="20"/>
            <w:u w:val="single"/>
            <w:shd w:val="clear" w:color="auto" w:fill="FFFFFF"/>
            <w:lang w:val="en-US" w:eastAsia="en-US" w:bidi="ar-SA"/>
          </w:rPr>
          <w:t>32 O.R. (3d) 722</w:t>
        </w:r>
      </w:hyperlink>
      <w:r>
        <w:rPr>
          <w:rFonts w:ascii="arial" w:eastAsia="arial" w:hAnsi="arial" w:cs="arial"/>
          <w:color w:val="000000"/>
          <w:sz w:val="20"/>
          <w:lang w:val="en-US" w:eastAsia="en-US" w:bidi="ar-SA"/>
        </w:rPr>
        <w:t xml:space="preserve"> (C.A.), leave to appeal to S.C.C. refused, </w:t>
      </w:r>
      <w:hyperlink r:id="rId504" w:history="1">
        <w:r>
          <w:rPr>
            <w:rFonts w:ascii="arial" w:eastAsia="arial" w:hAnsi="arial" w:cs="arial"/>
            <w:i/>
            <w:color w:val="0077CC"/>
            <w:sz w:val="20"/>
            <w:u w:val="single"/>
            <w:shd w:val="clear" w:color="auto" w:fill="FFFFFF"/>
            <w:lang w:val="en-US" w:eastAsia="en-US" w:bidi="ar-SA"/>
          </w:rPr>
          <w:t>[1997] S.C.C.A. No. 248</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appellate court's review of trial counsel's performance should be deferential. In addition to the policy considerations discussed by Doherty J.A. in </w:t>
      </w:r>
      <w:r>
        <w:rPr>
          <w:rFonts w:ascii="arial" w:eastAsia="arial" w:hAnsi="arial" w:cs="arial"/>
          <w:i/>
          <w:color w:val="000000"/>
          <w:sz w:val="20"/>
          <w:lang w:val="en-US" w:eastAsia="en-US" w:bidi="ar-SA"/>
        </w:rPr>
        <w:t>Joanisse</w:t>
      </w:r>
      <w:r>
        <w:rPr>
          <w:rFonts w:ascii="arial" w:eastAsia="arial" w:hAnsi="arial" w:cs="arial"/>
          <w:color w:val="000000"/>
          <w:sz w:val="20"/>
          <w:lang w:val="en-US" w:eastAsia="en-US" w:bidi="ar-SA"/>
        </w:rPr>
        <w:t>, deference is called for because of the broad spectrum of professional judgment that might be considered reasonable. In most cases, even among the most skilled counsel, no two lawyers will defend an accused in the same way. Different defence counsel will use different trial strategies and tactics, different approaches to the examination and cross-examination of witnesses, different styles in opening and closing argument, all of them reasonable. The art of advocacy yields few, if any, absolute rules. It is a highly individualized art. What proves effective for one counsel may be ineffective for another. Most cases, therefore, offer defence counsel a wide scope for the exercise of reasonable skill and judgment. Appellate judges, many of them advocates in their own practices, should not be too quick to conclude that a trial lawyer's performance was deficient because they would have conducted the defence differently.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Rather than set specific standards against which counsel's performance can be measured, the reasonableness of counsel's performance is a fact-specific inquiry that must consider the context of a particular case: </w:t>
      </w:r>
      <w:r>
        <w:rPr>
          <w:rFonts w:ascii="arial" w:eastAsia="arial" w:hAnsi="arial" w:cs="arial"/>
          <w:i/>
          <w:color w:val="000000"/>
          <w:sz w:val="20"/>
          <w:lang w:val="en-US" w:eastAsia="en-US" w:bidi="ar-SA"/>
        </w:rPr>
        <w:t>Joanisse</w:t>
      </w:r>
      <w:r>
        <w:rPr>
          <w:rFonts w:ascii="arial" w:eastAsia="arial" w:hAnsi="arial" w:cs="arial"/>
          <w:color w:val="000000"/>
          <w:sz w:val="20"/>
          <w:lang w:val="en-US" w:eastAsia="en-US" w:bidi="ar-SA"/>
        </w:rPr>
        <w:t>, supra at 61-62.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Unfortunately, Mr. Redekopp made no notes regarding the discussion he had with the appellant concerning his testifying or what advice he gave him. Nor did he confirm his instructions concerning this matter in writing. As a consequence, the evidence consists only of the recall of Mr. Redekopp and his former client. The facts must be found by weighing the evidence and assessing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appellant's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appellant swore three affidavits in connection with this appeal and he was cross-examined on the affidavits. In his first affidavit, sworn November 6, 2006 in support of his application for release pending the first hearing of the appeal, the appellant gave the following evidence concerning the issue of his not testifying on his own behalf:</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During the course of preparation for Trial and the Trial itself, I asked Mr. Redekopp to call various witnesses in an effort to prove my innocence. Mr. Redekopp did not carry through with my instructions.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Mr. Redekopp explained that he was conducting the defence case and as such made the decisions regarding the calling of witnesses and whether I would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his subsequent affidavit, sworn February 6, 2003, the appellant gave the following evidence: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preparation for the trial and the trial itself I instructed Mr. Redekopp that I was denying the allegations being made against me by both of my daughters. Mr. Redekopp never advised me that it would be important to take the witness stand and give evidence myself in order to put my denial before the court and my version of the events that had transpired between myself and my daughters.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instructed Mr. Redekopp to call various witnesses in order to challenge the credibility of my daughters. Mr. Redekopp did not comply with my instructions. Mr. Redekopp stated that he was conducting the defence and would make the decisions regarding the calling of witnesses and whether I would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third affidavit, sworn October 26, 2006, the appellant gave the following evidence that is material to the issues on appeal:</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11 December 2001 I called Dan Redekopp, a lawyer that I had heard of through legal aid. He didn't return my call right away. ... Mr. Redekopp eventually returned my call on the evening of December 12th. ... He agreed to represent me and gave me the dates he was available to go to court. There was no conversation about the criminal allegations themselves at this time.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arranged to meet with Mr. Redekopp on 21 February 2002 at his office. ...</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meeting we discussed the allegations in some detail. This was the first time we had discussed the allegations. I denied that I had sexually assaulted my daughter and told him my side of the story. After hearing my version of events, Mr. Redekopp asked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 you say all this in front of a judge?" I told him that I could say it in front of a judge but that I was not happy about what was happening. By that I meant that I did not like hearing my daughter's lies. I told him something to the effect that I didn't think it was a good idea because I couldn't sit there and take all of the lies. He did not tell me that he wanted me to take the stand or that it would be important for me to testify. The conversation in total lasted less than two hours.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meeting, I also provided Mr. Redekopp with the subpoenas I had prepared and told him that I wanted these witnesses to testify.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time later, we arranged to meet again. This time the meeting took place at my house. Mr. Redekopp talked about the allegations in detail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again told him that none of the allegations were true. We walked through the basement where a number of the alleged assaults were said to have occurred. He was taking notes. At the end of the meeting he said "Don't worry, they have nothing". We did not talk about whether I would testify at this meeting.</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a number of short conversations with Mr. Redekopp on the phone both before and after these two meetings. We did not discuss the details of the case or whether I would testify during any of these discussions.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trial], we did not discuss the issue of whether or not I would testify.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during any of my conversations with Mr. Redekopp did he tell me that it was important for me to testify or that I stood a greater chance of being convicted if I didn't testify. If I had been told about the importance of testifying, I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the appellant said he had the assistance of solicitors (not Mr. Carter) when he prepared his first and second affidavit and tried to be careful but admitted that the affidavits contained erroneous statements. In particular, the appellant said that the portion of paragraph 4 of the first affidavit that is set out above is completely untrue and that there was no discussion about whether or not he would testify. He admitted that he read the affidavit before signing it but said that at that time he did not know what it meant. He had, however, read the affidavit carefully enough to make a change in the previous paragraph by deleting the words "including myself" after the word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With regard to the second affidavit, the appellant said that the last sentence of paragraph 6 was erroneous and in complete disagreement with his third affidavit. He said that Mr. Redekopp did not make the statement about making the decisions that he attributed to him but was unable to provide a satisfactory explanation for including the statement in his affidavit for the second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his cross-examination the appellant testified that during the telephone conversation on December 12th, which is referred to in paragraph 7 of his third affidavit, he told Mr. Redekopp about the nature of the allegations and that the charges related to alleged sexual assault of one daughter and assault with a weapon of another. He acknowledged that his affidavit contained no mention of this part of the discussion and that, in fact, it stated that there were no discussions concerning the criminal allegations, which was not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regard to his first meeting with Mr. Redekopp, the appellant reluctantly admitted in cross-examination that he understood that Mr. Redekopp wanted him to testify on his own behalf but said he did not use the word "recommend". He also reluctantly admitted that he understood that Mr. Redekopp's opinion was that testifying on his own behalf was a good thing to do and that he told Mr. Redekopp that it was not a good idea. The appellant also said that Mr. Redekoop never did anything to discourage him from testifying at trial. The appellant further testified that he never brought up the subject of his testifying following the first meeting even when he was concerned during the trial about what the Crown witnesses were saying and that his story had not been told. He said he never brought the subject up because he had hired a lawyer and he thought the lawyer would take care of all the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appellant agreed that he was aware from the time he retained Mr. Redekopp until the trial had concluded that he had the option of testifying but said nothing to Mr. Redekopp about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Redekopp's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Redekopp's evidence consisted of the testimony he gave during the first hearing of the appeal, his affidavit sworn November 14, 2006 and his cross-examination and re-examination at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first hearing, Mr. Redekopp testified that on at least four occasions he advised the appellant that he wanted him to take the witness stand. His evidence, in summary, was as follows:</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a telephone conversation in December 2001 he said, "Well, in this type of case, you'll be wanting to take the stand" and the appellant said, "No, I don't want to take the stand", to which he replied, "Well, we'll have to talk about this then".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first in person meeting in his office he told the appellant that he very, very much wanted him to take the stand and the appellant informed Mr. Redekopp that he did not want to take the stand because the whole event made him so angry that if he took the stand he would "lose it".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Just prior to trial, during a meeting at the appellant's home, he informed the appellant that he very much wanted him to take the stand and told him it was necessary to do so. The appellant was adamant that he did not want to take the stand. He told the appellant that he thought the daughter's credibility would be impeached without his testifying but said, "However, it is still your word against hers and without you, there is no one there to tell the story".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trial itself, following the daughter's testimony, Mr. Redekopp told the appellant that he was uncomfortable about him not taking the stand but the appellant was still adamant that he did not want to take the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Redekopp's affidavit included the following evidence:</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Appellant's affidavit of February 12, 2003, paragraph 5. I remember that I advised [M.P.] on at least four occasions that I wanted him to testify. I explained to him that these types of cases require that he put his side of the story forward. In fact, that was the first piece of advice I gave him during our first telephone conversation in December of 2001. He was very adamant that he would not testify. He informed me that if he took the stand, he would lose control of his anger. Instead, he instructed me to focus my preparation on attacking the complainant's credibility. I followed his instructions in that regard.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response to the Appellant's affidavit of October 27, 2006:</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10 - I reiterate that I informed [M.P.] that I believed it would be in his best interest to testify. [M.P.] was adamant that he would not testify.</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23 - During the trial, I did advise [M.P.] that I believed he should testify.</w:t>
      </w:r>
    </w:p>
    <w:p>
      <w:pPr>
        <w:numPr>
          <w:numId w:val="1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 25 - After the trial [M.P.] was very angry. His anger was direct at the fact that I did not call his wife as a witness and that I did not call the other witnesses he earlier suggested. I told him that I believed the fact that he did not testify was a bigger factor in his conviction. He agreed that I had tried to convince him to testify and that it was his decision not to.</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reiterate that throughout all of my dealings with [M.P.] and prior to trial, [Mr. M.P.] was adamant he was not going to testify. He summarily dismissed any of my advice that he should reconsider. In retrospect, I should have provided a letter to [M.P.]acknowledging my advice and his decision not to follow it. I have no explanation as to why I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cross-examination Mr. Redekopp agreed that his recollection of his initial conversation with the appellant was somewhat vague but he said he very clearly remembered telling the appellant that in cases such as these it is usual for the accused to take the stand and the appellant being adamant that he did not want to take the stand. He conceded that he had not mentioned this part of the initial discussion in his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With regard to the discussion at his office Mr. Redekopp said that he told the appellant he wanted him to take the stand and that the appellant told him he did not want to and gave as his reason the fact that he had trouble controlling his anger. Mr. Redekopp could not recall the specific words he used in response but said that he wasn't comfortable with him not taking the stand, but those were his instructions.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Redekopp could not recall having put it to the appellant directly that he was likely to be convicted if he did not take the stand but believes he told him that if he did not testify the judge would only have the one story. He admitted that he could not recall with certainty the words he spoke but said he was very clear in letting the appellant know that he wanted him to testify and the appellant was very clear that he did not want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Redekopp conceded that his recollection was clearer about having told the appellant he wanted him to testify and less clear about the extent to which he informed the appellant of the importance of testifying.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With regard to the discussions during trial, after the complainant had testified Mr. Redekopp said in cross-examination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did bring up the issue of him testifying in court, that it would likely be a good idea if he did testify in court. However, I do believe I also told him that I believed we had made some significant attacks on the complainant's credibility, that - and given those - those attacks, I believed that we had made some very good inroads with respect to the complainant's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Redekopp testified that by that time in the trial he felt quite good about the effect of his cross-examination and he felt more comfortable with the appellant not testifying, although he still told him he thought it would be a good idea for him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This appeal would have been easier to decide if counsel had made notes of his conversations with his client and had taken the time to confirm his instructions in writing. However, lack of prudence on the part of counsel in failing to do so does not shift the burden of proof. As stated in </w:t>
      </w:r>
      <w:r>
        <w:rPr>
          <w:rFonts w:ascii="arial" w:eastAsia="arial" w:hAnsi="arial" w:cs="arial"/>
          <w:b/>
          <w:i/>
          <w:color w:val="000000"/>
          <w:sz w:val="20"/>
          <w:lang w:val="en-US" w:eastAsia="en-US" w:bidi="ar-SA"/>
        </w:rPr>
        <w:t>Dunbar</w:t>
      </w:r>
      <w:r>
        <w:rPr>
          <w:rFonts w:ascii="arial" w:eastAsia="arial" w:hAnsi="arial" w:cs="arial"/>
          <w:color w:val="000000"/>
          <w:sz w:val="20"/>
          <w:lang w:val="en-US" w:eastAsia="en-US" w:bidi="ar-SA"/>
        </w:rPr>
        <w:t>, the appellant bears the onus of proving both the performance and prejudice components of an ineffective representation claim. I conclude that the appellant has not met that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my view, Mr. Redekopp was the more credible witness and his evidence is to be preferred. While he was frank to concede that he could not recall the specific words that he used in giving advice to the appellant on the matter of the appellant testifying, Mr. Redekopp was not seriously shaken in cross-examination with respect to his evidence that on at least four occasions he was clear in his advice to his client that he should testify and the client was equally clear in his instructions that he declined to do so. His evidence was consistent and credible.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appellant, on the other hand, has shown that he is prepared to be less than careful in giving sworn testimony. He admitted that he included statements in affidavits that were not true. Further, while his direct evidence contained in his third affidavit was to the effect that there was virtually no discussion concerning the issue of his testifying and the danger of not doing so, he admitted in cross-examination, albeit reluctantly, that he understood Mr. Redekopp was of the opinion that he should testify and that he did not want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Counsel for the appellant, in his very able submissions, suggested that based on Mr. Redekopp's testimony he failed to be sufficiently forceful with the appellant and that he should have been clearer in telling him that if he did not testify he would likely be convicted. Mr. Redekopp admitted that, in retrospect, he could have been more forceful and that with an equal measure of hindsight he ought to have confirmed his instructions in writing but the test for counsel competence is not measured by perfection. The test is whether the appellant has established "specific acts or omissions of counsel at trial that fell below the broad ambit of what can be considered reasonable professional assistance" (per </w:t>
      </w:r>
      <w:r>
        <w:rPr>
          <w:rFonts w:ascii="arial" w:eastAsia="arial" w:hAnsi="arial" w:cs="arial"/>
          <w:b/>
          <w:i/>
          <w:color w:val="000000"/>
          <w:sz w:val="20"/>
          <w:lang w:val="en-US" w:eastAsia="en-US" w:bidi="ar-SA"/>
        </w:rPr>
        <w:t>Dunbar</w:t>
      </w:r>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Despite his professed lack of sophistication, I am satisfied that the appellant was well aware from the time he retained Mr. Redekopp what the issues were and the importance of his testimony. He knew that the case would turn on the issue of credibility. He knew there were only two persons who could give evidence of what happened at the time of the alleged sexual assaults - his daughter and himself. He knew that if he did not testify, there would be no evidence to directly contradict his daughter. He understood the concept of impeaching the credibility of a witness. He had acted on his own behalf for some time and he had assembled and provided Mr. Redekopp with a list of witnesses whom he thought could successfully achieve that result. He prepared subpoenas for a number of these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find that the appellant made the decision that he was not going to testify. It was his decision made with the benefit of adequate legal advice and contrary to the recommendation of his lawyer. I am satisfied that the appellant was firm in his decision that he was not going to put himself in the witness box. The appellant failed to show that he is entitled to a new trial on the ground of counsel incompetence.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2"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Smith v. Moshrefzadeh, [2012] B.C.J. No. 2031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13-16, 2011; April 24-27,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M60296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2031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1458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Julie Lynn Smith, Plaintiff, and Behrooz Sani Moshrefzadeh,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3"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2"/>
      <w:bookmarkEnd w:id="185"/>
      <w:r>
        <w:rPr>
          <w:rFonts w:ascii="arial" w:eastAsia="arial" w:hAnsi="arial" w:cs="arial"/>
          <w:b/>
          <w:color w:val="000000"/>
          <w:sz w:val="20"/>
          <w:lang w:val="en-US" w:eastAsia="en-US" w:bidi="ar-SA"/>
        </w:rPr>
        <w:t>Damages — Physical and psychological injuries — Physical injuries — Back and spine — Neck — Soft tissue — Head injuries — Headaches — Fibromyalgia or chronic pain — Action for personal injury damages allowed in part — 54-year-old plaintiff had persistent neck and upper back pain and headaches, affecting work, family relations and recreation, since accident over three years ago and was unlikely to fully recover — Degeneration in spine asymptomatic before accident and knee osteoarthritis did not affect work — Plaintiff awarded $80,000 non-pecuniary damages — Plaintiff unable to continue physically demanding, repetitive prawn fishing so awarded $27,644 past income loss — Plaintiff also less marketable in salmon and herring fishery — $37,000 loss of earning capacity — Plaintiff awarded $5,084 special damages and $35,000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Cost of future care — Loss of earning capacity — Special damages — Past loss of income — Employment income — Non-pecuniary loss — Pain and suffering — Action for personal injury damages allowed in part — 54-year-old plaintiff had persistent neck and upper back pain and headaches, affecting work, family relations and recreation, since accident over three years ago and was unlikely to fully recover — Degeneration in spine asymptomatic before accident and knee osteoarthritis did not affect work — Plaintiff awarded $80,000 non-pecuniary damages — Plaintiff unable to continue physically demanding, repetitive prawn fishing so awarded $27,644 past income loss — Plaintiff also less marketable in salmon and herring fishery — $37,000 loss of earning capacity — Plaintiff awarded $5,084 special damages and $35,000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22"/>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sustained in a 2008 motor vehicle accident. The 54-year-old plaintiff was married with two daughters. She had a high school education and worked seasonally for her husband's fisheries. The defendant admitted liability for the accident, in which the plaintiff's vehicle was rear-ended and pushed into another vehicle. There was no dispute the accident caused soft tissue injuries to the plaintiff's neck and upper back. She also developed headaches. Prior to the accident, the plaintiff had a history of bilateral knee osteoarthritis but maintained it did not cause her difficulty at work or home. The plaintiff did house and yard work, engaged in recreational activities and volunteered at her daughters' school prior to the accident. Since the accident, the plaintiff had regularly seen her family doctor, a physiotherapist, chiropractors, massage therapist and pain specialist but nothing provided long-lasting and effective relief. The plaintiff took a number of pain medications. The plaintiff reported persistent upper back and neck pain and headaches, causing strain to her family relationships and reducing her ability to work around the house and engage in recreational activities. The plaintiff was unable to continue with the prawn fishery but was able to continue her duties with the salmon and herring fisheries by modifying how she performed them. She had increased symptoms at the end of a work day. The plaintiff sought $100,000 non-pecuniary damages, $29,644 past income loss, $125,000 loss of future earning capacity, $5,000 for past housekeeping and $15,000 for future housekeeping and $60,000 cost of future care, plus special damages. The defendant argued the plaintiff's current symptoms were exaggerated or not caused by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18"/>
            <w:bookmarkEnd w:id="18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credible and forthright witness. Her testimony was consistent with medical reports and corroborated by family members. There was no indication she was embellishing. While the plaintiff's xrays showed degenerative changes to her spine, she had no symptoms prior to the accident. The defendant's expert who opined the plaintiff's symptoms were caused by the degeneration had not reviewed the plaintiff's records carefully and his opinion was persuasively discounted by the other experts. The plaintiff's chronic pain was caused by the accident and continued for over three years, exacerbated by her work in commercial fisheries and interfering with her daily life. The plaintiff sustained pain, suffering and emotional strain. She was awarded $80,000 non-pecuniary damages. But for the accident, the plaintiff would have continued to work for the prawn fishery, which was physically demanding with long hours. As the plaintiff continued with the salmon and herring fishery, her knee problems were not the cause of her stopping. The plaintiff received a percentage of gross crew earnings, depending of pooling arrangements of owners. That the plaintiff's husband owed the fishery was no basis for the defendant to dispute her payment method. On the basis of what the plaintiff likely would have earned, less actual earnings for alternate work, the plaintiff was awarded $27,644 for past income loss. In addition to no longer being able to work in the prawn fishery, the plaintiff was less marketable in salmon and herring fishing, particularly if she had to seek work for someone other than her husband. Based on historical income and contingencies for her knee problems and shortened work life, the plaintiff was awarded $37,000 for loss of earning capacity. The housekeeping award was factored into non-pecuniary loss. The plaintiff was awarded $35,000 for cost of future care and $5,084 as agreed for special damages. The total award was $184,728,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14"/>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4"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hyperlink r:id="rId207" w:history="1">
        <w:r>
          <w:rPr>
            <w:rFonts w:ascii="arial" w:eastAsia="arial" w:hAnsi="arial" w:cs="arial"/>
            <w:i/>
            <w:color w:val="0077CC"/>
            <w:sz w:val="20"/>
            <w:u w:val="single"/>
            <w:shd w:val="clear" w:color="auto" w:fill="FFFFFF"/>
            <w:lang w:val="en-US" w:eastAsia="en-US" w:bidi="ar-SA"/>
          </w:rPr>
          <w:t>RSBC 1996, CHAPTER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22"/>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A. de Turberville.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D.B. Boan.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22"/>
      <w:bookmarkEnd w:id="190"/>
      <w:r>
        <w:pict>
          <v:line id="_x0000_s1146"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Subject to Rule 15-1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D.J. DARDI J."/>
            <w:bookmarkEnd w:id="191"/>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Julie Smith, was injured in a motor vehicle accident in Nanaimo, British Columbia, on October 23,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has been admitted. This action addresses Ms. Smith's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Before addressing the damages analysis, I turn to the facts established on the evidence. I will address the facts in the following order:</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background and Ms. Smith's circumstances prior to the accident;</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Smith's circumstances post-accident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will then summarize the expert evidence and set out my conclusions on Ms. Smith's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General Background and Ms. Smith's Circumstances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Smith, who is 54-years old, is married and has two teenage daughters.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After completing her high school education, she attended, but did not complete, a two-year secretarial administration course. Following this, she worked in various capacities, such as a cashier and bartender, and eventually became the manager of the pro shop at a golf course in the Nanaimo area. She left that job in 1989 to work as a deck hand and as a cook on a commercial fishing boat. Her husband was the skipper of the boat. Since that time, except for a period when her daughters were babies, Ms. Smith has continued to fish commercially. She clearly enjoyed this line of work. She typically worked on her husband's boat and engaged in three types of fisheries: salmon, herring and prawns.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work is seasonal - the herring fishery is typically open in February and March, the prawn from May through July, and the salmon from July through October or November. The evidence establishes that commercial fishing is physically demanding work. The crew work long hours; the salmon and herring fisheries sometimes require the crew to stay on the water overnight.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her daughters were born, Ms. Smith ceased working on the northern salmon openings, which are situated north of Vancouver Island, because this would have required her to be away from home for extended periods of time. However, she continued to work on the southern salmon openings.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only other job Ms. Smith has held, since she began commercial fishing, is that of a telemarketer. She worked in this capacity for approximately one month in September 2008. I accept her evidence that she never intended this to be a permanent position; she only took the job to replace the income she had lost because there was no southern salmon fishery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Smith has a history of bilateral knee osteoarthritis unrelated to the accident. However, according to Ms. Smith, the condition of her knees has never restricted her commercial fishing work or precluded her from fulfilling her duties on her husband's fishing boat. In cross-examination, she steadfastly maintained that she does not encounter difficulties walking on fishing boats. She last saw an orthopaedic surgeon about her knees in October 2006. After reviewing surgical options, she decided to postpone knee surgery as long as possible. I find that, while Ms. Smith experienced knee problems prior to the accident, for the most part that condition did not detrimentally impact her fishing work or her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will return to Ms. Smith's knee condition later in these reasons in the section on her income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accident, Ms. Smith enjoyed swimming and bowling and she occasionally golfed with her husband. She was an active volunteer at her daughters'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performed all housework duties without restriction and was responsible for the yard work - cutting the grass, weeding and gardening - when her husband was away fishing in the summer.</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time of the collision, Ms. Smith, who was driving a Dodge Caravan, had just turned left onto Turner Road from the Island Highway. She observed that the traffic was stopped and she therefore stopped her own vehicle. Without warning, the defendant collided with the rear end of her vehicle, pushing it into the vehicle ahead. At the time of impact, Ms. Smith's head was turned to the right, as she had been speaking to her oldest daughter who was sitting in the passenger seat. The evidence establishes that the collision caused approximately $4,000 in damage to the front and back of her vehicle. After she had exchanged information with the defendant and the police had attended the scene, she drove her vehicle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Smith developed a headache that evening, and the next day her neck and upper back were painful. Her condition deteriorated over the next few days and, in particular, the severity of her headache increased. She called her doctor's office a few days after the accident and booked the first available appointment.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Ms. Smith's Circumstances Post-Accident and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uncontroversial that in the accident, Ms. Smith sustained soft tissue injuries involving her neck and upper back. She testified about the progression of her symptoms, which she attributes to the accident, and the treatments she has received in respect of them. Her evidence is summarized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Since the accident, Ms. Smith has pursued various forms of treatment. She has regularly attended her family doctor, Dr. Lam. She attended a series of regular physiotherapy sessions in 2008 and 2009 and, from 2009 to 2011, she saw three different chiropractors. She has also been treated by a massage therapist. In 2010 she received some injections from a pain specialist. None of these modalities of treatment have provided her with any long-lasting or effective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one point, Ms. Smith undertook a structured exercise program. She also regularly attended the local community swimming pool and did the self-directed exercises recommended by various health care professionals. In 2009, at the request of the defence, she saw Ms. Mary Kemp, an occupational therapist, who prescribed an exercise program which Ms. Smith could not tolerate. Ms. Smith found that those particular exercises aggravated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the accident, Ms. Smith's doctors prescribed a variety of medications for her. In addition to the over-the-counter medication that she takes regularly, her doctors have prescribed nortriptyline, tramadol, bacloflen and rizatriptan, all of which she has continued to use. Ms. Smith takes the tramadol and nortriptyline daily to alleviate her pain and discomfort. She only takes the rizatriptan when she intends to be at home because it makes her very sleepy. She could not tolerate the muscle relaxant medication prescribed by Dr. Lam and therefore she has discontinued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Smith says that her symptoms have not significantly improved since the accident and that she continues to experience neck and upper back pain on a daily basis. Her upper back is worse on the right side. Physical activity such as vacuuming, repetitive use of her arms, lifting, bending and driving for any extended period of time aggravates her symptoms. Increased neck pain exacerbates her headaches. According to Ms. Smith, she has experienced persistent and daily headaches since the accident. The headaches are bilateral and radiate from the back of her neck into her forehead and temples. She says that on some days, Advil alleviates the pain, whereas on other days her head throbs and she experiences a pounding sensation. With the onset of her more severe headaches, she becomes sensitive to light and sound, experiences nausea and lies down in a dark room with a cold cloth over her eyes. The prescription drug rizatriptan provides her with some relief for her more severe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Since the accident, Ms. Smith's marriage and family life have been strained and she has significantly reduced levels of patience and tolerance. She no longer sleeps with her husband because her sleep is so easily disturbed. Their intimate relationship has been adversely affected. She is less active with her teenage daughters and participates less in their extracurricular activities. While she could not be described as an athletic woman prior to the accident, the recreational activities that she did enjoy such as golf and bowling have been restricted. She has continued to do some swimming, but on a less frequent basis than prior to the accident. Her home projects such as window painting have been curtailed.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continues to work with her husband in the salmon and herring fisheries, however, she has been forced to modify how she performs her duties and has encountered difficulty with the heavier work demands. She typically suffers increased symptoms at the end of the work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will return to the prawn fishing later in these reasons, in the section on Ms. Smith's income loss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Smith had x-rays taken of her cervical spine on November 3, 2008. It is common ground that the imaging revealed mild degenerative or general arthritic changes at the C5-6 and C6-7 level.</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Smith called Dr. Robinson, who is a neurologist, and Dr. Helper and Dr. Craig, who are both physiatrists. The defence called Dr. Wahl, who is an orthopaedic surgeon. The key aspects of their respective reports are summarized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note that, at the request of the defence, a functional capacity evaluation of Ms. Smith was conducted by the occupational therapist, Ms. Kemp, on May 27 and 28, 2009. Neither party relied upon Ms. Kemp's opinion regarding Ms. Smith's functional capacity to advance their respective cases. However, the defence called Ms. Kemp, not as an expert tendering an opinion, but rather to testify as to her observations of Ms. Smith during the testing. Dr. Craig and Dr. Helper's evidence, elicited in their respective cross-examinations regarding their respective understanding of Ms. Kemp's report, cannot become the functional equivalent of Ms. Kemp's opinion having been properly tendered at trial: </w:t>
      </w:r>
      <w:r>
        <w:rPr>
          <w:rFonts w:ascii="arial" w:eastAsia="arial" w:hAnsi="arial" w:cs="arial"/>
          <w:i/>
          <w:color w:val="000000"/>
          <w:sz w:val="20"/>
          <w:lang w:val="en-US" w:eastAsia="en-US" w:bidi="ar-SA"/>
        </w:rPr>
        <w:t>Jackson v. Mongrain</w:t>
      </w:r>
      <w:r>
        <w:rPr>
          <w:rFonts w:ascii="arial" w:eastAsia="arial" w:hAnsi="arial" w:cs="arial"/>
          <w:color w:val="000000"/>
          <w:sz w:val="20"/>
          <w:lang w:val="en-US" w:eastAsia="en-US" w:bidi="ar-SA"/>
        </w:rPr>
        <w:t xml:space="preserve">, </w:t>
      </w:r>
      <w:hyperlink r:id="rId512" w:history="1">
        <w:r>
          <w:rPr>
            <w:rFonts w:ascii="arial" w:eastAsia="arial" w:hAnsi="arial" w:cs="arial"/>
            <w:i/>
            <w:color w:val="0077CC"/>
            <w:sz w:val="20"/>
            <w:u w:val="single"/>
            <w:shd w:val="clear" w:color="auto" w:fill="FFFFFF"/>
            <w:lang w:val="en-US" w:eastAsia="en-US" w:bidi="ar-SA"/>
          </w:rPr>
          <w:t>2010 BCSC 1866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Dr.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Robinson is a very experienced and well-qualified neurologist, whose practice has a particular focus on the diagnosis and management of headaches. He assessed Ms. Smith on June 30, 2011, and his report is dated August 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With respect to causation, Dr. Robinson opined that Ms. Smith's condition is consistent with a diagnosis of chronic headache, caused by the neck injury she sustained in the accident. According to Dr. Robinson, her headache is properly designated as a "post-traumatic headache related to whiplash".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Insofar as a prognosis,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well over 2 years since the motor vehicle accident. It is probable that she will continue to have headache, neck and upper back pain for many years to come. It is possible that there will be improvement over the next 3-5 years, particularly if there is a response to the treatments suggested.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her overall physical symptomatology will continue, and that the limitations that she currently experiences will result in a permanent partial disability.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chronic pain does result in a reduction in her quality of life.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Craig was qualified as an expert in physical medicine and rehabilitation. He assessed Ms. Smith on April 19, 2011, and his report is dated the same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Craig opined that Ms. Smith has sustained a moderate soft tissue injury to her neck and a mild to moderate soft tissue injury to her posterior shoulder girdle as a result of the accident. It is his opinion that she has ongoing headaches due to the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His prognosis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Smith has made functional gains and symptomatic improvements through treatment since the October 23, 2008 accident but continues to have headaches, neck and upper back pain. I do not feel that she has reached her point of maximum medical improvement. Given that symptoms have been present though for approximately two and a half years, prognosis is guarded for full resolution of her symptoms.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Dr. Helper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Helper, who is also a specialist in physical medicine and rehabilitation, assessed Ms. Smith on September 15, 2011. His report is dated September 19,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Helper diagnosed Ms. Smith with soft tissue injuries and mechanical bilateral pain in her neck and upper back and associated frontal headaches. He opined that the source of her headaches is most likely soft tissue or myofascial pain. Although she has persistent right-sided upper back symptoms, his primary diagnosis is soft tissue or musculotendinous pain. He identified her persistent right-sided upper back symptoms as potentially having a mechanical source. He recommends that, if future treatment does not result in any improvement for her right upper back pain and "periscapular spasm", consideration should be given to the diagnostic testing of her right C5-6 and C6-7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Dr. Helper's opinion, Ms. Smith's symptoms - bilateral neck and upper back pain and associated headaches - are directly related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Helper concluded that Ms. Smith has a poor prognosis for spontaneous resolution of her bilateral neck and upper back pain and headache complaints. She has a guarded prognosis for a natural partial recovery from her current symptoms. He opined that it is possible, through further medical management, that her symptoms may be reduced significantly. However, it is unlikely that even with further medical treatment Ms. Smith will experience a full resolution of her presenting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Dr. Wahl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request of the defence, Dr. Wahl, an orthopaedic surgeon, examined Ms. Smith on April 13, 2011, and prepared a report of the same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report, Dr. Wahl opines that Ms. Smith sustained a "mild musculo-ligamentous strain to her neck". In his opinion, Ms. Smith's ongoing symptoms "are most likely due to the progression (clinically) of her cervical degenerative disorder rather than directly due to the injury." He states as follows: "The probability that a minimal injury such as this would result in what is now 2 1/2 years of disability would be negligible."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is also of the view that she has "a relatively good prognosis for continued improvement and positive moderation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his report, under the section Facts and Assumptions, Dr. Wahl states as follows: "The delayed onset of her interscapular right shoulder pain (two weeks later) </w:t>
      </w:r>
      <w:r>
        <w:rPr>
          <w:rFonts w:ascii="arial" w:eastAsia="arial" w:hAnsi="arial" w:cs="arial"/>
          <w:color w:val="000000"/>
          <w:sz w:val="20"/>
          <w:u w:val="single"/>
          <w:lang w:val="en-US" w:eastAsia="en-US" w:bidi="ar-SA"/>
        </w:rPr>
        <w:t>seriously questions the causal relationship to the accident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Wahl conceded in cross-examination that six days after the accident, Ms. Smith had in fact reported to her family doctor that she had been experiencing right shoulder pain. He maintained nonetheless that the reference in his report to a "two-week delayed onset of interscapular right shoulder pain" was accurate because her pain had increased over this two-week interval. It is obvious on the face of Dr. Wahl's report that in reaching his conclusion on causation, he relied heavily on his erroneous misconception as to the timing of Ms. Smith's reports of her symptoms. In any case, he conceded that the words "seriously questions the causal relationship to the accident" should be deleted from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Wahl also agreed in cross-examination that a percentage of the population would have degenerative signs on x-rays, like Ms. Smith has, and will remain asymptomatic. He further agreed that, prior to the accident, Ms. Smith's records do not show any complaints of neck or upper back pain. He also conceded that some percentage of patients do not recover from the type of injury Ms. Smith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report, Dr. Wahl recommended that Ms. Smith consult a neurologist regarding her headaches. In cross-examination, he acknowledged that he would defer to Dr. Robinson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Conclusions Regarding Ms. Smith's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assessment of the severity of Ms. Smith's current headache and neck and upper back symptoms necessarily requires the Court to assess her credibility and the reliability of her evidence regarding her complaints and reported symptoms: </w:t>
      </w: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xml:space="preserve"> at para. 106;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513"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 xml:space="preserve"> at para. 35, var'd on other grounds </w:t>
      </w:r>
      <w:hyperlink r:id="rId514" w:history="1">
        <w:r>
          <w:rPr>
            <w:rFonts w:ascii="arial" w:eastAsia="arial" w:hAnsi="arial" w:cs="arial"/>
            <w:i/>
            <w:color w:val="0077CC"/>
            <w:sz w:val="20"/>
            <w:u w:val="single"/>
            <w:shd w:val="clear" w:color="auto" w:fill="FFFFFF"/>
            <w:lang w:val="en-US" w:eastAsia="en-US" w:bidi="ar-SA"/>
          </w:rPr>
          <w:t>2012 BCCA 128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As defence counsel emphasized in his closing submissions, the interpretation, reporting and assessment of the level of pain suffered by Ms. Smith is, at its core, a subjective exercise. The medical opinions as to prognosis have been largely based on the symptoms reported by her. The weight that can be given to those opinions ultimately turns on the Court's assessment of Ms. Smith's credibility and the consistency of her evidence at trial with the information she previously communicated to the various healthcare professionals who treated and assessed her: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at para. 21, aff'd </w:t>
      </w:r>
      <w:hyperlink r:id="rId517"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observations of the Court in </w:t>
      </w:r>
      <w:r>
        <w:rPr>
          <w:rFonts w:ascii="arial" w:eastAsia="arial" w:hAnsi="arial" w:cs="arial"/>
          <w:i/>
          <w:color w:val="000000"/>
          <w:sz w:val="20"/>
          <w:lang w:val="en-US" w:eastAsia="en-US" w:bidi="ar-SA"/>
        </w:rPr>
        <w:t>Fan v. Chana</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2009 BCSC 1127</w:t>
        </w:r>
      </w:hyperlink>
      <w:r>
        <w:rPr>
          <w:rFonts w:ascii="arial" w:eastAsia="arial" w:hAnsi="arial" w:cs="arial"/>
          <w:color w:val="000000"/>
          <w:sz w:val="20"/>
          <w:lang w:val="en-US" w:eastAsia="en-US" w:bidi="ar-SA"/>
        </w:rPr>
        <w:t xml:space="preserve"> at para. 73, var'd on other grounds </w:t>
      </w:r>
      <w:hyperlink r:id="rId519" w:history="1">
        <w:r>
          <w:rPr>
            <w:rFonts w:ascii="arial" w:eastAsia="arial" w:hAnsi="arial" w:cs="arial"/>
            <w:i/>
            <w:color w:val="0077CC"/>
            <w:sz w:val="20"/>
            <w:u w:val="single"/>
            <w:shd w:val="clear" w:color="auto" w:fill="FFFFFF"/>
            <w:lang w:val="en-US" w:eastAsia="en-US" w:bidi="ar-SA"/>
          </w:rPr>
          <w:t>2011 BCCA 516</w:t>
        </w:r>
      </w:hyperlink>
      <w:r>
        <w:rPr>
          <w:rFonts w:ascii="arial" w:eastAsia="arial" w:hAnsi="arial" w:cs="arial"/>
          <w:color w:val="000000"/>
          <w:sz w:val="20"/>
          <w:lang w:val="en-US" w:eastAsia="en-US" w:bidi="ar-SA"/>
        </w:rPr>
        <w:t>, are apt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courts have observed on any number of occasions, the approach taken by medical professionals is not forensic: they assume that the patient is accurately reporting to them and then set about a diagnosis that plausibly fits the pattern of the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Accordingly, I turn to comment on Ms. Smith's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defendants vigorously challenge Ms. Smith's credibility and contend that she has engaged in fabrication and exaggeration regarding her current condition and its effect on her functioning. Courts in this province have repeatedly stated that the absence of objective physical findings is not determinative as to whether a plaintiff continues to suffer from chronic pain. However, I am mindful of the caution expressed by the Court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at para. 15.1 (C.A.), that "courts should exercise caution when there is little objective evidence of continuing complaints of pain persisting beyond what the defence asserts is the 'normal recovery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considered all of the examples of what the defence alleges were inconsistencies in Ms. Smith's testimony that point to her lack of credibility and reliability. I do not regard all of the examples as constituting inconsistencies. Moreover, I am not persuaded the inconsistencies that can be found are particularly significant in the context of all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Defence counsel points out that Ms. Smith has changed her evidence concerning her anticipated post-accident earnings from the prawn fishery. In her examination for discovery, she testified that she anticipated she would have earned $5,000 in each of 2009 and 2010. In contrast, she testified at trial that she would have earned $6,185.75 and $7,454.50 respectively in those years. She explained that her review of the pre-accident prawning records, which were retrieved after the discovery from her father-in-law and the Canadian Fishing Company, refreshed her memory. These records show that in the years from 2002 until the accident, Ms. Smith was paid more than her husband's other crew members. She also explained that her inability to recall this information at the examination for discovery was attributable to her pounding headaches and inability to concentrate at the time. In the context of the evidence as a whole, I found her explanation credible and I accept her testimony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defence also emphasizes that, in response to a question on her discovery regarding relief of her headaches, Ms. Smith did not mention that with the onset of her more severe headaches she lies down in a dark room. I note that her husband and daughter each corroborated Ms. Smith's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Defence counsel also points out that, although Ms. Smith does her husband's bookkeeping and prepares his tax returns, at trial she stated that "off the top of her head", she could not recall her husband's annual income. Her daughter credibly testified that since the accident, Ms. Smith "seems like she is not thinking straight" and she "sometimes has trouble remembering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Ms. Smith's evidence on these two points is a consideration to be weighed in the Court's overall assessment, I have concluded that, on balance, these two points are not particularly significant in the context of her evidence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Overall, I found Ms. Smith to be a credible and forthright witness. She presented as a straightforward woman who at times found aspects of the litigation process to be somewhat disconcerting. I accept that, on occasion, her concentration and recall was less than optimal at both her discovery and at trial. For the most part, however, her evidence was not meaningfully challenged on cross-examination. I found her evidence regarding her symptoms reliable and consistent with her reported level of function between the date of the accident and the date of trial. Moreover, her testimony at trial was strikingly consistent with what she reported to the various medical doctors who assessed her. During their assessments, none of the four medical experts, including Dr. Wahl, noted any aberrant pain-related behaviour or "red flags" that Ms. Smith was fabricating or exaggerating her symptoms. Her frustration at her current limitations and the impact that her condition has had on her family life was palpable in her testimony. I do not find that she embellished or exaggerated the nature or severity of her symptoms to advance her litigation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am fortified in reaching this conclusion by the corroborative evidence of Ms. Smith's husband and her 17-year-old daughter regarding their respective observations with respect to the changes in Ms. Smith after the accident. Although Mr. Smith was sometimes a poor historian, he presented as a sincere witness who genuinely tried his best to give accurate testimony. I found both his testimony and that of his daughter regarding their respective observations of Ms. Smith to be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note that, at trial, objection was taken by the defence to evidence being elicited from Ms. Smith's daughter and her husband regarding Ms. Smith's contemporaneous complaints of pain. I ruled that the evidence be heard and I reserved my ruling as to the admissibility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closing submissions, the defence conceded that those statements are properly admissible in light of his contention that Ms. Smith has exaggerated and fabricated her symptoms. These out-of-court statements are admitted, not for the truth of their contents, but rather to rebut the defence allegations of fabrication: </w:t>
      </w:r>
      <w:r>
        <w:rPr>
          <w:rFonts w:ascii="arial" w:eastAsia="arial" w:hAnsi="arial" w:cs="arial"/>
          <w:i/>
          <w:color w:val="000000"/>
          <w:sz w:val="20"/>
          <w:lang w:val="en-US" w:eastAsia="en-US" w:bidi="ar-SA"/>
        </w:rPr>
        <w:t>Aberdeen v. Township of Langley</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2006 BCSC 2063</w:t>
        </w:r>
      </w:hyperlink>
      <w:r>
        <w:rPr>
          <w:rFonts w:ascii="arial" w:eastAsia="arial" w:hAnsi="arial" w:cs="arial"/>
          <w:color w:val="000000"/>
          <w:sz w:val="20"/>
          <w:lang w:val="en-US" w:eastAsia="en-US" w:bidi="ar-SA"/>
        </w:rPr>
        <w:t>. In any case, in making my findings, I have not relied on the testimony of Ms. Smith's husband and daughter regarding Ms. Smith's out-of-court complaints of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turn to consider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primary test to be applied in determining causation is commonly articulated as the "</w:t>
      </w:r>
      <w:r>
        <w:rPr>
          <w:rFonts w:ascii="arial" w:eastAsia="arial" w:hAnsi="arial" w:cs="arial"/>
          <w:i/>
          <w:color w:val="000000"/>
          <w:sz w:val="20"/>
          <w:lang w:val="en-US" w:eastAsia="en-US" w:bidi="ar-SA"/>
        </w:rPr>
        <w:t>but for</w:t>
      </w:r>
      <w:r>
        <w:rPr>
          <w:rFonts w:ascii="arial" w:eastAsia="arial" w:hAnsi="arial" w:cs="arial"/>
          <w:color w:val="000000"/>
          <w:sz w:val="20"/>
          <w:lang w:val="en-US" w:eastAsia="en-US" w:bidi="ar-SA"/>
        </w:rPr>
        <w:t xml:space="preserve">" test: a defendant will be fully liable for the harm suffered by a plaintiff, even if other causal factors were at play, so long as the plaintiff establishes a "substantial connection" between the injuries and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Farrant v. Latkin</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(B.C.C.A.), at paras 9 and 11;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While the defendant concedes that Ms. Smith sustained a soft tissue injury in the accident, he argues her current symptoms are not due to the injuries she sustained in the accident. Rather, he contends that those symptoms are manifestations of her pre-existing condition - namely the degenerative changes shown on her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evidence, I find that prior to the accident, Ms. Smith did not experience symptoms relating to her neck or upper back. I do not regard the one entry in 2007 in Dr. Lam's records referring to occasional headaches as a significant consideration in determining causation. I accept Ms. Smith's explanation that, prior to the accident, the frequency of those headaches was every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accept the opinions of Dr. Helper, Dr. Robinson and Dr. Craig and, where they differed, I prefer their opinions to that of Dr. Wahl. I found each of Dr. Robinson, Dr. Helper, and Dr. Craig, who are very well-qualified and experienced practitioners, to be careful and fair-minded in their testimony. Their opinions, without exception, were not weakened in cross-examination. Each of the doctors persuasively discounted Dr. Wahl's opinion that the degeneration of Ms. Smith's cervical spine shown on her x-rays is the cause of her current symptoms. While Dr. Wahl is no doubt a well-qualified orthopaedic surgeon, his practice is focused on the surgical management, not the medical management, of the spine. Dr. Wahl clearly had not reviewed Ms. Smith's medical records as carefully as the other expert witnesses and as I mentioned earlier his report was predicated on a misconception as to the timing of the onset of Ms. Smith's symptoms. Given the significant concessions he made in cross-examination and the Court's impression that he displayed a somewhat compromised objectivity in preparing his report, I consider it unsafe to rely on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While I recognize the dangers inherent in applying simple temporal reasoning when determining legal causation, on the totality of the evidence, I find that it was the injuries Ms. Smith sustained in the accident that have caused her current constellation of neck, upper back and headache symptoms. Ms. Smith has proved, on a balance of probabilities, that but for the accident, she would not have experienced these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Insofar as the assessment of damages, in accordance with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36, I must consider Ms. Smith's pre-existing condition and whether there was a "measurable risk that the pre-existing condition would have detrimentally affected her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pertinent because Ms. Smith is only entitled to be restored to her original, pre-accident position. The evidence I prefer does not support a finding that, absent the accident, there was a measurable risk that Ms. Smith would have experienced her current symptoms or that her pre-existing degenerative changes would have become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summary on this point, Ms. Smith's chronic headaches and neck and upper back pain and discomfort which were caused by the accident have persisted for some three and a half years. She experiences episodic flare-ups. The pain fluctuates in intensity and is aggravated by physical activity. Ms. Smith's symptoms are exacerbated by the physical demands of the commercial salmon and herring fisheries. She can no longer engage in the prawn fishery. She has constant and daily headaches which vary in intensity. The headaches are usually of a mild to moderate severity, but at least a few times per week they become severe enough that she needs to rest in a quiet environment. For the most part, however, even though she describes feeling like she is "hanging on by a thread", she forces herself to carry on with her fishing work and with maintaining her household routines and family life. In order to carry on, she takes prescription medication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is a possibility that, by undertaking the treatments recommended by the specialists who testified at trial, Ms. Smith will experience some improvement in her symptoms and will be able to manage her pain and discomfort more effectively. However, I find that it is unlikely that she will make a full recovery to her pre-accident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next address Ms. Smith's claim for damages under the following headings: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Earning Capacity and Loss of Future Earning Capacity;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Smith seeks an award of $100,000 for non-pecuniary damages. Counsel for the defence concedes that she sustained injuries in the accident and that she is entitled to fair compensation for those injuries. However, the defence submits that if the Court accepts that Ms. Smith's current complaints are entirely attributable to the accident, non-pecuniary damages should be assessed in the range of $45,000-$50,000.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Non-pecuniary damages are intended to compensate a plaintiff's pain, suffering and loss of enjoyment of life. The award should compensate a plaintiff for those damages he or she has suffered up to the date of the trial and for those he or she will suffer in the future. The essential principle arising from the authorities is that an award for non-pecuniary damages must be fair and reasonable to both parties and should be measured by the adverse impact of the particular injuries on the individual plaintiff: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55. While fairness is assessed by reference to awards made in comparable cases, it is impossible to develop a "tariff"; each case is decided on its own unique facts: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w:t>
      </w:r>
      <w:r>
        <w:rPr>
          <w:rFonts w:ascii="arial" w:eastAsia="arial" w:hAnsi="arial" w:cs="arial"/>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para. 136; and </w:t>
      </w:r>
      <w:r>
        <w:rPr>
          <w:rFonts w:ascii="arial" w:eastAsia="arial" w:hAnsi="arial" w:cs="arial"/>
          <w:i/>
          <w:color w:val="000000"/>
          <w:sz w:val="20"/>
          <w:lang w:val="en-US" w:eastAsia="en-US" w:bidi="ar-SA"/>
        </w:rPr>
        <w:t>Drodge</w:t>
      </w:r>
      <w:r>
        <w:rPr>
          <w:rFonts w:ascii="arial" w:eastAsia="arial" w:hAnsi="arial" w:cs="arial"/>
          <w:color w:val="000000"/>
          <w:sz w:val="20"/>
          <w:lang w:val="en-US" w:eastAsia="en-US" w:bidi="ar-SA"/>
        </w:rPr>
        <w:t xml:space="preserve"> at para.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to SCC refused </w:t>
      </w:r>
      <w:hyperlink r:id="rId323"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B.C. Court of Appeal enumerated the factors to be considered in awarding non-pecuniary damages. The non-exhaustive list includes: the age of the plaintiff; the nature of the injury; the severity and duration of pain; the degree of disability; the impairment of family, marital, and social relationships;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concluded that the injuries Ms. Smith sustained in the accident have caused her pain, suffering and loss of enjoyment of life. Earlier in these reasons I summarized my findings regarding the progression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injuries that Ms. Smith sustained in the accident have materially impacted her life and she will continue to endure some limitations in the long term. On the totality of the evidence, I find that her symptoms, and in particular her chronic headaches, have and will continue to significantly diminish the quality of her life. I have considered the adverse emotional impact of her inability to carry on her commercial fishing work in the same manner as before the accident. Her family life has also been detrimentally affected; her relationship with her husband and daughters has been strained. She is no longer the cheerful wife and mother with a generally positive attitude that she was prior to the accident. According to her daughter Ms. Smith "rarely smiles". The evidence supports a finding that since the accident Ms. Smith has become more impatient , critical and irritable ; she is easily frustrated. She should not be penalized for pushing herself to do her regular activities despite her injuries. The limitations her injuries have cumulatively imposed upon her have been distressful and have created a genuine emotional strain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have considered the following cases cited by Ms. Smith's counsel on the issue of quantum of non-pecuniary damages: </w:t>
      </w:r>
      <w:r>
        <w:rPr>
          <w:rFonts w:ascii="arial" w:eastAsia="arial" w:hAnsi="arial" w:cs="arial"/>
          <w:i/>
          <w:color w:val="000000"/>
          <w:sz w:val="20"/>
          <w:lang w:val="en-US" w:eastAsia="en-US" w:bidi="ar-SA"/>
        </w:rPr>
        <w:t>Gojevic v. Philpott</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2002 BCCA 483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Foran v. Nguyen</w:t>
      </w:r>
      <w:r>
        <w:rPr>
          <w:rFonts w:ascii="arial" w:eastAsia="arial" w:hAnsi="arial" w:cs="arial"/>
          <w:color w:val="000000"/>
          <w:sz w:val="20"/>
          <w:lang w:val="en-US" w:eastAsia="en-US" w:bidi="ar-SA"/>
        </w:rPr>
        <w:t xml:space="preserve">, </w:t>
      </w:r>
      <w:hyperlink r:id="rId221"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Mohan v. Khan</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2012 BCSC 436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 have also considered the cases cited by defence counsel: </w:t>
      </w:r>
      <w:r>
        <w:rPr>
          <w:rFonts w:ascii="arial" w:eastAsia="arial" w:hAnsi="arial" w:cs="arial"/>
          <w:i/>
          <w:color w:val="000000"/>
          <w:sz w:val="20"/>
          <w:lang w:val="en-US" w:eastAsia="en-US" w:bidi="ar-SA"/>
        </w:rPr>
        <w:t>Butler v. Blaylock Estate</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Ching v. McCabe</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2006 BCSC 1589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Gilmour v. Machibroda</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2008 BCSC 260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Salvatierra v. Vancouver (City)</w:t>
      </w:r>
      <w:r>
        <w:rPr>
          <w:rFonts w:ascii="arial" w:eastAsia="arial" w:hAnsi="arial" w:cs="arial"/>
          <w:color w:val="000000"/>
          <w:sz w:val="20"/>
          <w:lang w:val="en-US" w:eastAsia="en-US" w:bidi="ar-SA"/>
        </w:rPr>
        <w:t xml:space="preserve">, </w:t>
      </w:r>
      <w:hyperlink r:id="rId217" w:history="1">
        <w:r>
          <w:rPr>
            <w:rFonts w:ascii="arial" w:eastAsia="arial" w:hAnsi="arial" w:cs="arial"/>
            <w:i/>
            <w:color w:val="0077CC"/>
            <w:sz w:val="20"/>
            <w:u w:val="single"/>
            <w:shd w:val="clear" w:color="auto" w:fill="FFFFFF"/>
            <w:lang w:val="en-US" w:eastAsia="en-US" w:bidi="ar-SA"/>
          </w:rPr>
          <w:t>2008 BCSC 537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Dutchak v. Fowler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2010 BCSC 128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Schmidt v. Hawkins</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2010 BCSC 1154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Hmaied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Harris v. Zabaras</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2010 BCSC 97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have reviewed all of the authorities provided by both counsel. Although the cases are instructive, I do not propose to review them in detail as they only provide general guidelines. In broad terms, the cases relied upon by the defence involve plaintiffs with symptoms that had significantly improved by trial. In considering Ms. Smith's particular circumstances, I conclude that a fair and reasonable award for non-pecuniary damages is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Loss of Past Earning Capacity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Ms. Smith submits that she should receive an award of $29,644.13 for gross loss of past earning capacity up to the date of trial, and an award in the range of $125,000 for 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defence submits that Ms. Smith is not entitled to any compensation for either the loss of past earning capacity or the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An award for loss of future earning capacity represents compensation for a pecuniary loss: </w:t>
      </w:r>
      <w:r>
        <w:rPr>
          <w:rFonts w:ascii="arial" w:eastAsia="arial" w:hAnsi="arial" w:cs="arial"/>
          <w:i/>
          <w:color w:val="000000"/>
          <w:sz w:val="20"/>
          <w:lang w:val="en-US" w:eastAsia="en-US" w:bidi="ar-SA"/>
        </w:rPr>
        <w:t>Gregory v. Insurance Corp. of British Columbia</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The legal principle that governs the assessment of damages under this head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leave to appeal to SCC refused </w:t>
      </w:r>
      <w:hyperlink r:id="rId535"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xml:space="preserve">.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recent jurisprudence of the Court of Appeal affirms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537"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53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and not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The assessment is based on the evidence, taking into account all positive and negative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a claim for the loss of the value of the work that an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at para. 40, summarized the pertinent legal principles governing the assessment of post-accident, pre-trial loss of earning capacity and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With respect to the loss of earning capacity from the date of the accident to the date of trial, the defendants are only liable for the net income loss, as defined in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Lines</w:t>
      </w:r>
      <w:r>
        <w:rPr>
          <w:rFonts w:ascii="arial" w:eastAsia="arial" w:hAnsi="arial" w:cs="arial"/>
          <w:color w:val="000000"/>
          <w:sz w:val="20"/>
          <w:lang w:val="en-US" w:eastAsia="en-US" w:bidi="ar-SA"/>
        </w:rPr>
        <w:t xml:space="preserve"> at para. 184, the Court of Appeal held that "it was the intention of the Legislature to give a discretion to the judge to determine what period or periods are appropriate for the determination of net income loss in all of the circumstances":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 Loss of Earning Capacity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Smith claims loss of past earning capacity only in relation to the prawn fishery. The defence submits that it was the condition of her knees and not her accident-related injuries that precluded her from participating in this fishery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Typically, Mr. Smith engages two other crew members to assist him with the prawn fishery. This work is physically demanding and requires repetitive overhead lifting and the repetitive lifting of 300 baskets, each weighing 15-20 pounds. During the prawn opening, typically the crew works long hours and sometimes they work seven days a week for several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am satisfied that, absent the accident, Ms. Smith would have participated in the prawn fishery in 2009, 2010 and 2011, and that she was unable to do so because of her accident-related injuries. The medical evidence supports this finding. Dr. Craig states in his report that chronic myofascial pain in the neck and shoulder girdle tends to be aggravated by repetitive use of the arms and shoulders. In his opinion, it was reasonable for Ms. Smith not to participate in the prawn fishery because she could not tolerate the repetitive carrying and lifting and the prolonged set posture associated with that work. In cross-examination, Dr. Helper also expressed the same view. Notably, no opinion evidence was tendered at trial that but for the condition of her knees Ms. Smith would be in fact capable of performing the physical requirements of the prawn fishery.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have not overlooked Ms. Kemp's evidence regarding the results of her testing of Ms. Smith during the functional capacity evaluation. For example, during the testing, Ms. Smith had the strength to lift up to 70 pounds. However, I am not persuaded that the conditions in which that testing was conducted can properly be extrapolated to the actual demands of the prawn fishery. Furthermore, after the first day of Ms. Kemp's testing, Ms. Smith was awake for several hours and, in the middle of the night, had to take pain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view of the fact that Ms. Smith has carried on working in the salmon and herring fisheries since the accident, I cannot accept as a tenable proposition that absent the accident, her knees would have precluded her from prawning. Rather, the evidence establishes that it was the significant amount of repetitive heavy lifting specific to the prawn fishery which precluded her from continuing in that line of work after the accident. Moreover, there was no opinion evidence that, absent the accident, the condition of Ms. Smith's knees would have precluded her from participating in prawning up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Smith's husband and brother-in-law were co-owners of a prawn fishing boat. Historically, they had always conducted their fishing operations separately. However, in 2009 and 2010 they entered into an arrangement for pooling the income from their respective prawning trips. In closing submissions, the defence contended that, absent the accident, Ms. Smith likely would not have participated in the prawn fishery in 2009 and 2010 because Mr. Smith had entered into this "pooling" arrangement with his brother. Ms. Smith was never confronted with this theory and accordingly she was never afforded an opportunity to dispute the allegation. In all the circumstances I do not accept the defendant's submissions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 an alternate submission, the defence submits that, if the Court determines an award for past loss of earning capacity is appropriate, Ms. Smith should be compensated not in the amount she claims, but rather on the basis of the amounts actually paid to each of Mr. Smith's crew members in 2009-2011.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prawning records produced at trial for the years prior to the accident were not complete. However, the records that were produced for the years 2002-2008 show that prior to the accident, Ms. Smith received a higher percentage of the crew share of income than the other crew members. Ms. Smith received an average of 60% of the gross crew earnings per prawning trip. According to Mr. Smith, he paid his wife a greater amount than the other crew members because of the additional services she provided, such as picking up supplies and performing bookkeeping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From 2009-2011, Mr. Smith hired other crew members to replace the services Ms. Smith would have performed on the prawning boat. For those years, Ms. Smith received no compensation in relation to the prawn fishery.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defendant points out that Mr. Smith paid himself a higher portion of the crew share from 2009-2011 than he paid himself in the years prior to the accident when Ms. Smith was a crew member. The fact that Ms. Smith's husband received more income in the subject years is of no moment and should not affect Ms. Smith's position in relation to the defendant tortfeasor: </w:t>
      </w:r>
      <w:r>
        <w:rPr>
          <w:rFonts w:ascii="arial" w:eastAsia="arial" w:hAnsi="arial" w:cs="arial"/>
          <w:i/>
          <w:color w:val="000000"/>
          <w:sz w:val="20"/>
          <w:lang w:val="en-US" w:eastAsia="en-US" w:bidi="ar-SA"/>
        </w:rPr>
        <w:t>Hall v. Miller</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(1989), 41 B.C.L.R. (2d) 46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also argues that Mr. Smith historically did not pay Ms. Smith based upon the value of her services, but instead engaged in income-splitting with her. In my view, there are no legal grounds for the defendant to dispute the basis upon which Mr. Smith historically paid Ms. Smith. This flows from the fundamental governing principle that an injured person is to be restored to the position he or she would have been in had the accident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applying the principles summarized in </w:t>
      </w:r>
      <w:r>
        <w:rPr>
          <w:rFonts w:ascii="arial" w:eastAsia="arial" w:hAnsi="arial" w:cs="arial"/>
          <w:i/>
          <w:color w:val="000000"/>
          <w:sz w:val="20"/>
          <w:lang w:val="en-US" w:eastAsia="en-US" w:bidi="ar-SA"/>
        </w:rPr>
        <w:t>Loik v. Hannah</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2009 BCSC 1196</w:t>
        </w:r>
      </w:hyperlink>
      <w:r>
        <w:rPr>
          <w:rFonts w:ascii="arial" w:eastAsia="arial" w:hAnsi="arial" w:cs="arial"/>
          <w:color w:val="000000"/>
          <w:sz w:val="20"/>
          <w:lang w:val="en-US" w:eastAsia="en-US" w:bidi="ar-SA"/>
        </w:rPr>
        <w:t>, Ms. Smith is entitled to be compensated for the loss of her earning capacity. Ms. Smith has suffered a real pecuniary loss and therefore she should be compensated for what she would have earned for her involvement in the prawn fishery absent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find that from 2009-2011, the percentages of the crew's share Ms. Smith would have received would have varied depending on whether her husband and brother-in-law were pooling their respective incomes. On the totality of the evidence, I find that in 2009, she likely would have been paid 35% of the crew share. In 2010, with the exception of the one trip sold through Hub City Fisheries in which she would have earned 60% of the crew share, she likely would have earned 30% of the crew share. Her share would have decreased to 30% in 2010 because in that year the third crew member also participated in the pooling. The pooling arrangement ceased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2011, Mr. Smith bought a custom-made trailer and "live tank" in order for Ms. Smith to transport prawns to the buyers. That year, she earned $4,750 from undertaking this work. The defence concedes that Ms. Smith reasonably mitigated her damages in 2011 by undertaking this fishery-related trucking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However, the defence submits that any award should be reduced to reflect Ms. Smith's failure to mitigate her damages by finding alternate work in 2010. Given her age, training and skills, I am not persuaded by the defendant's contention that in this one-year period she could have realistically pursued alternate forms of employment. Moreover, the unpredictability of her chronic headaches would make it very difficult for her to commit to any type of structured work schedule. In the result, I have not reduced the award for loss of past earning capacity on account of Ms. Smith's failure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accept Ms. Smith's submission that the following table accurately sets out what she would have earned for prawning in the years 2009-2011 but for the accident:</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47" type="#_x0000_t75" style="width:432.06pt;height:241.53pt">
            <v:imagedata r:id="rId54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Ms. Smith also claims $2,000 for what she says would have been her share of the compensation Mr. Smith received for undertaking a biological station charter in 2010. In my view, the evidence falls short of establishing that, but for the accident, Ms. Smith would have participated in the biological station charter in 2010. Nor does the evidence establish the amount she would have earned had she participated in the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assessing the totality of the evidence, and taking into account all of the contingencies, I exercise my discretion as follows: I assess the gross value of Ms. Smith's loss of earning capacity from the date of the accident to the end of December 2009 as $6,185.72, and as $7,454.50 for 2010 . In 2011, I find that she would have earned $18,753.91. However, from the sum of $18,753.91, I have deducted $4,750, which is the amount Ms. Smith earned for carrying out the trucking work for her husband. On my calculations, the sum for 2011 totals $14,003.91.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summary on this issue, I conclude the accident has resulted in a total past loss of income to Ms. Smith of $27,644.13 for the period from the date of the accident to trial. As Ms. Smith is only entitled to recover her net income losses, I direct counsel to carry out the necessary calculations in order to determine the appropriate net loss. Counsel may apply if they are unable to agree as to this amount.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ii.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Ms. Smith seeks an award of $125,000 for loss of future earning capacity. The defence submits that she has not met the burden of proof in establishing that she has suffered a diminishment of her future earning capacity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authorities direct that the essential task of this Court is to compare the likely future of Ms. Smith's working life if the accident had not happened with her likely future working life after the accident: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 and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This claim raises two essential questions:</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has Ms. Smith's earning capacity been impaired by her injuries? and, if so,</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financial harm that will accrue over time?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For the reasons that follow, I conclude that Ms. Smith's accident-related injuries have impaired her income-earning capacity and that there is a real and substantial possibility that this impairment will continue to harm her earning capacity into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As a starting point in my analysis, I note that since 1989, with the exception of the one-month telemarketing job, Ms. Smith's entire working life has been in commercial fishing. On the totality of the evidence, I find that the physical limitations caused by her accident-related injuries have impaired her employability in that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As I stated in the preceeding section, Ms. Smith is unable to perform her functional duties in the prawn fishery because she cannot tolerate the repetitive carrying and lifting that is required in that occupation. She is now unable to perform a job that, absent the accident, was a viable and realistic option for her. She has therefore proven a loss of earning capacity. There is a real and substantial possibility that this impairment will impact her potential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Additionally, Ms. Smith's abilities in the salmon and herring fisheries have been diminished because of her accident-related injuries. These injuries have rendered her a less marketable employee. Although Dr. Craig expects that Ms. Smith should be able to continue with the salmon and herring fishing, he opined that her neck and upper back symptoms would interfere with her ability to perform the heavier physical aspects of this work. It is critical to appreciate that while Ms. Smith has continued to perform her duties in the salmon and herring fisheries, she has modified how she performs those duties and she requires some accommodation when her symptoms are exacerbated by the physical demands of the work. Her husband has accommodated her by modifying her duties and on occasion anchoring the fishing boat in order to permit her to lie down. If Ms. Smith is unable to work for her husband in the future because of marital discord, economic factors or other vagaries of life, there is a real possibility that it would be very difficult for her to find employment with another commercial fishing boat captain. There is a real and substantial possibility that this impairment would also impact her potential earnings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If Ms. Smith has to retrain because of her knee problems, there is a real possibility that the injuries she sustained in the accident - particularly her chronic headaches - would restrict her ability to be employed on a full-time basis. Her injuries have deprived her of the ability to take advantage of job opportunities that given her skills and experience might otherwise have realistically been open to her. Although the degree of her impairment in this regard is relatively modest, it exists nonetheless.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On the totality of the evidence, I am satisfied that on account of her accident-related injuries and consequent impairment of earning capacity, there is a real and substantial possibility that Ms. Smith's future earnings will be less than they would have been had she not been injured and, therefore, that she will suffer a future pecuniary loss. Accordingly, I must determine, in light of all of the evidence, what is fair and reasonable compensation to Ms. Smith for the pecuniary loss accruing because of her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It is well recognized that unknown contingencies and uncertain facts make it impossible to calculate the loss of future earning capacity with any precision. The process of quantification is not a mathematical calculation, but rather one of assessment based on the evidence: </w:t>
      </w:r>
      <w:r>
        <w:rPr>
          <w:rFonts w:ascii="arial" w:eastAsia="arial" w:hAnsi="arial" w:cs="arial"/>
          <w:i/>
          <w:color w:val="000000"/>
          <w:sz w:val="20"/>
          <w:lang w:val="en-US" w:eastAsia="en-US" w:bidi="ar-SA"/>
        </w:rPr>
        <w:t>Gray v. Fraser Health Authority</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2009 BCSC 269</w:t>
        </w:r>
      </w:hyperlink>
      <w:r>
        <w:rPr>
          <w:rFonts w:ascii="arial" w:eastAsia="arial" w:hAnsi="arial" w:cs="arial"/>
          <w:color w:val="000000"/>
          <w:sz w:val="20"/>
          <w:lang w:val="en-US" w:eastAsia="en-US" w:bidi="ar-SA"/>
        </w:rPr>
        <w:t xml:space="preserve"> at para.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In my assessment, I have considered the income which Ms. Smith historically earned from fishing and the income generated by Mr. Smith's prawn fishery, both prior to and after the accident. I have also factored into my assessment that, into the future, there is a real and substantial possibility that Ms. Smith will continue to earn income from the fishery-related trucking work that she commenced in 2011. The evidence in this case mandates that I also consider the following contingencies which reflect the probabilities of the future income loss occurring:</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Beyond the various doctors' general remarks about Ms. Smith's knees and the fact that she is overweight, there was no cogent medical evidence adduced regarding the predictable deterioration of the condition of her knees. Although it is difficult to pinpoint with precision when her knee surgery will occur, the evidence as a whole supports a finding that at some point in the future the condition of her knees will cause her to miss work or to have a shortened work life. This is a significant negative contingency.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also factored into my assessment the contingency that Ms. Smith could be prevented from taking on the fishery work or have a shortened work life because of unrelated illness, injury or disability.</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also considered Mr. Smith's evidence that in the near future, he plans to sell the prawning boat that he currently owns with his brother and that he intends to purchase his own prawning boat. Absent the accident, this would have potentially provided Ms. Smith a greater ability to earn a higher income from the prawn fishery.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Taking into account all of the evidence and the relevant contingencies, I assess Ms. Smith's loss of future earning capacity from the date of trial to be $37,000. I am satisfied that in all of the circumstances this is a fair and reasonable award.</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Smith seeks an award of $5,000 for past loss of housekeeping capacity and $15,000 for future loss of housekeeping capacity. The defence submits that the evidence does not support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Dykeman v. Porohowski,</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2010 BCCA 36</w:t>
        </w:r>
      </w:hyperlink>
      <w:r>
        <w:rPr>
          <w:rFonts w:ascii="arial" w:eastAsia="arial" w:hAnsi="arial" w:cs="arial"/>
          <w:color w:val="000000"/>
          <w:sz w:val="20"/>
          <w:lang w:val="en-US" w:eastAsia="en-US" w:bidi="ar-SA"/>
        </w:rPr>
        <w:t xml:space="preserve"> at para. 28, Newbury J.A. summarized the governing principles with respect to awarding damages for the loss or impairment of housekeeping capacity. She affirmed that damages for the loss of housekeeping capacity may be awarded even though the plaintiff has not incurred any expense because housekeeping services were gratuitously replaced by a family member. Recovery may be allowed for both the future loss of the ability to perform household tasks as well as for the loss of such abilities prior to trial. The amount of compensation awarded must be commensurate with the plaintiff's loss: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at para. 29;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assessing damages under this head, the authorities mandate that the Court must carefully scrutinize the gratuitous services provided by the family member. A relatively minor adjustment of duties within a family will not justify a discrete assessment of damages: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xml:space="preserve"> at para. 19. In </w:t>
      </w:r>
      <w:r>
        <w:rPr>
          <w:rFonts w:ascii="arial" w:eastAsia="arial" w:hAnsi="arial" w:cs="arial"/>
          <w:i/>
          <w:color w:val="000000"/>
          <w:sz w:val="20"/>
          <w:lang w:val="en-US" w:eastAsia="en-US" w:bidi="ar-SA"/>
        </w:rPr>
        <w:t>Dykeman</w:t>
      </w:r>
      <w:r>
        <w:rPr>
          <w:rFonts w:ascii="arial" w:eastAsia="arial" w:hAnsi="arial" w:cs="arial"/>
          <w:color w:val="000000"/>
          <w:sz w:val="20"/>
          <w:lang w:val="en-US" w:eastAsia="en-US" w:bidi="ar-SA"/>
        </w:rPr>
        <w:t xml:space="preserve"> at para. 29, Newbury J.A. cautioned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Instead, claims for gratuitous services must be carefully scrutinized, both with respect to the nature of the </w:t>
      </w:r>
      <w:r>
        <w:rPr>
          <w:rFonts w:ascii="arial" w:eastAsia="arial" w:hAnsi="arial" w:cs="arial"/>
          <w:color w:val="000000"/>
          <w:sz w:val="20"/>
          <w:u w:val="single"/>
          <w:lang w:val="en-US" w:eastAsia="en-US" w:bidi="ar-SA"/>
        </w:rPr>
        <w:t>services</w:t>
      </w:r>
      <w:r>
        <w:rPr>
          <w:rFonts w:ascii="arial" w:eastAsia="arial" w:hAnsi="arial" w:cs="arial"/>
          <w:color w:val="000000"/>
          <w:sz w:val="20"/>
          <w:lang w:val="en-US" w:eastAsia="en-US" w:bidi="ar-SA"/>
        </w:rPr>
        <w:t xml:space="preserve"> - were they simply part of the usual 'give and take' between family members, or did they go 'above and beyond' that level? - and with respect to causation - were the services necessitated by the plaintiff's injuries or would they have been provided in any event?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Smith testified that since the accident, she has carried on with her household tasks; however, she experiences considerable difficulties and discomfort in doing so. She typically has to break up the housework and her daughters now provide her with some assistance. While I accept that since the accident her children have assumed some greater responsibilities for housekeeping matters, I am not persuaded on the evidence that the adjustment is sufficiently significant such that it justifies a discrete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so finding, I note that I have considered Ms. Smith's difficulties and discomfort in performing household tasks as a factor in the assessment of non-pecuniary damages.</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Smith seeks compensation of $60,000 for the cost of future care. The defence submits that an award of $15,000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assessment of this pecuniary claim is to be based on what is reasonably necessary on the medical evidence to sustain and promote the plaintiff's mental and physical health: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78; </w:t>
      </w:r>
      <w:r>
        <w:rPr>
          <w:rFonts w:ascii="arial" w:eastAsia="arial" w:hAnsi="arial" w:cs="arial"/>
          <w:i/>
          <w:color w:val="000000"/>
          <w:sz w:val="20"/>
          <w:lang w:val="en-US" w:eastAsia="en-US" w:bidi="ar-SA"/>
        </w:rPr>
        <w:t>Gigmac v. Insurance Corporation of British Columbia</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30. In assessing what is reasonably necessary to promote the plaintiff's health, the court should consider whether the plaintiff would likely use the items or services in the future: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paras. 12-14; </w:t>
      </w:r>
      <w:r>
        <w:rPr>
          <w:rFonts w:ascii="arial" w:eastAsia="arial" w:hAnsi="arial" w:cs="arial"/>
          <w:i/>
          <w:color w:val="000000"/>
          <w:sz w:val="20"/>
          <w:lang w:val="en-US" w:eastAsia="en-US" w:bidi="ar-SA"/>
        </w:rPr>
        <w:t>Drodge</w:t>
      </w:r>
      <w:r>
        <w:rPr>
          <w:rFonts w:ascii="arial" w:eastAsia="arial" w:hAnsi="arial" w:cs="arial"/>
          <w:color w:val="000000"/>
          <w:sz w:val="20"/>
          <w:lang w:val="en-US" w:eastAsia="en-US" w:bidi="ar-SA"/>
        </w:rPr>
        <w:t xml:space="preserve"> at para. 194.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quantification of damages for the cost of future care is an assessment and not a precise accounting exercise. Since the assessment necessarily entails the prediction of future events, adjustments must be made for contingencies. The extent, if any, to which a cost of future care award should be adjusted for contingencies depends upon the specific care needs of the plaintiff and the expenditures that reasonably may be expected to be required. The assessment must take into account the prospect of any improvement in the plaintiff's condition or, conversely, the prospect that additional care will be required: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at paras. 67-68;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turn now to consider each of the items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Smith submits that based upon her past use, the future cost of her medication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Tramadol - $50 per month = $600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Nortriptyline - $40 per month = $480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Rizatriptan - $250 per year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Baclofen - $90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total amount sought for medication is $1,420 per year. Assuming her life expectancy as age 84 and applying the pertinent multiplier, Ms. Smith's counsel calculates the amount to be awarded for medication as $26,000.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 acknowledges that it would be reasonable to make some allowance for prescription medication. While he does not dispute the accuracy of the $26,000 calculation, he submits that it would be appropriate to award Ms. Smith $13,000 for this item. Firstly, he says that the Court should factor into the assessment the possibility for improvement in Ms. Smith's condition. I agree that this is a contingency which is properly factored into the assessment. The defence also emphasizes that, absent the accident, Ms. Smith would require some of this prescription pain medication for her knees. In my view, the evidence does not support a finding that, absent the accident, Ms. Smith would have been prescribed any of the above-referenced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turn next to Dr. Wahl's recommendation that Ms. Smith engage in a supervised and structured strengthening fitness program. There was no evidence tendered at trial of the cost, but the defence is prepared to concede that $2,000 would be appropriate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Helper recommended that Ms. Smith receive some counselling for depression. However, there was no evidence as to the cost of that treatment tendered at trial, nor any evidence from Ms. Smith that she would likely access such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Craig recommended six to eight sessions of intramuscular needling to be administered by a physiotherapist. He also recommended that Ms. Smith undergo another trial of trigger-point injections or three Botox injections for her neck and upper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As treatment for her headaches, Dr. Robinson recommended Botox to be administered four times a year, the cost of which would be approximately $1,625 on an annual basis. Applying the relevant multplier, the plaintiff says she should be awarded $30,000 for this item. Although the recommendation was made in August 2011 by Dr. Robinson, Ms. Smith did not pursue the Botox treatments until sometime in early 2012, after this trial had commenced. Ms. Smith's evidence at trial was that the Botox treatment she had in April 2012 provided her with some limited relief from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defence says that this is too short a window to assess the efficacy of the Botox treatments. Further, they submit that it is unlikely that Ms. Smith will even pursue the treatments. I am satisfied that with the elimination of any financial impediment, Ms. Smith would pursue the Botox treatments for her headaches. In my assessment, I have considered that if the treatment ultimately proves to be ineffective, it is likely Ms. Smith will discontinue it. On the other hand, if it is effective, the treatment may be extended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summary on this issue, I am satisfied that the prescription medication referred to above, the Botox treatments for her headaches, the physical fitness program and the intramuscular needling are all reasonably necessary on the medical evidence, and that with the elimination of any obvious financial impediment, Ms. Smith would access all of these treatments. I am not persuaded, however, that she would access the counselling or the Botox treatments for her neck recommended by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the totality of the evidence and taking into account the relevant contingencies, I assess an award for the cost of future care in the amount of $35,000. This is based on an assessment of the present value of the costs of care to be incurred in the future.</w:t>
      </w:r>
      <w:r>
        <w:rPr>
          <w:rFonts w:ascii="arial" w:eastAsia="arial" w:hAnsi="arial" w:cs="arial"/>
          <w:sz w:val="20"/>
          <w:lang w:val="en-US" w:eastAsia="en-US" w:bidi="ar-SA"/>
        </w:rPr>
        <w:cr/>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parties have agreed to special damages in the amount of $5,084.29.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Smith's damages are assessed at $184,728.42, consisting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823"/>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209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 (less</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$27,644.13</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income taxes to be</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calculated by counsel):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405"/>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$5,084.29</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$184,728.42</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am satisfied that this global amount fairly compensates Ms. Smith for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Ms. Smith is entitled to her costs of this action unless there are any pertinent circumstances that should be brought to the Court's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4" w:history="1">
        <w:r>
          <w:rPr>
            <w:rFonts w:ascii="arial" w:eastAsia="arial" w:hAnsi="arial" w:cs="arial"/>
            <w:b/>
            <w:bCs/>
            <w:i/>
            <w:color w:val="0077CC"/>
            <w:kern w:val="32"/>
            <w:sz w:val="28"/>
            <w:szCs w:val="32"/>
            <w:u w:val="single"/>
            <w:shd w:val="clear" w:color="auto" w:fill="FFFFFF"/>
            <w:lang w:val="en-US" w:eastAsia="en-US" w:bidi="ar-SA"/>
          </w:rPr>
          <w:t>410727 B.C. Ltd. v. Dayhu Investments Ltd., [2003] B.C.J. No. 1878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Shabbits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S023776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1142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507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410727 B.C. Ltd., Walline Ltd., Minoru Investments Ltd., and Y.H. Canadian Property Investment Trust, plaintiffs, and Dayhu Investments Ltd., City of Richmond, Hillcrest Plumbing and Heating (1967) Ltd., Hillcrest Plumbing &amp; Heating (1991) Ltd., Hillcrest Plumbing Discount Centre Ltd., Rick Rice and Henk Kloots,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9"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2" w:name="Keywords_23"/>
      <w:bookmarkEnd w:id="192"/>
      <w:r>
        <w:rPr>
          <w:rFonts w:ascii="arial" w:eastAsia="arial" w:hAnsi="arial" w:cs="arial"/>
          <w:b/>
          <w:color w:val="000000"/>
          <w:sz w:val="20"/>
          <w:lang w:val="en-US" w:eastAsia="en-US" w:bidi="ar-SA"/>
        </w:rPr>
        <w:t xml:space="preserve">Limitation of actions — Actions in 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When time begins to run — Actions against municipalities — When limitation period commences — Actions in tort — Damages — Pure economic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3" w:name="Case Summary_23"/>
            <w:bookmarkEnd w:id="1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the City of Richmond and Dayhu Investments, to dismiss the action as being brought outside the limitation period. Dayhu completed renovations on an apartment building owned by the plaintiff real property holders in 1968. The City had issued the building permit for the construction. The building was destroyed by fire in 2002. The plaintiffs brought an action alleging that Dayhu's construction was negligent, as were the City's approvals. The defendants argued that the plaintiffs' claim was for pure economic loss, and therefore the 30-year limitation period applied. They argued that the cause of action for allegedly negligent construction and approvals arose when the renovations were completed.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4" w:name="Holdings of Court_19"/>
            <w:bookmarkEnd w:id="19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cause of action was injury to property caused by fire, which arose in 2002. The action was not for pure economic loss alone.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5" w:name="Legislation Cited_15"/>
      <w:bookmarkEnd w:id="1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0"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of Richmond Bylaw No. 2170.</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Fire Marshal Act, R.S.B.C. 1960, c. 148.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Municipal Act, R.S.B.C. 1960, c. 255.</w:t>
      </w: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6" w:name="Counsel_23"/>
      <w:bookmarkEnd w:id="1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1"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 Dolden, for the plaintiffs. T.W. Barnes and D.C. Russell, for the defendant, City of Richmond. G.B. Butler, for the defendants, Hillcrest Plumbing and Heating (1967) Ltd., Hillcrest Plumbing &amp; Heating (1991) Ltd., Hillcrest Plumbing Discount Centre Ltd., Richard Rice and Henk Kloots. J.A. Doyle, for the defendant, Dayhu Investments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7" w:name="Judgment_23"/>
      <w:bookmarkEnd w:id="197"/>
      <w:r>
        <w:pict>
          <v:line id="_x0000_s1152"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8" w:name="SHABBITS J."/>
            <w:bookmarkEnd w:id="198"/>
            <w:r>
              <w:rPr>
                <w:rFonts w:ascii="arial" w:eastAsia="arial" w:hAnsi="arial" w:cs="arial"/>
                <w:b/>
                <w:color w:val="000000"/>
                <w:sz w:val="30"/>
                <w:lang w:val="en-US" w:eastAsia="en-US" w:bidi="ar-SA"/>
              </w:rPr>
              <w:t>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City of Richmond (the "City") applies pursuant to Rule 18A of the Rules of Court for an order dismissing this action as against it. It submits that the ultimate limitation period of 30 years established by s. 8 of the Limitation Act,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applies to the plaintiffs' claims against it, and that the 30 year limitation period expired prior to the issuing of the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Dayhu Investments Ltd. ("Dayhu") supports the City's application. Dayhu submits that the claims as against it are also barred by s. 8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is opposed by the plaintiffs and by the other defendants. The other defendants are advancing claims for contribution and indemnity from the City and Dayhu.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purposes of this application, the parties provided the court with an agreed statement of facts, from which I quote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STATEMENT OF AGREED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parties to this action agree for the purpose of this agreement only, to facts as set out below:</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this action is a 69-unit apartment building ... located at 6351 Minoru Boulevard, Richmond, B.C.</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Dayhu submitted the Apartment Building's design to the Defendant the City of Richmond ... on or about August 14, 1967 for review in the course of Richmond's processing of the application for the Building Permit. Richmond requested some modifications to the design.</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Richmond accepted the modified design and issued a Building Permit authorizing construction of the Apartment Building on or about October 10, 1967.</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Dayhu constructed the Apartment Building between approximately October, 1967 and July, 1968.</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acquired the Apartment Building on April 19, 1995.</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fire substantially destroyed the Apartment Building on January 25, 2002.</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Fire was started by the use of an acetylene torch being used by the Defendant Rice during the course of conducting plumbing repairs to the hot and cold water pipes located in the building wall cavity forming part of Unit 114 in the Apartment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hearing of this application, the parties agreed that Dayhu is a successor company to High Gate Holdings Ltd., and that in fact it was High Gate Holdings Ltd. that submitted the apartment building's design to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parties also agreed that the fire damaged or destroyed the property of a number of tenants of the apartment building, and that the fire also damaged or destroyed personal property of the plaintiffs that was within the apartment building at the time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For the purposes of this application, the allegations of the plaintiffs are presumed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amended statement of claim, filed July 25, 2002, alleges that the City and Dahyu are liable to the plaintiffs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claim particularizes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specifically plead and rely upon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amended statement of claim also alleges that the City and Dayhu are liable to the plaintiffs for design and construction deficiencies of the apartment building. The allegations that form the claim for construction and design deficiencies are the same allegations that form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plead and rely upon the Municipal Act, R.S.B.C. 1960, c. 255, City of Richmond Bylaw No. 2170 as amended, and the Fire Marshal Act, R.S.B.C. 1960, c. 148 and amendments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City submits that the ultimate limitation period commenced to run from the date on which all of the elements of the cause of action came into existence. In Armstrong v. West Vancouver (District) </w:t>
      </w:r>
      <w:hyperlink r:id="rId555" w:history="1">
        <w:r>
          <w:rPr>
            <w:rFonts w:ascii="arial" w:eastAsia="arial" w:hAnsi="arial" w:cs="arial"/>
            <w:i/>
            <w:color w:val="0077CC"/>
            <w:sz w:val="20"/>
            <w:u w:val="single"/>
            <w:shd w:val="clear" w:color="auto" w:fill="FFFFFF"/>
            <w:lang w:val="en-US" w:eastAsia="en-US" w:bidi="ar-SA"/>
          </w:rPr>
          <w:t>(2003), 10 B.C.L.R. (4th) 305</w:t>
        </w:r>
      </w:hyperlink>
      <w:r>
        <w:rPr>
          <w:rFonts w:ascii="arial" w:eastAsia="arial" w:hAnsi="arial" w:cs="arial"/>
          <w:color w:val="000000"/>
          <w:sz w:val="20"/>
          <w:lang w:val="en-US" w:eastAsia="en-US" w:bidi="ar-SA"/>
        </w:rPr>
        <w:t xml:space="preserve"> (C.A.), </w:t>
      </w:r>
      <w:hyperlink r:id="rId555" w:history="1">
        <w:r>
          <w:rPr>
            <w:rFonts w:ascii="arial" w:eastAsia="arial" w:hAnsi="arial" w:cs="arial"/>
            <w:i/>
            <w:color w:val="0077CC"/>
            <w:sz w:val="20"/>
            <w:u w:val="single"/>
            <w:shd w:val="clear" w:color="auto" w:fill="FFFFFF"/>
            <w:lang w:val="en-US" w:eastAsia="en-US" w:bidi="ar-SA"/>
          </w:rPr>
          <w:t>2003 BCCA 73</w:t>
        </w:r>
      </w:hyperlink>
      <w:r>
        <w:rPr>
          <w:rFonts w:ascii="arial" w:eastAsia="arial" w:hAnsi="arial" w:cs="arial"/>
          <w:color w:val="000000"/>
          <w:sz w:val="20"/>
          <w:lang w:val="en-US" w:eastAsia="en-US" w:bidi="ar-SA"/>
        </w:rPr>
        <w:t xml:space="preserve">, Mr. Justice Mackenzie, for the Court, wrote at para. 9: "It is trite law that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three elements: a legal duty of the defendant to the plaintiff, the breach of that duty and resulting damage." The City refers to Bera v. Marr </w:t>
      </w:r>
      <w:hyperlink r:id="rId556" w:history="1">
        <w:r>
          <w:rPr>
            <w:rFonts w:ascii="arial" w:eastAsia="arial" w:hAnsi="arial" w:cs="arial"/>
            <w:i/>
            <w:color w:val="0077CC"/>
            <w:sz w:val="20"/>
            <w:u w:val="single"/>
            <w:shd w:val="clear" w:color="auto" w:fill="FFFFFF"/>
            <w:lang w:val="en-US" w:eastAsia="en-US" w:bidi="ar-SA"/>
          </w:rPr>
          <w:t>(1986), 1 B.C.L.R. (2d) 1</w:t>
        </w:r>
      </w:hyperlink>
      <w:r>
        <w:rPr>
          <w:rFonts w:ascii="arial" w:eastAsia="arial" w:hAnsi="arial" w:cs="arial"/>
          <w:color w:val="000000"/>
          <w:sz w:val="20"/>
          <w:lang w:val="en-US" w:eastAsia="en-US" w:bidi="ar-SA"/>
        </w:rPr>
        <w:t xml:space="preserve"> (C.A.) and Karsanjii Estate v. Roque </w:t>
      </w:r>
      <w:hyperlink r:id="rId557" w:history="1">
        <w:r>
          <w:rPr>
            <w:rFonts w:ascii="arial" w:eastAsia="arial" w:hAnsi="arial" w:cs="arial"/>
            <w:i/>
            <w:color w:val="0077CC"/>
            <w:sz w:val="20"/>
            <w:u w:val="single"/>
            <w:shd w:val="clear" w:color="auto" w:fill="FFFFFF"/>
            <w:lang w:val="en-US" w:eastAsia="en-US" w:bidi="ar-SA"/>
          </w:rPr>
          <w:t>(1990), 43 B.C.L.R. (2d) 234</w:t>
        </w:r>
      </w:hyperlink>
      <w:r>
        <w:rPr>
          <w:rFonts w:ascii="arial" w:eastAsia="arial" w:hAnsi="arial" w:cs="arial"/>
          <w:color w:val="000000"/>
          <w:sz w:val="20"/>
          <w:lang w:val="en-US" w:eastAsia="en-US" w:bidi="ar-SA"/>
        </w:rPr>
        <w:t xml:space="preserve"> (C.A.), and submits that the three elements required to bring a claim were present, and the cause of action accrued, when the apartment building was completed in a defective state in 1968. It submits that the commencement of the 30 year ultimate limitation period was triggered in 1968.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submits that the claim against it is for pure economic loss arising out of the alleged defective construction of the apartment building. It submits that the whole of its involvement with the apartment building occurred in 1968, and that it had no involvement in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submitting that the time period for the calculation of the s. 8 ultimate limitation period commenced in 1968, the City refers to Cartledge v. E. Jopling &amp; Sons Ltd., [1963] 1 All E.R. 341 (H.L.), in which Lord Reid noted that a cause of action accrues as soon as a wrongful act has caused personal injury beyond what can be regarded as negligible, even when that injury is unknown to and cannot be discovered by the sufferer, and that further injury arising from the same act at a later date does not give rise to a further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Armstrong, supra, Mr. Justice Mackenzie said this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appeal is concerned only with the damage element. Damage to a building caused by a defect in the building itself or its foundations is characterized as "pure" or non-consequential economic loss in order to distinguish such damage from economic loss resulting from physical damage caused by an external event. Pure economic loss includes the cost to repair the defect as well as any manifestations of the defect, such as settling or cracking. Thus "damage" in the context of a claim for pure economic loss begins with the defect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City submits that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only gave rise to one cause of action against it by the plaintiffs that accrued when the apartment building was completed in a defective state, and that the fire loss is no more than the manifestation of a new measure of damages which did not create a new cause of action. Counsel for the City referred to the reasoning of Lord Pearce in Cartledge, supra. At page 350, Lord Pearce held that for one cause of action, a plaintiff must recover all damages incident to that cause of action by law once and forever. He further held that the cause of action accrues when it reaches a stage at which a judge could properly give damages for the harm that has been done, whether or not that harm is known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concede that a suit for the cost of repairing latent defects in the building would now be time-barred. They submit, however, that the cause of action in this proceeding is not one of "pure economic loss", but rather one of "injury to property" caused by an external event, namely the fire. The plaintiffs say that the fire did not arise from an internal defect intrinsic to the apartment building, but from human conduct extrinsic to the construction, that being the starting of a fire with an acetylene torch. The plaintiffs submit that they are not seeking recovery for the cost of remedying building code deficiencies, or inherent defects in the apartment building, but that they are seeking to recover damages caused by or incidental to a fire. They submit that their cause of action, and their right to sue, arose on the day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distinguish causes of action occasioned by defects in the property itself from those involving claims for direct damage from or by an extrinsic act or an identifiable external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am of the opinion that the cause of action in this proceeding is injury to property caused by fire, and that the fire was an identifiable event external to the construction of the apartment building. I am of the opinion that the plaintiffs are claiming for injury to property within the meaning of s. 3(2) of the Limitation Act, and that that cause of action arose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Two of the elements of the creation of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the breach of a legal duty and damage caused by the breach. The breach of the duty giving rise to this proceeding occurred in 1968. However, in my opinion, it was only with the fire that damage occurred and thus that the cause of action for injury to property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agree with the submission of the City that a cause of action for pure economic loss arose against it in 1968. I also agree that that cause of action is now barred by s. 8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However, the same acts can give rise to different causes of action. The City concedes that its acts in 1968 gave the plaintiffs an immediate cause of action against it for pure economic loss. It also concedes that those same acts gave the tenants a cause of action against it in 2002 for damage to property. Those causes of action arose at different times. They are different causes of action created by the same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see no reason to conclude that just because the owners of the apartment building had a cause of action against the City of Richmond in 1968 for pure economic loss, the owners could not also have a cause of action against the City in 2002 for injury to property, even though the two different causes of action arose from the same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arriving at this conclusion, I have considered the case authorities on which the City relies.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Seibold Holdings Ltd. v. Wilson &amp; Kofoed Ltd. </w:t>
      </w:r>
      <w:hyperlink r:id="rId558" w:history="1">
        <w:r>
          <w:rPr>
            <w:rFonts w:ascii="arial" w:eastAsia="arial" w:hAnsi="arial" w:cs="arial"/>
            <w:i/>
            <w:color w:val="0077CC"/>
            <w:sz w:val="20"/>
            <w:u w:val="single"/>
            <w:shd w:val="clear" w:color="auto" w:fill="FFFFFF"/>
            <w:lang w:val="en-US" w:eastAsia="en-US" w:bidi="ar-SA"/>
          </w:rPr>
          <w:t>(1990), 45 C.C.L.I. 253</w:t>
        </w:r>
      </w:hyperlink>
      <w:r>
        <w:rPr>
          <w:rFonts w:ascii="arial" w:eastAsia="arial" w:hAnsi="arial" w:cs="arial"/>
          <w:color w:val="000000"/>
          <w:sz w:val="20"/>
          <w:lang w:val="en-US" w:eastAsia="en-US" w:bidi="ar-SA"/>
        </w:rPr>
        <w:t xml:space="preserve"> (B.C.S.C.), it was held that an action for failure to obtain insurance coverage for property arose at the time of the failure to obtain coverage, and not at the time of a later fire. In my opinion, that claim is different from the claim at bar. Here, the plaintiffs allege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Dayhu and the City of Richmond was a cause of injury to property in 2002. There was no claim in Seibold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caused injury to property, but only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resulted in the plaintiff suffering a loss due to inadequate insurance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Cartledge, supra, Lord Reid wrote at page 343: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too late for the courts to question or modify the rules that a cause of action accrues as soon as a wrongful act has caused personal injury beyond what can be regarded as negligible, even when that injury is unknown to and cannot be discovered by the sufferer; and that further injury arising from the same act at a later date does not give rise to a further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that same case, Lord Pearce wrote at pages 349 and 350;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cases of personal injury the law is clear and has been settled for many years. Although two separate actions may be brought one for personal injury and one for damage to property, both being caused by the same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(Brunsden v. Humphrey (1884), 14 Q.B.D. 141, only one action may be brought in respect of all the damage from personal injury. In 1701 in Fitter v. Veal or Fetter v. Beale (1702), 1 Salk. 11, the plaintiff, after recovering damages for an assault and battery, discovered that his injuries were more serious than had been supposed. He sought to bring a second action for the fresh damage. It was held, however, that he had but one cause of action which had been extinguished by the judgment in the former case. That principle has never since been doubted. It has been applied daily in countless actions for damages for personal injuries. In each case the judge assesses the damages once and for all, with the knowledge that the plaintiff can get no further damages for the possible traumatic consequences, such as arthritis or epilepsy, which may occur in the years to come. LORD HALSBURY said in Darley Main Colliery Co. v. Mitchell (1886), 11 App. Cas. 127: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 one will think of disputing the proposition that for one cause of action you must recover all damages incident to it by law once and for ever. A house that has received a shock may not at once show all the damage done to it, but it is damaged none the less then to the extent that it is damaged, and the fact that the damage only manifests itself later on by stages does not alter the fact that the damage is there; and so of the more complex mechanism of the human frame, the damage is done in a railway accident, the whole machinery is injured, though it may escape the eye or even the consciousness of the sufferer at the time; the later stages of suffering are but the manifestations of the original damage done, and consequent upon the injury originally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Relying on Cartledge, the City submits that there can only be one cause of action arising from its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a new cause of action does not accrue when a new measure of damages manifests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opinion, the principles of law set out in Cartledge do not assist the City. The fire loss damage of 2002 was not the manifestation of a new measure of damages arising from a claim in pure economic loss for construction deficiencies, but was a new claim caused by an external event. In Cartledge, Lord Pearce said at page 350 that two separate actions could be brought, one for personal injury and one for damage to property, even though both were caused by the same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see no reason why the plaintiffs at bar could not have brought two separate actions, one for pure economic loss and the other for damage to property, (leaving aside the consideration that the first action is now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limitation periods set out in the Limitation Act start at the time that a cause of action accrues.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accrue long after the breach of the legal duty giving rise to it. See Armstrong,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am of the opinion that Kaiser v. Bufton's Flowers Ltd. </w:t>
      </w:r>
      <w:hyperlink r:id="rId559" w:history="1">
        <w:r>
          <w:rPr>
            <w:rFonts w:ascii="arial" w:eastAsia="arial" w:hAnsi="arial" w:cs="arial"/>
            <w:i/>
            <w:color w:val="0077CC"/>
            <w:sz w:val="20"/>
            <w:u w:val="single"/>
            <w:shd w:val="clear" w:color="auto" w:fill="FFFFFF"/>
            <w:lang w:val="en-US" w:eastAsia="en-US" w:bidi="ar-SA"/>
          </w:rPr>
          <w:t>(1995), 2 B.C.L.R. (3d) 85</w:t>
        </w:r>
      </w:hyperlink>
      <w:r>
        <w:rPr>
          <w:rFonts w:ascii="arial" w:eastAsia="arial" w:hAnsi="arial" w:cs="arial"/>
          <w:color w:val="000000"/>
          <w:sz w:val="20"/>
          <w:lang w:val="en-US" w:eastAsia="en-US" w:bidi="ar-SA"/>
        </w:rPr>
        <w:t>, a decision of our Court of Appeal, is directly on point. In Kaiser, the Court of Appeal held that a cause of action against the City of Vancouver for damages suffered as a result of a fire arose at the time of the fire, even though it was based upon negligent acts or events which occurred long before the fire. The Court found that the facts giving rise to the cause of action were not complete until the fire and consequent damage. The Court was considering whether the cause of action accrued before the implementation of an amendment to the Vancouver Charter which relieved the City of Vancouver from liability for damages for loss sustained as a result of neglect by the City of Vancouver and its officers and employees in the enforcement of bylaws. Mr. Justice Finch, as he then was, said this for the Court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appellant attempts to characterize a portion of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(carelessness in discharge of an existing duty) as an "act or event", the legal consequences of which are being interfered with retrospectively, the most that the appellant can be said to have had, at the time s. 294(8) was enacted, is an expectation that, if damage occurred at some time in the future, a cause of action would then become available against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City and Dayhu sought to distinguish this case on the basis that the Court at para. 18 said that it was an "incontrovertible fact" that there was no damage until December 25, 1988, the day of the fire, and that the amendment of the Vancouver Charter did not deprive the plaintiff of any right because he had no cause of action before the fire. The City submits that the plaintiffs had a cause of action before the fire, that being a claim for pure economic loss, and that it could not be said that there was no damage before the fire in the case at bar. In my opinion, the Court at para. 18 in Kaiser was referring to a claim for injury to property, and not to a claim to redress deficiencies in construction. Following construction of his residence, the plaintiff in Kaiser must have had the same claim for pure economic loss as did the plaintiffs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plaintiffs' claim must be distinguished from the authorities that relate to claims arising from construction deficiencies that result in damages that manifest themselves over or after many years, sometimes with precipitous and dramatic injury. Armstrong supra, and Emms v. Prince George (City) </w:t>
      </w:r>
      <w:hyperlink r:id="rId560" w:history="1">
        <w:r>
          <w:rPr>
            <w:rFonts w:ascii="arial" w:eastAsia="arial" w:hAnsi="arial" w:cs="arial"/>
            <w:i/>
            <w:color w:val="0077CC"/>
            <w:sz w:val="20"/>
            <w:u w:val="single"/>
            <w:shd w:val="clear" w:color="auto" w:fill="FFFFFF"/>
            <w:lang w:val="en-US" w:eastAsia="en-US" w:bidi="ar-SA"/>
          </w:rPr>
          <w:t>(1999), 3 M.P.L.R. (3d) 106</w:t>
        </w:r>
      </w:hyperlink>
      <w:r>
        <w:rPr>
          <w:rFonts w:ascii="arial" w:eastAsia="arial" w:hAnsi="arial" w:cs="arial"/>
          <w:color w:val="000000"/>
          <w:sz w:val="20"/>
          <w:lang w:val="en-US" w:eastAsia="en-US" w:bidi="ar-SA"/>
        </w:rPr>
        <w:t xml:space="preserve"> (S.C.), aff'd </w:t>
      </w:r>
      <w:hyperlink r:id="rId561" w:history="1">
        <w:r>
          <w:rPr>
            <w:rFonts w:ascii="arial" w:eastAsia="arial" w:hAnsi="arial" w:cs="arial"/>
            <w:i/>
            <w:color w:val="0077CC"/>
            <w:sz w:val="20"/>
            <w:u w:val="single"/>
            <w:shd w:val="clear" w:color="auto" w:fill="FFFFFF"/>
            <w:lang w:val="en-US" w:eastAsia="en-US" w:bidi="ar-SA"/>
          </w:rPr>
          <w:t>(2001), 18 M.P.L.R. (3d) 200</w:t>
        </w:r>
      </w:hyperlink>
      <w:r>
        <w:rPr>
          <w:rFonts w:ascii="arial" w:eastAsia="arial" w:hAnsi="arial" w:cs="arial"/>
          <w:color w:val="000000"/>
          <w:sz w:val="20"/>
          <w:lang w:val="en-US" w:eastAsia="en-US" w:bidi="ar-SA"/>
        </w:rPr>
        <w:t xml:space="preserve"> (C.A.) are examples of two such claims. In each of these cases, the injury had its genesis in inherent defect, and was not caused by an external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my opinion, the plaintiffs' claim is the same as that in Flora Farms Ltd. v. Galaxy Agri-Products International Inc. </w:t>
      </w:r>
      <w:hyperlink r:id="rId562" w:history="1">
        <w:r>
          <w:rPr>
            <w:rFonts w:ascii="arial" w:eastAsia="arial" w:hAnsi="arial" w:cs="arial"/>
            <w:i/>
            <w:color w:val="0077CC"/>
            <w:sz w:val="20"/>
            <w:u w:val="single"/>
            <w:shd w:val="clear" w:color="auto" w:fill="FFFFFF"/>
            <w:lang w:val="en-US" w:eastAsia="en-US" w:bidi="ar-SA"/>
          </w:rPr>
          <w:t>(1998), 52 B.C.L.R. (3d) 223</w:t>
        </w:r>
      </w:hyperlink>
      <w:r>
        <w:rPr>
          <w:rFonts w:ascii="arial" w:eastAsia="arial" w:hAnsi="arial" w:cs="arial"/>
          <w:color w:val="000000"/>
          <w:sz w:val="20"/>
          <w:lang w:val="en-US" w:eastAsia="en-US" w:bidi="ar-SA"/>
        </w:rPr>
        <w:t xml:space="preserve"> (S.C.), where it was held that a wind storm was an identifiable external cause of damage to property, and that the cause of action arose with the wind storm, even though the injury to property may not have occurred, or may not have been as severe, but for construction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order that the application of the City be dismissed. There were several related applications advanced by the parties, the success of all of which turned on whether the ultimate limitation period was found to apply. Should the parties be unable to agree as to the form of the order, the form of the order to be entered may be spoken to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Costs may be spoken to, again by telephone. Unless a submission is made otherwise, I would order that R. 57(12)(b) be applied, and that Dayhu and the City are not entitled to the costs of this application as costs in the cause, but that the other parties who opposed the application are entitled to costs as costs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3"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Albayate v. Bank of Montreal, [2015] B.C.J. No. 858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12-13 and 16-20,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S116485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695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Loretta Corbeil Albayate, Plaintiff, and Bank of Montreal, Defendant, and Farouk Abbas Albayate,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4"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9" w:name="Keywords_24"/>
      <w:bookmarkEnd w:id="199"/>
      <w:r>
        <w:rPr>
          <w:rFonts w:ascii="arial" w:eastAsia="arial" w:hAnsi="arial" w:cs="arial"/>
          <w:b/>
          <w:color w:val="000000"/>
          <w:sz w:val="20"/>
          <w:lang w:val="en-US" w:eastAsia="en-US" w:bidi="ar-SA"/>
        </w:rPr>
        <w:t xml:space="preserve">Commercial law — Banking — Protection of personal information — Personal information — Duty to correct — Negligent acts (duty of care) — Action for breach of contract, breach of privacy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Bank changed plaintiff's address in its computer system without her knowledge or consent resulting in plaintiff's bank statements being sent to her ex-husband's address and her incorrect address and telephone number being provided to two credit reporting bureaus — Plaintiff had not established that she suffered any damages as a result of bank's conduct — No evidence that bank acted in a manner considered reprehensible or that it disregarded plaintiff's privacy rights.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0" w:name="Case Summary_24"/>
            <w:bookmarkEnd w:id="2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breach of contract, breach of privacy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argued that the defendant Bank changed her address in its computer system without her knowledge or consent. As a result of the change, her bank statements were sent to her ex-husband's address and her incorrect address and telephone number were provided to two credit reporting bureaus. She sought general and special damages, including damages for emotional distress, and for pain and suffering she suffered as the result of the bank's actions. The Bank admitted that the plaintiff's mailing address was changed in its computer system by mistake and that, as a result of the mistake, three envelopes containing her bank statements were sent to the wrong address. There was conflicting evidence as to whether or not the ex-husband opened the envelopes addressed to the plaintiff. The Bank also conceded that, as a result of the mistake, inaccurate information was sent to two credit bureaus. However, the bank argued that the plaintiff's claims should be dismissed because the mistake the bank admitted making did not give rise to a compensable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1" w:name="Holdings of Court_20"/>
            <w:bookmarkEnd w:id="20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that the bank breached her privacy rights and its contract with her by changing her address in its computer system without her authorization and reporting inaccurate information to the credit bureaus, and not correcting it in a timely manner when it became aware of the error. The plaintiff, however, had not adduced any evidence that she had been denied credit or suffered any loss as a result of the bank's breach. She had also not established that she suffered any damages as a result of the bank's conduct. As a result, her claim against the bank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failed. She had not established that the conduct of the bank was such as to warrant an award of aggravated or punitive damages. There was no evidence that the bank acted in a manner which would be considered reprehensible or that it disregarded the plaintiff's privacy rights.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2" w:name="Counsel_24"/>
      <w:bookmarkEnd w:id="2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5"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own behalf L.C.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B. Greenberg, B.J. Cabott.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own behalf: F.A. Albayate.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24"/>
      <w:bookmarkEnd w:id="203"/>
      <w:r>
        <w:pict>
          <v:line id="_x0000_s1156" style="position:absolute;z-index:2517862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L.B. GEROW J."/>
            <w:bookmarkEnd w:id="204"/>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Loretta Corbell Albayate claims against the defendant, the Bank of Montreal, for damages she alleges she suffered as a result of the bank changing her address in its computer system without her knowledge or consent. Ms. Albayate alleges that, as a result of the change, her bank statements were sent to her ex-husband's address and her incorrect address and telephone number were provided to two credit reporting bureaus. Ms. Albayate claims her ex-husband, Farouk Abbas Albayte, opened the mail addressed to her and used the information contained in the statements to harass her. Ms. Albayate alleges the bank breached her privacy rights, and was negligent and/or in breach of its contract with her when it changed her address in its computer system without her knowledge or consent. Ms. Albayate seeks general and special damages, including damages for emotional distress, and for pain and suffering she suffered as the result of the bank's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Albayate also argued at trial that the bank conducted unauthorized credit related inquires, which she referred to as "hard pulls", from two credit bureaus, Equifax and TransUnion. However, those allegations were not pleaded in the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bank acknowledges Ms. Albayate's mailing address was changed in its computer system by mistake and, that as a result of the mistake, three envelopes containing Ms. Albayate's bank statements were sent to the wrong address. As well, the bank concedes that as a result of the mistake inaccurate information was sent to two credit bureaus. However, the bank takes the position that Ms. Albayate's claims should be dismissed because the mistake the bank admits making does not give rise to a compensable action. Mr. Albayate denies he opened the mail addressed to Ms. Albayate, and therefore no breach of privacy occurred. The bank takes the position there is no loss or damage arising from the mistake, and no basis for punitive or aggravated damages. In response to the arguments that it made unauthorized credit inquiries, the bank points to the fact that Ms. Albayate withdrew an application to amend her notice of civil claim to plead those allegations prior to the trial in order to avoid an adjournment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bank has issued a third party claim against Mr. Albayate on the basis that, if Ms. Albayate's claims are made out, the responsibility of Mr. Albayate's conduct rests entirely with him, and not with the bank. Mr. Albayate takes the position that he did not open or review the mail he received which was addressed to Ms. Albayate. He asserts he returned the mail from to her unopened. Mr. Albayate denies demanding money from Ms. Albayate or harassing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arising from the pleadings and evidence are:</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bank change Ms. Albayate's address for delivery in its computer system to 102-170 4th Street East, North Vancouver, B.C. V7L 1H6 (the "North Vancouver Address") without her permission?</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Mr. Albayate open and read the bank statements that were addressed to Ms. Albayate and delivered to North Vancouver address?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bank breach Ms. Albayate's privacy, or was it negligent or in breach of contract?</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Ms. Albayate have a claim against the bank because it conducted unauthorized credit checks?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if any amount, of damages should be awarded to Ms.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Albayate and Mr. Albayate were married in 1998 in the Middle East. In 2000, they moved to Canada. Ms. Albayate sponsored Mr. Albayate to immigrate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2002, the couple moved to Gibsons, B.C., and purchased a residence (the "Gibsons House"). Ms. Albayate worked as a contractor for Canada Post, and Mr. Albayate worked for B.C. Ferries.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relationship between the couple was tumultuous. Both parties gave evidence regarding the violent conduct of the other. There was police involvement both prior to and following their separation. The couple separated in 2007, when Mr. Albayate moved out of the Gibsons House. In May 2007, both parties complained to the police about the other's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 fall of 2007, they entered into a settlement agreement, including division of their assets and liabilities. Both parties made financial disclosure at the time, including their income, assets and debts. Ms. Albayate retained the house, and was responsible for a number of the debts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Albayate's evidence at trial was that after Mr. Albayate moved out of the Gibsons House she remained living in the house and has never resided anywhere else. Her evidence is that she has never lived in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it is clear that Ms. Albayate maintained her mailing address at the Gibsons House between 2008 and 2010, there is contradictory evidence regarding whether or not she lived in North Vancouver during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Albayate's evidence at trial that she has consistently lived in Gibsons from 2007 is contrary to statements she provided to the police, and contrary to the evidence of Mr.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the separation in 2007, Mr. Albayate lived in Gibsons for a while and then moved to North Vancouver. In 2008, he and Ms. Albayate applied to rent the apartment at the North Vancouver Address. Ms. Albayate's name is on both the application form and the residency agreement for the North Vancouver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Albayate's evidence in direct examination was that she assisted Mr. Albayate by putting her name on the application for the apartment in North Vancouver, but that she never lived there. She denied having signed the residency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July 2008, Ms. Albayate reported to the North Vancouver RCMP that Mr. Albayate had changed the locks on their joint apartment while she was away in Saskatchewan. She told the police Mr. Albayate was sponsoring his Iraqi ex-wife to come to Canada while he was still legally married to her. The report states that Ms. Albayate told the police she was going to move out and end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Albayate's evidence is that the parties lived together in North Vancouver from time to time between 2008 and 2010 as they tried to work out their relationship. In her evidence at trial, Ms. Albayate agreed that the parties remained in contact following their separation in 2007, and she stayed overnight at the North Vancouver Address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August 27, 2008, Mr. Albayate served divorce papers on Ms. Albayate. On the same day, she made a complaint to the police that Mr. Albayate married another woman while he was married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parties divorced in March 2009. They remained in contact following their divorce and each knew the other's address. In fact, Ms. Albayate told the police in April 2011 she had been living with Mr. Albayate in North Vancouver until January 2010 when she had moved back to Gibsons. Ms. Albayate contacted the police in April 2011 to report that Mr. Albayate had threatened her over the phone. She told the police that based on their past relationship she was fearful for her safety. Ms. Albayate told the police she and Mr. Albayate had been separated for a year, off and on, since she had moved back to Gibsons.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bank admits Ms. Albayate's address was changed on its computer system on September 29, 2009, from the Gibsons House address to the North Vancouver address. The bank admits that Jill Silano, the bank employee who made the change, has no recollection of making the change, and the bank cannot determine how or why the change of address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a result of the address change, three envelopes addressed to Ms. Albayate containing her bank statements were delivered to the North Vancouver address in late October or early November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conflicting evidence as to whether or not Mr. Albayate opened the envelopes addressed to Ms. Albayate. Ms. Albayate's evidence is that Mr. Albayate opened the envelopes and reviewed her bank statements. She says as a result of reviewing the bank statements, Mr. Albayate learned about her financial situation and used the information to harass her and ask her for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Albayate denies opening the envelopes. His evidence is that he gave the unopened envelopes to Ms. Albayate on November 2, 2009. His evidence is that Ms. Albayate opened the envelopes in front of him and showed him how little money she had. Mr. Albayate denies asking Ms. Albayate for money or harassing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day after Ms. Albayate learned her mail had been sent to Mr. Albayate's address, she contacted the bank's branch in Gibsons to complain that her statements had been sent to the wrong address. As well, she contacted Sharon MacLean at a North Vancouver branch of the bank. Ms. Albayate also spoke to Ms. Silano on November 3, 2009. Ms. Albayate testified that Ms. Silano told her that she had no recollection of why she made the change. Ms. Silano told Ms. Albayate she had changed the address back to the Gibson's address and apologized to Ms.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November 4, 2009, Debra Carson, the manager of the Gibsons branch, telephoned Ms. Albayate to apologize.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Albayate met with the bank's representatives, Ms. MacLean and Mr. Lade on November 4, 2009, at which time they apologized to her and provided her with information about escalating her complaint in the bank. In the meeting, Ms. Albayate told the bank's representatives that sending the statements to her husband had seriously compromised her divorce proceedings. Ms. MacLean offered to contact Mr. Albayate to ask that he return all originals received in her name and ask him to confirm he had not kept any copies. Ms. Albayate declined that offer, and indicated she was consulting with her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All further correspondence from the bank, including bank statements, was addressed to Ms. Albayate at the Gibsons House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When the address was changed on its system, the bank provided the North Vancouver Address to two credit bureaus, TransUnion and Equifax.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November 30, 2009, Ms. Albayate wrote letters to the Ombudsman and to the Chief Privacy Officer of the bank. In both letters Ms. Albayate complained that she did not know how much the error will cost her because she and her ex-husband have yet to finalize their divorce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2011, Ms. Albayate filed a complaint under the </w:t>
      </w:r>
      <w:r>
        <w:rPr>
          <w:rFonts w:ascii="arial" w:eastAsia="arial" w:hAnsi="arial" w:cs="arial"/>
          <w:i/>
          <w:color w:val="000000"/>
          <w:sz w:val="20"/>
          <w:lang w:val="en-US" w:eastAsia="en-US" w:bidi="ar-SA"/>
        </w:rPr>
        <w:t>Personal Information Protection and Electronic Documents Act</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S.C. 2000, c. 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with the Office of the Privacy Commissioner of Canada (the "Privacy Commissioner"). In the complaint, Ms. Albayate alleged that the bank had changed her address information without her authorization which resulted in the misdirection of several bank statements, that her ex-husband had opened the envelopes, and that the bank had failed to respond to her request for an explanation as to why it had changed her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Privacy Commissioner conducted a complaint review, and a Report of Findings was sent to Ms. Albayate in 2013 (the "First Report"). The First Report notes that the bank did not dispute Ms. Albayate's bank statements were sent to an incorrect address, that a bank employee had changed her address, and that the employee had no recollection of changing the address. The First Report states the address was changed back immediately and other internal steps had been taken by the bank, including unlinking Ms. Albayate's banking profile from a closed joint account she once held with her ex-husband. The First Report goes on to find that the bank had apologized to Ms. Albayate, and informed her of when and where the change of address occurred, and which employee made the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Privacy Commissioner accepted the bank's explanation that it did not respond to Ms. Albayate's letters because it thought the matter had been addressed by the branch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First Report states that Mr. Albayate denied opening the mail and that because the investigation did not receive irrefutable evidence to confirm Mr. Albayate had opened the mail, the Privacy Commissioner could not find there had been a disclosure. However, the First Report stated the principles of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that organizations collecting personal information shall have security safeguards for protecting personal information against unauthorized access, disclosure, copying, use or modification had been contravened.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2013, Ms. Albayate made a second complaint to the Privacy Commissioner alleging that the bank had changed her address and telephone number on her credit files held by two credit-reporting agencies without her knowledge or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On December 29, 2014, the Privacy Commissioner provided a Report of Findings (the "Second Report") to Ms. Albayate. In the Second Report, the Privacy Commissioner states that in May 2013, the bank became aware inaccurate information was being held by the credit reporting agencies, and contacted the reporting agencies to have them update Ms. Albayate's file by removing the wrong address. The Privacy Commissioner found that the bank had reported inaccurate information to the agencies and corrected it. As a result, Ms. Albayate's complaint under principle 4.9.5 of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which requires organizations to amend inaccurate information, was well-founded and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stated earlier, Ms. Albayate also argues that the bank made unauthorized credit inquiries about her in 2011. The evidence is that the bank requested information about Ms. Albayate from credit reporting services in 2011. Mr. Kitamura, a representative of the bank, testified the bank would have requested a credit report because Ms. Albayate applied for a loan in 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is conflicting evidence regarding whether or not Ms. Albayate made a loan application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trial, Ms. Albayate denied applying for a loan from the bank in 2011. Her evidence at trial was that she cashed out her RRSPs she held with the bank in 2011, and did not apply for a loan. However, at her examination for discovery Ms. Albayate stated she had applied for a loan in 2011. As well, Ms. Albayate signed a document entitled "Loan Service Authorization" dated August 31, 2011. Ms. Albayate's evidence at trial was that she signed a number of documents in 2011 in relation to cashing out the RRSPs she held at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September 28, 2011, Ms. Albayate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bank change Ms. Albayate's address to the North Vancouver address without consent and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bank admits it changed Ms. Albayate's address without her consent and authorization. The bank admits the address was changed in its computer system from the Gibsons House address to the North Vancouver address. The bank further admits that during its investigation of the matter it identified that Ms. Silano as the employee who made the change but that she had no recollection of making the address change, and could not recall the circumstances surrounding the address change, including the reason she made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absence of an explanation as to how the address change occurred, the bank accepts that changing Ms. Albayate's address was an error on its part. The bank has never taken the position with Ms. Albayate nor the Privacy Commission that the change of the address in its computer system was anything but its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circumstances, I find the bank changed Ms. Albayate's address in its computer system without her consent or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Mr. Albayate open and read the mail that was addressed to Ms. Albayate and delivered to North Vancouver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set out earlier, there is conflicting evidence about whether or not Mr. Albayate opened the envelopes addressed to Ms. Albayate and reviewed her bank statements. As well, Ms. Albayate and Mr. Albayate gave very different evidence about whether or not he harassed her, whether he ever asked her for money, and what their relationship was like after 2007. As a result, the credibility of the two witnesses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did not find Ms. Albayate a credible witness. Ms. Albayate gave different evidence at trial than she did in her statements to the police and in her examination for discovery. When confronted with her statements to the police, Ms. Albayate had no explanation as to why they were inconsistent with her evidence at trial. When confronted with the inconsistencies in her examination for discovery, she admitted lying under oath. I will set out a few examples of the inconsistencies.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Albayate has provided different versions of her relationship with Mr. Albayate and whether or not she lived with him in North Vancouver after 2007. At trial Ms. Albayate's evidence was that she lived continuously at the Gibsons House address since 2007 and had never lived at the North Vancouver address. However, as set out earlier, she told the police in 2008 and in 2011 that she had been living with Mr. Albayate and that they had an on and off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2008, Ms. Albayate reported to the police that Mr. Albayate had changed the locks on their joint apartment at the North Vancouver address. In 2011, Ms. Albayate reported to the police on three separate occasions that she and Mr. Albayate had been together or living with each other until January 2010. At trial she testified her statements to the police were not true, and had no explanation why she told the police they were living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Albayate admitted that in 2007 she reported to the police that Mr. Albayate had tried to poison her in 2005 so that the police would take her complaints more seriously even though she had been told in 2005 that the substance she thought he put in her drink was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Albayate admitted she lied at her examination for discovery when she gave evidence that she had not been romantically involved with Mr. Albayate since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trial, Ms. Albayate denied having remained friends with Mr. Albayate until February 2011. However, in her examination for discovery, Ms. Albayate's evidence was that she loaned him her car in the summer of 2010, and they remained friends until February 2011. When confronted with this conflicting evidence, her response was the evidence was only partially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Albayate's evidence at trial that she did not apply for a loan in 2011 differs from her evidence at her examination for discovery. At trial, Ms. Albayate testified that the bank made a credit inquiry in 2011 when she cashed out her RRSPs held with the bank, and she denied applying for a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Albayate agreed at her examination for discovery of October 15, 2012, that she applied for a loan from the bank in August 2011, which was not approved. Ms. Albayate testified at trial those answers were untrue, and did not know why she had given the mistaken evidence. Ms. Albayate agreed she did not take any steps to correct the evidence when she realized she had been mistaken.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February 27, 2013, Ms. Albayate answered an outstanding request from the examination for discovery to provide the date when she applied for a loan with the bank. Her response was that she wasn't sure of the exact date but it was probably in mid-August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her examination for discovery on April 22, 2013, Ms. Albayate gave the following evidence about applying for a loan in 2011:</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2170: So you applied for a loan, got turned down and used that as an excuse to pull out your RRSPs?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2171: Were you aware that when you apply for a loan and are turned down, it's recorded on your credit bureau?</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2172: So you decided to apply for a loan. Did you know you'd be turned down?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know. Possibly.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trial when those questions were put to her she said they were wrong. Ms. Albayate's excuse for giving the wrong answers was that she had been asked leading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is a document entitled "Loan Service Agreement" with Ms. Albayate's signature on it dated August 30, 2011, which is consistent with her examination for discovery evidence, but she denies having signed it on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my opinion, Ms. Albayate's excuses for giving the same evidence three times, i.e. that she applied for a loan in August 2011, when she claims she didn't apply for any loan does not make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clear from the evidence, that Ms. Albayate will say what she thinks will assist her regardless of whether or not it is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example, on November 4th, 2009, she met with Sharon MacLean of the bank. An email of that date in which Ms. MacLean reports that Ms. Albayate was very upset and had "made an appointment to see her lawyer stating this has seriously compromised her divorce proceedings" was put to Ms. Albayate. As well, Ms. Albayate wrote in a letter to the Chief Privacy Officer at the bank on November 30, 2009, "I do not know what this 'error' is going to cost me as my ex-husband &amp; I have yet to finalize our divorce" was put to her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Albayate admitted at trial that at the time she reported to the bank that sending the mail to the wrong address had compromised her divorce proceedings, she knew her divorce proceedings had been finalized and her statements to the bank were untrue. Ms. Albayate agreed she knew that her divorce had been finalized in April 2009, when she received the Certificate of Divorce.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When confronted with her letter to the Privacy Officer, Ms. Albayate's initial response was that it was a mistake to say that as the divorce had been finalized by that date. When she was confronted with the email correspondence, Ms. Albayate agreed she felt justified in saying that her divorce proceedings were ongoing, even though she knew they weren't, in order to get an answer to her complaint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a result of the inconsistencies in Ms. Albayate's evidence and the number of times she admitted to having lied under oath, I do not find her a credible witness. Where her evidence differs from that of Mr. Albayate, I have given his evidence more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Albayate's evidence was not challenged on cross-examination, and was generally consistent with the documents, such as the application for the apartment, and with the earlier statements Ms. Albayate made to the police about when they lived together, and that they had an on and off relationship until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Albayate's evidence that Mr. Albayate started asking her for money after November 2009 because he reviewed her bank statements, and therefore knew she had funds available, does not make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statements that were mailed by mistake to the North Vancouver Address confirm that Ms. Albayate did not have any money. There is no mention in the statements of her having $50,000 as she testified. She may have re-financed the house, but the statements indicate that she had $250.18 of credit available on the credit line. Her bank statements show the balances in the amount of $14.44 in her primary chequing account, $.15 in her US$ premium account, and $.56 in her premium savings accounts. Her RRSP Readiline account shows she has an amount of $6,454.51 in credit available for a RRSP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Albayate's evidence was that Mr. Albayate did not ask to borrow money before he saw her bank statements in November 2009 because he knew she had no money. Her evidence is that he would ask her occasionally for money prior to November 2009, but that she would not give it to him and told him she didn't have any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her direct evidence, Ms. Albayate testified that Mr. Albayate immediately asked her for $25,000 after he reviewed her bank statements because he knew she had re-mortgaged the house. However, when it was put to her in cross-examination that she had not complained to the bank in November 2009 that Mr. Albayate was asking her for money, she then said she was not exactly sure when he started asking her for money but it was probably in January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my view, Mr. Albayate's evidence that Ms. Albayate showed him the statements to confirm she had no money, and was asking him for financial assistance, makes more sense than Ms. Albayate's evidence that Mr. Albayate started asking her for money as a result of learning of her financial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do not accept Ms. Albayate's evidence that Mr. Albayate opened the envelopes and started harassing her and asking her for money as a result. Mr. Albayate's evidence that they were spending time together in November 2009 is consistent with the statements Ms. Albayate gave to the police in 2011. In 2011, she told the police she and Mr. Albayate had been in an on and off relationship for about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Her statement to the police is consistent with Mr. Albayate's evidence that they were together until January 2010, when Ms. Albayate moved back to the Gibsons House, after which they had an on and off relationship until February 2011. Ms. Albayate's evidence is that he had remarried and his wife arrived in Canada in March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As set out above, Ms. Albayate was unclear about when Mr. Albayate started asking her for money. Although Ms. Albayate testified that she had loaned Mr. Albayate approximately $8000 after November 2009, she could not say when she loaned him the money, the amounts of the loan, or produce any evidence regarding the alleged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Albayate's evidence was that she gave Mr. Albayate cash and that was why there was no evidence. However, she did not provide any evidence, such as bank statements or receipts, indicating that she had withdrawn money to give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evidence is that during the entire time in issue, Mr. Albayate was working full time. In the separation agreement in 2007, Mr. Albayate's income was more than Ms. Albayate's income. Since the time of the separation, Mr. Albayate obtained a higher paying position and has worked continuously.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Having reviewed the evidence, I accept Mr. Albayate's evidence that he did not open the envelopes addressed to Ms. Albayate but rather gave them to her, and that she opened them and showed the statements to Mr. Albayate to prove she had no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 the bank liable for the tort of breach of privacy,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noted earlier, the bank concedes it made an error in changing Ms. Albayate's address in its computer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Ms. Albayate has advanced claims for the tort of breach of privacy,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I will deal with those causes of actions separately.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Tort of Breach of Privacy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applicable legislation is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R.S.B.C.1996, c. 373</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It is a tort, actionable without proof of damage, for a person, wilfully and without a claim of right, to violate the privacy of another.</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Ladas v. Apple Inc.</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2014 BCSC 1821</w:t>
        </w:r>
      </w:hyperlink>
      <w:r>
        <w:rPr>
          <w:rFonts w:ascii="arial" w:eastAsia="arial" w:hAnsi="arial" w:cs="arial"/>
          <w:color w:val="000000"/>
          <w:sz w:val="20"/>
          <w:lang w:val="en-US" w:eastAsia="en-US" w:bidi="ar-SA"/>
        </w:rPr>
        <w:t xml:space="preserve">, at para. 76, the court confirmed there is no common law tort of breach of privacy in British Columbia. See also: </w:t>
      </w:r>
      <w:r>
        <w:rPr>
          <w:rFonts w:ascii="arial" w:eastAsia="arial" w:hAnsi="arial" w:cs="arial"/>
          <w:i/>
          <w:color w:val="000000"/>
          <w:sz w:val="20"/>
          <w:lang w:val="en-US" w:eastAsia="en-US" w:bidi="ar-SA"/>
        </w:rPr>
        <w:t>Hung v. Gardiner</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2002 BCSC 1234</w:t>
        </w:r>
      </w:hyperlink>
      <w:r>
        <w:rPr>
          <w:rFonts w:ascii="arial" w:eastAsia="arial" w:hAnsi="arial" w:cs="arial"/>
          <w:color w:val="000000"/>
          <w:sz w:val="20"/>
          <w:lang w:val="en-US" w:eastAsia="en-US" w:bidi="ar-SA"/>
        </w:rPr>
        <w:t xml:space="preserve"> at para. 110, aff'd </w:t>
      </w:r>
      <w:hyperlink r:id="rId573" w:history="1">
        <w:r>
          <w:rPr>
            <w:rFonts w:ascii="arial" w:eastAsia="arial" w:hAnsi="arial" w:cs="arial"/>
            <w:i/>
            <w:color w:val="0077CC"/>
            <w:sz w:val="20"/>
            <w:u w:val="single"/>
            <w:shd w:val="clear" w:color="auto" w:fill="FFFFFF"/>
            <w:lang w:val="en-US" w:eastAsia="en-US" w:bidi="ar-SA"/>
          </w:rPr>
          <w:t>2003 BCCA 257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issue of what constitutes conduct which is wilful and without claim of right was considered in </w:t>
      </w:r>
      <w:r>
        <w:rPr>
          <w:rFonts w:ascii="arial" w:eastAsia="arial" w:hAnsi="arial" w:cs="arial"/>
          <w:i/>
          <w:color w:val="000000"/>
          <w:sz w:val="20"/>
          <w:lang w:val="en-US" w:eastAsia="en-US" w:bidi="ar-SA"/>
        </w:rPr>
        <w:t>Hollingsworth v. BCTV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 division of Westcom TV. Group Ltd.</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[1998] B.C.J. No. 2451</w:t>
        </w:r>
      </w:hyperlink>
      <w:r>
        <w:rPr>
          <w:rFonts w:ascii="arial" w:eastAsia="arial" w:hAnsi="arial" w:cs="arial"/>
          <w:color w:val="000000"/>
          <w:sz w:val="20"/>
          <w:lang w:val="en-US" w:eastAsia="en-US" w:bidi="ar-SA"/>
        </w:rPr>
        <w:t xml:space="preserve"> (C.A.). After setting out s. 1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the court stated at paras. 29-30: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 turn first to the word "wilfully". In my opinion the word "wilfully" does not apply broadly to any intentional act that has the effect of violating privacy but more narrowly to an intention to do an act which the person doing the act knew or should have known would violate the privacy of another person. That was not established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 move now to the phrase, "without a claim of right". I adopt the meaning given by Mr. Justice Seaton to that very phrase, "without a claim of right" in </w:t>
      </w:r>
      <w:r>
        <w:rPr>
          <w:rFonts w:ascii="arial" w:eastAsia="arial" w:hAnsi="arial" w:cs="arial"/>
          <w:b/>
          <w:i/>
          <w:color w:val="000000"/>
          <w:sz w:val="20"/>
          <w:lang w:val="en-US" w:eastAsia="en-US" w:bidi="ar-SA"/>
        </w:rPr>
        <w:t>Davis v. McArthur</w:t>
      </w:r>
      <w:r>
        <w:rPr>
          <w:rFonts w:ascii="arial" w:eastAsia="arial" w:hAnsi="arial" w:cs="arial"/>
          <w:color w:val="000000"/>
          <w:sz w:val="20"/>
          <w:lang w:val="en-US" w:eastAsia="en-US" w:bidi="ar-SA"/>
        </w:rPr>
        <w:t xml:space="preserve"> </w:t>
      </w:r>
      <w:hyperlink r:id="rId575" w:history="1">
        <w:r>
          <w:rPr>
            <w:rFonts w:ascii="arial" w:eastAsia="arial" w:hAnsi="arial" w:cs="arial"/>
            <w:i/>
            <w:color w:val="0077CC"/>
            <w:sz w:val="20"/>
            <w:u w:val="single"/>
            <w:shd w:val="clear" w:color="auto" w:fill="FFFFFF"/>
            <w:lang w:val="en-US" w:eastAsia="en-US" w:bidi="ar-SA"/>
          </w:rPr>
          <w:t>(1969), 10 D.L.R. (3d) 250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honest belief in a state of facts which, if it existed, would be a legal justification or excuse...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Under the legal basis, the amended notice of civil claim refers to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however no relief was sought in relation to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No particular section of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is referred to, and Ms. Albayate did not make any submissions as to how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applied in the circumstances of this case. I was, however, provided with a number of cases in which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bank asserts that in the event Ms. Albayate is making a claim under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she would have to commence an action in Federal Court (ss. 2 and 14 of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I have been provided with no authority for the proposition that this court has jurisdiction to deal with a claim under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However, the cases involving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are instructive in that the bank's privacy policy mirrors the principle in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that personal information gathered must be accurate. The bank's privacy policy sets out that the bank will protect the accuracy of the personal information and not amend it without authorization. The privacy policy also sets out that the bank has comprehensive security controls in place to protect against unauthorized use, alteration or disclosure of client's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Chitrakar v. Bell</w:t>
      </w:r>
      <w:r>
        <w:rPr>
          <w:rFonts w:ascii="arial" w:eastAsia="arial" w:hAnsi="arial" w:cs="arial"/>
          <w:color w:val="000000"/>
          <w:sz w:val="20"/>
          <w:lang w:val="en-US" w:eastAsia="en-US" w:bidi="ar-SA"/>
        </w:rPr>
        <w:t xml:space="preserve">, </w:t>
      </w:r>
      <w:hyperlink r:id="rId576" w:history="1">
        <w:r>
          <w:rPr>
            <w:rFonts w:ascii="arial" w:eastAsia="arial" w:hAnsi="arial" w:cs="arial"/>
            <w:i/>
            <w:color w:val="0077CC"/>
            <w:sz w:val="20"/>
            <w:u w:val="single"/>
            <w:shd w:val="clear" w:color="auto" w:fill="FFFFFF"/>
            <w:lang w:val="en-US" w:eastAsia="en-US" w:bidi="ar-SA"/>
          </w:rPr>
          <w:t>2013 FC 1103</w:t>
        </w:r>
      </w:hyperlink>
      <w:r>
        <w:rPr>
          <w:rFonts w:ascii="arial" w:eastAsia="arial" w:hAnsi="arial" w:cs="arial"/>
          <w:color w:val="000000"/>
          <w:sz w:val="20"/>
          <w:lang w:val="en-US" w:eastAsia="en-US" w:bidi="ar-SA"/>
        </w:rPr>
        <w:t xml:space="preserve">, the court noted at para. 2, that the scheme of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establishes a form of statutory test for breach of privacy. The applicant made a claim for damages pursuant to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for breach of privacy on the basis that Bell had conducted a credit check on the applicant without his authorization. The court found Bell had violated the applicant's privacy rights under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by conducting a credit check without his permission. There was no direct evidence that Bell's actions had any influence on a loan refusal. The court noted that determining the amount of damages for the violation of privacy rights absent any evidence of direct loss is difficult; however privacy rights are important rights in a time when information is readily accessible, and must be recognized as properly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Townsend v. Sun Life Financial</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2012 FC 550</w:t>
        </w:r>
      </w:hyperlink>
      <w:r>
        <w:rPr>
          <w:rFonts w:ascii="arial" w:eastAsia="arial" w:hAnsi="arial" w:cs="arial"/>
          <w:color w:val="000000"/>
          <w:sz w:val="20"/>
          <w:lang w:val="en-US" w:eastAsia="en-US" w:bidi="ar-SA"/>
        </w:rPr>
        <w:t xml:space="preserve">, a copy of correspondence containing sensitive medical information was sent in error to the wrong address. Sun Life acknowledged it sent two letters to the wrong address as a result of an inadvertent mistake. The applicant made a complaint to the Office of the Privacy Commissioner. The Privacy Commissioner issued a decision concluding that his complaints were resolved. The applicant then applied to the Federal Court pursuant to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for a number of orders, including a declaration that the respondent had breached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and its fiduciary duties owed to the applicant, and an order for damages for disclosure of his medical information to a third party without consent and for failure to safeguard his personal information. The court found that while there was a breach of a principle of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which states that personal information gathered must be accurate, no unauthorized disclosure resulted from the error, as one letter had been delivered to the applicant despite the error, and the second letter was returned unopened to Sun Life. While acknowledging the applicant's grief, the court held that sending the letters to the wrong address was a minor breach which caused no loss and was of no consequence. The court noted Sun Life had genuinely apologized for the breach and took steps to correct its policy and procedures. The court held that it was unnecessary to order Sun Life to correct its practices or take other steps, or to award damages to the applicant.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Nammo v. TransUnion of Canada Inc.</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2010 FC 1284</w:t>
        </w:r>
      </w:hyperlink>
      <w:r>
        <w:rPr>
          <w:rFonts w:ascii="arial" w:eastAsia="arial" w:hAnsi="arial" w:cs="arial"/>
          <w:color w:val="000000"/>
          <w:sz w:val="20"/>
          <w:lang w:val="en-US" w:eastAsia="en-US" w:bidi="ar-SA"/>
        </w:rPr>
        <w:t xml:space="preserve">, the court found a breach of the </w:t>
      </w:r>
      <w:r>
        <w:rPr>
          <w:rFonts w:ascii="arial" w:eastAsia="arial" w:hAnsi="arial" w:cs="arial"/>
          <w:i/>
          <w:color w:val="000000"/>
          <w:sz w:val="20"/>
          <w:lang w:val="en-US" w:eastAsia="en-US" w:bidi="ar-SA"/>
        </w:rPr>
        <w:t>PIPEDA</w:t>
      </w:r>
      <w:r>
        <w:rPr>
          <w:rFonts w:ascii="arial" w:eastAsia="arial" w:hAnsi="arial" w:cs="arial"/>
          <w:color w:val="000000"/>
          <w:sz w:val="20"/>
          <w:lang w:val="en-US" w:eastAsia="en-US" w:bidi="ar-SA"/>
        </w:rPr>
        <w:t xml:space="preserve"> occurred when inaccurate personal financial information was collected and transmitted to third parties including a bank.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stated earlier, I accept Mr. Albayate's evidence that he returned the envelopes unopened to Ms. Albayate. As such, there was no unauthorized disclosure of Ms. Albayate's banking statements even though the bank mailed the statements to the wrong address. However, the fact there wasn't any disclosure to Mr. Albayate does not end the inquiry as to whether or not the bank breached Ms. Albayate's privacy rights. The inaccurate information was also sent to two credit reporting agencies.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evidence is that the bank considered the unauthorized address change a breach of privacy and completed two "Privacy/Confidentiality Breach Incident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bank's privacy code includes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Privacy Code outlines our commitment to you and is designed to comply with the applicable Privacy legislation in Canada, which incorporates the following (10) principles...: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Accountability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and every one of our employees is responsible for maintaining and protecting the personal information to which they have access. We have strict policies and procedures for protecting </w:t>
      </w:r>
      <w:r>
        <w:rPr>
          <w:rFonts w:ascii="arial" w:eastAsia="arial" w:hAnsi="arial" w:cs="arial"/>
          <w:color w:val="000000"/>
          <w:sz w:val="20"/>
          <w:u w:val="single"/>
          <w:lang w:val="en-US" w:eastAsia="en-US" w:bidi="ar-SA"/>
        </w:rPr>
        <w:t>personal information</w:t>
      </w:r>
      <w:r>
        <w:rPr>
          <w:rFonts w:ascii="arial" w:eastAsia="arial" w:hAnsi="arial" w:cs="arial"/>
          <w:color w:val="000000"/>
          <w:sz w:val="20"/>
          <w:lang w:val="en-US" w:eastAsia="en-US" w:bidi="ar-SA"/>
        </w:rPr>
        <w:t xml:space="preserve"> and designated individuals within BMO Financial Group who are responsible for monitoring our compliance.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Be Accurate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committed to maintaining the accuracy of your personal information and ensuring that it is complete and up-to-date. If you discover inaccuracies in our data, or your personal information changes, please notify the branch or office where you do business immediately, so that we can make the necessary changes. When required, we will make our best efforts to advise others of any important amendments to your personal information that we may have released to them.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Use Appropriate Safeguards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personal information is secure within BMO Financial Group, regardless of the format in which it is held. We have comprehensive security controls to protect against unauthorized use, access, alteration, duplication, destruction, disclosure, loss or theft of your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bank submits that the conduct of the bank employee who made the change of address in its computer system was not a wilful violation of Ms. Albayate's privacy as defined in the case law, and therefore no breach of privacy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the bank has no records of whether the change was requested, if so, by whom, and no explanation as to how the change of address occurred. It is difficult to accept the bank's argument that the conduct was not "wilful" and the employee had "an honest belief in a state of facts which, if it existed, would be a legal justification or excuse" when the employee who made the change has no explanation as to why the change was made. It is Ms. Silano, the employee of the bank who made the change, who would have the knowledge of whether the change was wilful or whether she had an honest belief which would constitute an excuse, but as set out earlier she has no explanation for the "mistake".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This is not a case like </w:t>
      </w:r>
      <w:r>
        <w:rPr>
          <w:rFonts w:ascii="arial" w:eastAsia="arial" w:hAnsi="arial" w:cs="arial"/>
          <w:i/>
          <w:color w:val="000000"/>
          <w:sz w:val="20"/>
          <w:lang w:val="en-US" w:eastAsia="en-US" w:bidi="ar-SA"/>
        </w:rPr>
        <w:t>Hollingsworth</w:t>
      </w:r>
      <w:r>
        <w:rPr>
          <w:rFonts w:ascii="arial" w:eastAsia="arial" w:hAnsi="arial" w:cs="arial"/>
          <w:color w:val="000000"/>
          <w:sz w:val="20"/>
          <w:lang w:val="en-US" w:eastAsia="en-US" w:bidi="ar-SA"/>
        </w:rPr>
        <w:t xml:space="preserve"> where there was evidence regarding how the breach occurred. Here, the bank has no explanation for the breach, and concedes that it resulted from a mistake on the part of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However, there is no evidence that the bank acted with bad faith or malice, or in furtherance of any commercial or other interest. As stated earlier, there was no disclosure as a result of the statements being sent to the North Vancouver address. The envelopes were clearly addressed to Ms. Albayate, not Mr. Albayate, and, as noted by the bank, it would have been an offence for Mr. Albayate to open the envelopes.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is that immediately after being advised of its error, the bank apologized to Ms. Albayate, corrected the error in its computer, took steps to investigate how it had happened, and advised Ms. Albayate of the process to make further complaints within the bank. All further correspondence from the bank to Ms. Albayate has been sent to the Gibsons House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Although Ms. Albayate argues she never received an apology or response from the bank as to how the error occurred, it is clear from Ms. Albayate's evidence and the documents that several representatives of the bank apologized to her, and that she was advised that Ms. Silano made the error but was unable to recall why she had made the change. In the circumstances, I do not accept Ms. Albayate's arguments that the bank did not act appropriately in investigating the matter, and did not apologize to her for its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While I accept the bank's privacy policy was breached when the mail was sent to the North Vancouver address, the breach did not result in any unauthorized disclosure because Mr. Albayate did not open the mail. This is similar to the situation in </w:t>
      </w:r>
      <w:r>
        <w:rPr>
          <w:rFonts w:ascii="arial" w:eastAsia="arial" w:hAnsi="arial" w:cs="arial"/>
          <w:i/>
          <w:color w:val="000000"/>
          <w:sz w:val="20"/>
          <w:lang w:val="en-US" w:eastAsia="en-US" w:bidi="ar-SA"/>
        </w:rPr>
        <w:t>Townsend,</w:t>
      </w:r>
      <w:r>
        <w:rPr>
          <w:rFonts w:ascii="arial" w:eastAsia="arial" w:hAnsi="arial" w:cs="arial"/>
          <w:color w:val="000000"/>
          <w:sz w:val="20"/>
          <w:lang w:val="en-US" w:eastAsia="en-US" w:bidi="ar-SA"/>
        </w:rPr>
        <w:t xml:space="preserve"> and the breach was of no consequence as it did not result in unauthorized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Even though the statements were sent to the wrong address, I have concluded in the circumstances that the error did not result in any violation of Ms. Albayate's privacy as defined in the case law and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noted earlier, Ms. Albayate also asserts that the bank violated her privacy by reporting an inaccurate address to two credit reporting agencies, Equifax and TransUnion. There is no issue that the bank inaccurately reported Ms. Albayate's address as a result of mistake in its own internal records. Ms. Albayate had earlier provided the bank with the authority to provide such information to credit bureaus. The bank concedes that it provided inaccurate personal information about Ms. Albayate to the credit bureaus, and that it did not immediately correct the error. In fact, the bank did not correct the inaccurate information until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stated above, the bank employee who made the change could not recall the basis of the change, or what safeguards were employed to guard against the unauthorized alteration of Ms. Albayate's personal information. As a result, I do not accept the bank's argument that it has established that it had an honest and reasonable belief it had justification to provide an inaccurate address to the credit bureaus.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bank did not correct the inaccurate information it had provided to the credit bureaus immediately after learning of the error in accordance with its privacy policy. While the bank argues that it corrected the error as soon as it became aware of it, the evidence is that the bank conducted an investigation after the initial complaint from Ms. Albayate in November 2009. The bank's privacy policy clearly sets out that after a client reports inaccuracies in their personal information, the bank will use its best efforts to advise others of important amendments to the client's personal information which the bank may have released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bank did not provide any explanation as to why that policy was not followed after Ms. Albayate reported the inaccuracy in her records, or why it took over three years for the correction to be made. Ms. Albayate asserts that as a result of the wrong address she has been refused a loan; however there is no direct evidence of any loan refusals flowing from the error. While there is no direct evidence of any loan refusals flowing from the breach of its privacy policy, that does not relieve the bank being found liable for a breach of privacy for providing inaccurate information and failing to correct the inaccuracy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the circumstances, I find there was a breach of Ms. Albayate's privacy by the bank when it provided the credit bureaus with inaccurate information about her address and then failed to make a correction when it became aware her address had been changed without her authorization.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the amended notice of civil claim, Ms. Albayate seeks general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pleading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the bank "had intentionally or negligently changed the address" and sent her banking records to the wrong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order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Albayate must establish:</w:t>
      </w:r>
      <w:r>
        <w:rPr>
          <w:rFonts w:ascii="arial" w:eastAsia="arial" w:hAnsi="arial" w:cs="arial"/>
          <w:sz w:val="20"/>
          <w:lang w:val="en-US" w:eastAsia="en-US" w:bidi="ar-SA"/>
        </w:rPr>
        <w:cr/>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bank owed her a duty of care;</w:t>
      </w:r>
    </w:p>
    <w:p>
      <w:pPr>
        <w:numPr>
          <w:numId w:val="1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bank breached the duty of care; and</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suffered damages as a result of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 xml:space="preserve"> at para. 80;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As stated earlier, there is no common law tort of breach of privacy in British Columbia: </w:t>
      </w:r>
      <w:r>
        <w:rPr>
          <w:rFonts w:ascii="arial" w:eastAsia="arial" w:hAnsi="arial" w:cs="arial"/>
          <w:i/>
          <w:color w:val="000000"/>
          <w:sz w:val="20"/>
          <w:lang w:val="en-US" w:eastAsia="en-US" w:bidi="ar-SA"/>
        </w:rPr>
        <w:t>Ladas</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Healey v. Royal Bank of Canada</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2003 BCSC 342</w:t>
        </w:r>
      </w:hyperlink>
      <w:r>
        <w:rPr>
          <w:rFonts w:ascii="arial" w:eastAsia="arial" w:hAnsi="arial" w:cs="arial"/>
          <w:color w:val="000000"/>
          <w:sz w:val="20"/>
          <w:lang w:val="en-US" w:eastAsia="en-US" w:bidi="ar-SA"/>
        </w:rPr>
        <w:t>, at para. 11, the relationship between a bank and its customer is purely commercial and does not automatically give rise to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this case, there is no allegation in the amended notice of civil claim setting out what duty of care the bank owed Ms. Albayate which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my opinion, even if Ms. Albayate establishes that the bank owed her a duty of care, and breached that duty, she has not established she suffered any damages as a result of the breach. The statements were clearly addressed to Ms. Albayate and I have accepted that Mr. Albayate's evidence that he did not open the envelopes and review the statements. As a result, Ms. Albayate has not established she suffered any compensable harm as a result of the statements being delivered to the wrong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As well, Ms. Albayate has not established that she was denied credit or suffered any loss as a result of the bank providing the wrong address to the credit bureaus. Although she testifies she was denied a loan from the Royal Bank as a result of the bank's conduct, Ms. Albayate has not provided any evidence linking the loan refusal to the bank's conduct in providing the wrong address to the credit bureaus. Ms. Albayate did not provide any evidence regarding the terms of the loan she applied for, or any evidence about the reasons her loan application was denied. In the circumstances, there is no direct evidence linking the bank's conduct in providing inaccurate information to the credit bureaus to any loss suffered by Ms.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As a result, Ms. Albayate cannot succeed in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bank.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Albayate has pleaded breach of contract in the amended notice of civil claim. The particulars provided are that the bank breached its contract with Ms. Albayate by changing her address in its computer system, and sending the bank statements to the North Vancouver address. As well, she pleads that the bank breached the contract by providing the wrong address to the credit bureaus.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Albayate alleges the bank breached the various agreements and contracts it had with her, namely the BMO Privacy Code, Everyday Banking Agreement, RRSP Agreement, Mortgage Agreement, Readiline Agreement and the BMO MasterCard Agreement, by disclosing her personal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Insofar as Ms. Albayate's claim for breach of contract is based on the allegation that the bank disclosed her personal information to Mr. Albayate, I have accepted that Mr. Albayate did not open the envelopes and returned the statements to Ms. Albayate unopened. As a result, no unauthorized disclosure of Ms. Albayate's personal information occurred, and the bank cannot be held liable for the breach of a contractual duty to protect the information from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bank asserts that the transfer of personal information by the bank to the credit bureaus was a routine process done with the consent of Ms. Albayate. Therefore, the issue is not one of consent to disclose, but of the inaccuracy of the personal information which was recorded internally by the bank. The bank argues that Ms. Albayate has not pleaded or alleged the existence and breach of a contractual duty to maintain accurate records of personal information and her claim for breach of contract should be dismissed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However, as stated earlier, the bank concedes that the address change resulted from a mistake by one of its employees. It has also conceded that the bank sent the wrong address to the credit bureaus a result of its mistake. As noted earlier, the bank is in breach of its privacy policy, which provides that personal information will be not be altered without authorization from the bank's customer. As well, the bank did not take steps to amend the inaccurate information it had provided to the credit bureaus immediately as mandated in its privacy policy. Instead the inaccurate information was not corrected until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my view, the bank was in breach of its privacy policy which formed part of its contract with Ms. Albayate in providing inaccurate information to the credit bureaus and by not correcting the inaccurate information when it became aware of the address had been changed in its computer system without her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As stated earlier, Ms. Albayate has not adduced any evidence that she has been denied credit or suffered any loss as a result of the bank's breach. As a result, Ms. Albayate has not established that she would be in a different position if the breach of contract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Does Ms. Albayate have a claim against the bank because it conducted unauthorized credit checks?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Albayate asserts that the bank performed unauthorized credit checks of her. The amended notice of civil claim pleads that the bank changed and reported an incorrect address and telephone numbers for Ms. Albayate to the credit bureaus, creating a major discrepancy in her residence, and suggesting she was lying about her residence which resulted in her being denied credit for false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Albayate applied shortly before the trial to amend her pleadings to include the allegation that the bank had conducted unauthorized "hard pull" credit checks resulting in harm to her ability to obtain credit. The bank brought a cross application to adjourn the trial so it could deal with the new proposed allegations. At the hearing of the applications, Ms. Albayate withdrew her application to amend her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his reasons on the applications, the Master noted that there were three applications before him, the applications of the bank and Mr. Albayate to adjourn the trial, and the application of Ms. Albayate to amend her pleadings. The Master agreed that the proposed amendments changed the nature of the claim. At para. 25, the Master concludes: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The consequence is this: I am not going to adjourn the trial. The application to adjourn is refused. I refuse it on the basis that Ms. Albayate has withdrawn her application to amend, which withdrawal I accept.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As a result, Ms. Albayate cannot now argue that the bank conducted unauthorized credit checks. She withdrew the amendments pleading that cause of action. In any event, there is evidence that Ms. Albayate gave the bank permission to conduct credit related inquiries, and there is no evidence that she suffered any damage as a result of credit requests by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Accordingly, Ms. Albayate's arguments relating to the bank conducting unauthorized credit checks or inquiries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if any amount, of damages should be awarded to Ms.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Ms. Albayate is claiming damages in the following amounts:</w:t>
      </w:r>
      <w:r>
        <w:rPr>
          <w:rFonts w:ascii="arial" w:eastAsia="arial" w:hAnsi="arial" w:cs="arial"/>
          <w:sz w:val="20"/>
          <w:lang w:val="en-US" w:eastAsia="en-US" w:bidi="ar-SA"/>
        </w:rPr>
        <w:cr/>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$150,000 for breach of privacy, breach of contract, breach of confidentiality, breach of duty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$200,000 for causing endangerment to life and property;</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$35,000 for punitive damages;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$75,000 for aggravated damages;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$102,000 for legal costs;</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$40,000 for personal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Albayate's claim for damages for endangerment to life and property cannot succeed. As stated earlier, I do not accept that Mr. Albayate opened the envelopes and reviewed the statements and used that information to harass her. I accept his evidence that he returned the envelopes to her unopened and did not harass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well, Ms. Albayate has not adduced any evidence that she suffered damages as a result of the bank's mistake in changing her address and providing it to the credit bureaus. She has not provided any evidence supporting her statements that she was refused credit or otherwise suffered any financial harm as a result of the bank's conduct. Given my finding with regard to her credibility, I am not prepared to accept her statements that she was refused credit as a result of the inaccurate information being sent to the credit bureaus without some corroborating evidence from the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Albayate alleges she suffered psychological injuries as a result of the mistake, and had to hire sub-contractors to do her work because she was so debilitated she was unable to work. However, she has not provided any expert medical evidence from a doctor, such as her general practitioner or psychiatrist, that she suffered any psychological harm as a result of the incident. Nor has she provided any expert evidence from a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order to succeed in a claim for damages for emotional or psychological harm caused by another, there must be actual damage. In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the Court discussed what constituted a psychological injury for the purpose of a claim for personal injury at para.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This said, psychological disturbance that rises to the level of personal injury must be distinguished from psychological upset. Personal injury at law connotes serious trauma or illness: see </w:t>
      </w:r>
      <w:r>
        <w:rPr>
          <w:rFonts w:ascii="arial" w:eastAsia="arial" w:hAnsi="arial" w:cs="arial"/>
          <w:i/>
          <w:color w:val="000000"/>
          <w:sz w:val="20"/>
          <w:lang w:val="en-US" w:eastAsia="en-US" w:bidi="ar-SA"/>
        </w:rPr>
        <w:t>Hinz v. Berry</w:t>
      </w:r>
      <w:r>
        <w:rPr>
          <w:rFonts w:ascii="arial" w:eastAsia="arial" w:hAnsi="arial" w:cs="arial"/>
          <w:color w:val="000000"/>
          <w:sz w:val="20"/>
          <w:lang w:val="en-US" w:eastAsia="en-US" w:bidi="ar-SA"/>
        </w:rPr>
        <w:t xml:space="preserve">, [1970] 2 Q.B. 40 (C.A.), at p. 42; </w:t>
      </w:r>
      <w:r>
        <w:rPr>
          <w:rFonts w:ascii="arial" w:eastAsia="arial" w:hAnsi="arial" w:cs="arial"/>
          <w:i/>
          <w:color w:val="000000"/>
          <w:sz w:val="20"/>
          <w:lang w:val="en-US" w:eastAsia="en-US" w:bidi="ar-SA"/>
        </w:rPr>
        <w:t>Page v. Smith</w:t>
      </w:r>
      <w:r>
        <w:rPr>
          <w:rFonts w:ascii="arial" w:eastAsia="arial" w:hAnsi="arial" w:cs="arial"/>
          <w:color w:val="000000"/>
          <w:sz w:val="20"/>
          <w:lang w:val="en-US" w:eastAsia="en-US" w:bidi="ar-SA"/>
        </w:rPr>
        <w:t xml:space="preserve">, at p. 189; Linden and Feldthusen, at pp. 425-27. The law does not recognize upset, disgust, anxiety, agitation or other mental states that fall short of injury. I would not purport to define compensable injury exhaustively, except to say that it must be serious and prolonged and rise above the ordinary annoyances, anxieties and fears that people living in society routinely, if sometimes reluctantly, accept. The need to accept such upsets rather than seek redress in tort is what I take the Court of Appeal to be expressing in its quote from </w:t>
      </w:r>
      <w:r>
        <w:rPr>
          <w:rFonts w:ascii="arial" w:eastAsia="arial" w:hAnsi="arial" w:cs="arial"/>
          <w:i/>
          <w:color w:val="000000"/>
          <w:sz w:val="20"/>
          <w:lang w:val="en-US" w:eastAsia="en-US" w:bidi="ar-SA"/>
        </w:rPr>
        <w:t>Vanek v. Great Atlantic &amp; Pacific Co. of Canada</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(1999), 48 O.R. (3d) 228</w:t>
        </w:r>
      </w:hyperlink>
      <w:r>
        <w:rPr>
          <w:rFonts w:ascii="arial" w:eastAsia="arial" w:hAnsi="arial" w:cs="arial"/>
          <w:color w:val="000000"/>
          <w:sz w:val="20"/>
          <w:lang w:val="en-US" w:eastAsia="en-US" w:bidi="ar-SA"/>
        </w:rPr>
        <w:t xml:space="preserve"> (C.A.): "Life goes on" (para. 60). Quite simply, minor and transient upsets do not constitute personal </w:t>
      </w:r>
      <w:r>
        <w:rPr>
          <w:rFonts w:ascii="arial" w:eastAsia="arial" w:hAnsi="arial" w:cs="arial"/>
          <w:i/>
          <w:color w:val="000000"/>
          <w:sz w:val="20"/>
          <w:lang w:val="en-US" w:eastAsia="en-US" w:bidi="ar-SA"/>
        </w:rPr>
        <w:t>injury</w:t>
      </w:r>
      <w:r>
        <w:rPr>
          <w:rFonts w:ascii="arial" w:eastAsia="arial" w:hAnsi="arial" w:cs="arial"/>
          <w:color w:val="000000"/>
          <w:sz w:val="20"/>
          <w:lang w:val="en-US" w:eastAsia="en-US" w:bidi="ar-SA"/>
        </w:rPr>
        <w:t>, and hence do not amount to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Kotai v. The Queen of the North (Ship),</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2009 BCSC 1405</w:t>
        </w:r>
      </w:hyperlink>
      <w:r>
        <w:rPr>
          <w:rFonts w:ascii="arial" w:eastAsia="arial" w:hAnsi="arial" w:cs="arial"/>
          <w:color w:val="000000"/>
          <w:sz w:val="20"/>
          <w:lang w:val="en-US" w:eastAsia="en-US" w:bidi="ar-SA"/>
        </w:rPr>
        <w:t>, the court reviewed the law as to when a court will award damages for psychological or psychiatric harm and concluded at para. 69: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Accordingly, I conclude that there remains a requirement that the claimants prove not just psychological disturbance or upset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also that their psychological disturbance rises to the level of a recognizable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Albayate has not provided any medical evidence that she suffered psychological or psychiatric injuries as a result of the bank's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Although Ms. Albayate claimed at trial the bank was liable for funds held back or charged by the bank when she withdrew her RRSPs, she has not pleaded any claim in that regard, or produced any documents supporting her allegations that the funds were wrongfully withheld or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Having reviewed the evidence, I am not satisfied that Ms. Albayate has established she suffered any damages as a result of the bank's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case law indicates that when a party is not able to prove damages for breach of privacy or breach of contract, nominal damages should be awarded. I was provided with a number of cases in which damages had been awarded for breach of privacy or breach of contract where the applicant has not established they suffered a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B.M.P. Global Distribution Inc. v. Bank of Nova Scotia</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2005 BCSC 1091</w:t>
        </w:r>
      </w:hyperlink>
      <w:r>
        <w:rPr>
          <w:rFonts w:ascii="arial" w:eastAsia="arial" w:hAnsi="arial" w:cs="arial"/>
          <w:color w:val="000000"/>
          <w:sz w:val="20"/>
          <w:lang w:val="en-US" w:eastAsia="en-US" w:bidi="ar-SA"/>
        </w:rPr>
        <w:t xml:space="preserve"> (rev'd on other ground in </w:t>
      </w:r>
      <w:hyperlink r:id="rId585" w:history="1">
        <w:r>
          <w:rPr>
            <w:rFonts w:ascii="arial" w:eastAsia="arial" w:hAnsi="arial" w:cs="arial"/>
            <w:i/>
            <w:color w:val="0077CC"/>
            <w:sz w:val="20"/>
            <w:u w:val="single"/>
            <w:shd w:val="clear" w:color="auto" w:fill="FFFFFF"/>
            <w:lang w:val="en-US" w:eastAsia="en-US" w:bidi="ar-SA"/>
          </w:rPr>
          <w:t>2009 SCC 15</w:t>
        </w:r>
      </w:hyperlink>
      <w:r>
        <w:rPr>
          <w:rFonts w:ascii="arial" w:eastAsia="arial" w:hAnsi="arial" w:cs="arial"/>
          <w:color w:val="000000"/>
          <w:sz w:val="20"/>
          <w:lang w:val="en-US" w:eastAsia="en-US" w:bidi="ar-SA"/>
        </w:rPr>
        <w:t>) the plaintiffs claimed that the defendant had disclosed details of their banking to other banks through a grid warning without authorization and had implicitly accused them of fraud. The court concluded that the appropriate award of damages for breach of privacy was $2,500. The Supreme Court of Canada upheld a nominal damage award of $1.00 for the breach of the bank's service agreement by reversing a credit without instructions to do so. The Court of Appeal (</w:t>
      </w:r>
      <w:hyperlink r:id="rId586" w:history="1">
        <w:r>
          <w:rPr>
            <w:rFonts w:ascii="arial" w:eastAsia="arial" w:hAnsi="arial" w:cs="arial"/>
            <w:i/>
            <w:color w:val="0077CC"/>
            <w:sz w:val="20"/>
            <w:u w:val="single"/>
            <w:shd w:val="clear" w:color="auto" w:fill="FFFFFF"/>
            <w:lang w:val="en-US" w:eastAsia="en-US" w:bidi="ar-SA"/>
          </w:rPr>
          <w:t>2007 BCCA 52</w:t>
        </w:r>
      </w:hyperlink>
      <w:r>
        <w:rPr>
          <w:rFonts w:ascii="arial" w:eastAsia="arial" w:hAnsi="arial" w:cs="arial"/>
          <w:color w:val="000000"/>
          <w:sz w:val="20"/>
          <w:lang w:val="en-US" w:eastAsia="en-US" w:bidi="ar-SA"/>
        </w:rPr>
        <w:t>) found the plaintiff suffered no injuries as a result of the breach of contract and concluded a nominal damage award in the amount of $1.00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the defendant, who had a common-law relationship with the plaintiff's former husband, and worked at the bank where the plaintiff had her accounts looked into the plaintiff's personal banking records at least 174 times over a period of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court reviewed the case law regarding damages for the breach of privacy when the plaintiff has suffered no pecuniary loss, stating at para. 87-88: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In my view, damages for intrusion upon seclusion in cases where the plaintiff has suffered no pecuniary loss should be modest but sufficient to mark the wrong that has been done. I would fix the range at up to $20,000. The factors identified in the Manitoba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which, for convenience, I summarize again here, have also emerged from the decided cases and provide a useful guide to assist in determining where in the range the case falls: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incidence and occasion of the defendant's wrongful act;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the wrong on the plaintiff's health, welfare, social, business or financial position;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relationship, whether domestic or otherwise, between the parties;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distress, annoyance or embarrassment suffered by the plaintiff arising from the wrong; and</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parties, both before and after the wrong, including any apology or offer of amends made by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[88] I would neither exclude nor encourage awards of aggravated and punitive damages. I would not exclude such awards as there are bound to be exceptional cases calling for exceptional remedies. However, I would not encourage such awards as, in my view, predictability and consistency are paramount values in an area where symbolic or moral damages are awarded and absent truly exceptional circumstances, plaintiffs should be held to the range I have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court awarded $10,000, finding the defendant's conduct to fall in the mid-range, but found the intrusion was not such that it required an award of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Nammo v. TransUnion of Canada Inc.</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2010 FC 1284</w:t>
        </w:r>
      </w:hyperlink>
      <w:r>
        <w:rPr>
          <w:rFonts w:ascii="arial" w:eastAsia="arial" w:hAnsi="arial" w:cs="arial"/>
          <w:color w:val="000000"/>
          <w:sz w:val="20"/>
          <w:lang w:val="en-US" w:eastAsia="en-US" w:bidi="ar-SA"/>
        </w:rPr>
        <w:t xml:space="preserve"> the court awarded damages in the amount of $5,000 where the defendant provided inaccurate financial information to a bank, failed to correct its error and refused to take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Townsend</w:t>
      </w:r>
      <w:r>
        <w:rPr>
          <w:rFonts w:ascii="arial" w:eastAsia="arial" w:hAnsi="arial" w:cs="arial"/>
          <w:color w:val="000000"/>
          <w:sz w:val="20"/>
          <w:lang w:val="en-US" w:eastAsia="en-US" w:bidi="ar-SA"/>
        </w:rPr>
        <w:t>, the court did not award any damages because it found that the disclosure of personal information was minimal and the inaccuracy of the address caused no injury. Moreover the respondent apologized and promptly took steps to correct its policies and procedures.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Ms. Albayate relies on </w:t>
      </w:r>
      <w:r>
        <w:rPr>
          <w:rFonts w:ascii="arial" w:eastAsia="arial" w:hAnsi="arial" w:cs="arial"/>
          <w:i/>
          <w:color w:val="000000"/>
          <w:sz w:val="20"/>
          <w:lang w:val="en-US" w:eastAsia="en-US" w:bidi="ar-SA"/>
        </w:rPr>
        <w:t>Chitrakar,</w:t>
      </w:r>
      <w:r>
        <w:rPr>
          <w:rFonts w:ascii="arial" w:eastAsia="arial" w:hAnsi="arial" w:cs="arial"/>
          <w:color w:val="000000"/>
          <w:sz w:val="20"/>
          <w:lang w:val="en-US" w:eastAsia="en-US" w:bidi="ar-SA"/>
        </w:rPr>
        <w:t xml:space="preserve"> where the claimant was awarded $10,000 for the breach of privacy and an additional $10,000 for exemplary damages as a result of Bell's conduct. At para. 18, the court made the following comments regarding Bell's response to the complaint: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Bell's conduct in this matter is reprehensible in respect to Chitrakar's privacy rights. Not only did Bell violate those rights, it has shown no interest in compensation or apparently any interest in addressing the CSR's actions nor in following the Privacy Commissioner's remedial recommendations. Its failure to appear in this Court is consistent with its disregard of Chitrakar's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my view, the conduct of the bank in this case is not such that an award of punitive or aggravated damages is warranted. There is no evidence that the bank acted in a manner which would be considered reprehensible or that it disregarded Ms. Albayate's privacy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As set out earlier, once the bank learned of its error it apologized to Ms. Albayate and immediately corrected the error in its computer system. As well, it launched an internal investigation. Although there was a significant delay in correcting the inaccurate information with the credit bureaus, it corrected that error as well. The bank has always acknowledged that it erred in making the address change and providing the inaccurate information to the credit bureaus.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Having reviewed the evidence and the case law, including considering the factors set out in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it is my opinion that a nominal award in the amount of $2,000 is appropriate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Third Party Claim against Mr.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bank concedes that the third party claim brought by the bank against Mr. Albayate is for indemnification in the event that it is found that he used the information from the statements to harass Ms. Albayate.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Having accepted Mr. Albayate's evidence that he did not open the envelopes and review the statements, and did not harass Ms. Albayate, I conclude that the third party claim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Although Mr. Albayate argued that he should be awarded amounts for various damages he alleges he suffered as a result of Ms. Albayate's actions, he has not claimed against her. Accordingly, I am dismissing the third party action. Mr. Albayate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Ms. Albayate established that the bank breached her privacy rights and its contract with her by changing her address in its computer system without her authorization, and reporting inaccurate information to the credit bureaus, Equifax and TransUnion, and not correcting it in a timely manner when it became aware of the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However, Ms. Albayate has not established that she suffered any damages as a result of the bank's conduct. As a result, her claim against the bank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fails. As well, she has not established that the conduct of the bank was such as to warrant an award of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Ms. Albayate is entitled to nominal damages in the amount of $2,000. Given the divided results, the bank and Ms. Albayate will each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third party is dismissed, and Mr. Albayate is entitled to his costs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7" style="position:absolute;z-index:2518374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Atlantic Waste Systems Ltd. v. Canada (Attorney General), [2015] B.C.J. No. 1602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7-9,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14,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S110843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1602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1324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Atlantic Waste Systems Ltd., Plaintiff, and Attorney General of Canada and Optimal Collections &amp; Tracing Services Ltd., Defendants, and Brent Mann and Hemmera Envirochem Inc.,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5" w:name="Keywords_25"/>
      <w:bookmarkEnd w:id="205"/>
      <w:r>
        <w:rPr>
          <w:rFonts w:ascii="arial" w:eastAsia="arial" w:hAnsi="arial" w:cs="arial"/>
          <w:b/>
          <w:color w:val="000000"/>
          <w:sz w:val="20"/>
          <w:lang w:val="en-US" w:eastAsia="en-US" w:bidi="ar-SA"/>
        </w:rPr>
        <w:t xml:space="preserve">Government law — Crown — Actions by and against Crown — Practice and procedure — Pleadings — Application by the defendant Canada to amend its counterclaim to plead claims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Hemmera allowed in part — The plaintiff Atlantic Waste Systems leased lands from Canada for the operation of a landfill — After Canada terminated the lease, Atlantic sued Canada for damages — Canada commenced a counterclaim against Atlantic and its environmental consultant, Hemmera — The proposed causes of action were all recognized causes of action — Aside from the amendments abandoned at the hearing and some which required re-drafting, the amendments were allowed without prejudice to Hemmera raising a limitation defence.</w:t>
      </w:r>
    </w:p>
    <w:p>
      <w:pPr>
        <w:jc w:val="both"/>
        <w:rPr>
          <w:rFonts w:ascii="arial" w:eastAsia="arial" w:hAnsi="arial" w:cs="arial"/>
          <w:sz w:val="20"/>
          <w:lang w:val="en-US" w:eastAsia="en-US" w:bidi="ar-SA"/>
        </w:rPr>
      </w:pPr>
      <w:bookmarkStart w:id="206" w:name="Legislation Cited_16"/>
      <w:bookmarkEnd w:id="2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9"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1996, c. 266, s. 4(4), s. 6(3), s. 6(4), s.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3-1(2), Rule 3-4(1), Rule 3-4(6), Rule 3-7(1)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7" w:name="Counsel_25"/>
      <w:bookmarkEnd w:id="2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and Defendant by Counterclaim Mann: D. Perry.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Attorney General of Canada: J. Mackenzie, N. Murray.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by Counterclaim Hemmera Envirochem Inc.: J. Sullivan, L. Cundari, T. Posyniak.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8" w:name="Judgment_25"/>
      <w:bookmarkEnd w:id="208"/>
      <w:r>
        <w:pict>
          <v:line id="_x0000_s1161"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9" w:name="E.J. ADAIR J. (orally)"/>
            <w:bookmarkEnd w:id="209"/>
            <w:r>
              <w:rPr>
                <w:rFonts w:ascii="arial" w:eastAsia="arial" w:hAnsi="arial" w:cs="arial"/>
                <w:b/>
                <w:color w:val="000000"/>
                <w:sz w:val="30"/>
                <w:lang w:val="en-US" w:eastAsia="en-US" w:bidi="ar-SA"/>
              </w:rPr>
              <w:t>E.J. ADAIR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litigation concerns the lease of land by the defendant federal government ("Canada") to the plaintiff, Atlantic Waste Systems Ltd., for operation of a landfill. The land was located on reserve land of the Kwantlen First Nation. In 2011, Canada terminated the lease. Atlantic then sued Canada for damages, alleging that the lease was wrongfully terminated. Canada has brought a counterclaim, alleging that Atlantic was in breach of the lease and that the activities of Atlantic and its environmental consultant, Hemmera (a defendant by counterclaim), caused or contributed to environmental damage to the property and reserve, requiring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Canada now applies to amend its counterclaim to plead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Hemmera. The proposed amendments are set out in Schedule 1 attached to the amended notice of application filed June 24,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application is opposed by Hemmera. It says that:</w:t>
      </w:r>
      <w:r>
        <w:rPr>
          <w:rFonts w:ascii="arial" w:eastAsia="arial" w:hAnsi="arial" w:cs="arial"/>
          <w:sz w:val="20"/>
          <w:lang w:val="en-US" w:eastAsia="en-US" w:bidi="ar-SA"/>
        </w:rPr>
        <w:cr/>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statute barred prior to the filing of the action in February 2011;</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were not statute barred before the action was commenced, they were statute barred by the time Hemmera was added as a defendant. Canada's explanation for the delay is inconsistent with its sworn evidence and pleadings, and the court should not exercise its discretion to allow the amendments;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facts pleaded do not support the duties pleaded in the Legal Basis section of the proposed amended counterclaim, and therefore no reasonable claims have been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parties agree that the applicable limitation period is two years from the time the cause of action arose, and that the former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applies. However, they disagree about when causes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arose. Hemmera says that time began to run not later than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Canada says that time did not begin to run until June 2010 at the earliest. In response generally to Hemmera's limitation arguments, Canada says that it is entitled to the postponement provisions under ss. 6(3), (4) and (5)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and, in any event, the court should not decide contested postponement issues on a pleadings motion. Rather, Canada's application to amend should be allowed without prejudice to Hemmera's right to raise limitation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principles applicable to an application to amend are not in dispute. They are summarized, for example, by Madam Justice Ross in </w:t>
      </w:r>
      <w:r>
        <w:rPr>
          <w:rFonts w:ascii="arial" w:eastAsia="arial" w:hAnsi="arial" w:cs="arial"/>
          <w:b/>
          <w:i/>
          <w:color w:val="000000"/>
          <w:sz w:val="20"/>
          <w:lang w:val="en-US" w:eastAsia="en-US" w:bidi="ar-SA"/>
        </w:rPr>
        <w:t>Dawe v. B.C. Children's Hospital</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2003 BCSC 443</w:t>
        </w:r>
      </w:hyperlink>
      <w:r>
        <w:rPr>
          <w:rFonts w:ascii="arial" w:eastAsia="arial" w:hAnsi="arial" w:cs="arial"/>
          <w:color w:val="000000"/>
          <w:sz w:val="20"/>
          <w:lang w:val="en-US" w:eastAsia="en-US" w:bidi="ar-SA"/>
        </w:rPr>
        <w:t>, at paras. 17 to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 general principles to be applied in the consideration of an application to amend are as follows:</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amendments should be permitted as are necessary to determine the real question in issue between the parties.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basic rule, set out expressly in the former Rules and no doubt still applicable, is that such amendments should be permitted as are necessary to determine the real question in issue between the parties. Rule 1(5) requires an interpretation of the rules which permit the just and speedy determination of the dispute on its merits. Similarly, the </w:t>
      </w:r>
      <w:r>
        <w:rPr>
          <w:rFonts w:ascii="arial" w:eastAsia="arial" w:hAnsi="arial" w:cs="arial"/>
          <w:b/>
          <w:i/>
          <w:color w:val="000000"/>
          <w:sz w:val="20"/>
          <w:lang w:val="en-US" w:eastAsia="en-US" w:bidi="ar-SA"/>
        </w:rPr>
        <w:t>Law and Equity Act</w:t>
      </w:r>
      <w:r>
        <w:rPr>
          <w:rFonts w:ascii="arial" w:eastAsia="arial" w:hAnsi="arial" w:cs="arial"/>
          <w:color w:val="000000"/>
          <w:sz w:val="20"/>
          <w:lang w:val="en-US" w:eastAsia="en-US" w:bidi="ar-SA"/>
        </w:rPr>
        <w:t xml:space="preserve">, R.S.B.C. 1979, c. 224, s. 10, requires the court to grant all such remedies as any of the parties may appear to be entitled to "so that, as far as possible, all matters in controversy between the parties may be completely and finally determined. </w:t>
      </w:r>
      <w:r>
        <w:rPr>
          <w:rFonts w:ascii="arial" w:eastAsia="arial" w:hAnsi="arial" w:cs="arial"/>
          <w:b/>
          <w:i/>
          <w:color w:val="000000"/>
          <w:sz w:val="20"/>
          <w:lang w:val="en-US" w:eastAsia="en-US" w:bidi="ar-SA"/>
        </w:rPr>
        <w:t>Victoria Grey Metro Trust Co. v. Fort Gary Trust Co.</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(1982), 30 B.C.L.R. (2d) 45</w:t>
        </w:r>
      </w:hyperlink>
      <w:r>
        <w:rPr>
          <w:rFonts w:ascii="arial" w:eastAsia="arial" w:hAnsi="arial" w:cs="arial"/>
          <w:color w:val="000000"/>
          <w:sz w:val="20"/>
          <w:lang w:val="en-US" w:eastAsia="en-US" w:bidi="ar-SA"/>
        </w:rPr>
        <w:t xml:space="preserve"> (S.C.);</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will not give its sanction to amendments which violate the rules that govern pleadings, including the prohibition of pleadings which disclose no reasonable claim. In considering this question, the court will apply the same tests and considerations as applicable on an application to strike claims already pleaded, see </w:t>
      </w:r>
      <w:r>
        <w:rPr>
          <w:rFonts w:ascii="arial" w:eastAsia="arial" w:hAnsi="arial" w:cs="arial"/>
          <w:b/>
          <w:i/>
          <w:color w:val="000000"/>
          <w:sz w:val="20"/>
          <w:lang w:val="en-US" w:eastAsia="en-US" w:bidi="ar-SA"/>
        </w:rPr>
        <w:t>Victoria Grey Metro Trust Co.</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party is not required to adduce evidence in support of a pleading before trial, see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an application to amend the facts alleged are taken as established, see </w:t>
      </w:r>
      <w:r>
        <w:rPr>
          <w:rFonts w:ascii="arial" w:eastAsia="arial" w:hAnsi="arial" w:cs="arial"/>
          <w:b/>
          <w:i/>
          <w:color w:val="000000"/>
          <w:sz w:val="20"/>
          <w:lang w:val="en-US" w:eastAsia="en-US" w:bidi="ar-SA"/>
        </w:rPr>
        <w:t>Canada (Attorney General) v. Ellis-Don Ltd.</w:t>
      </w:r>
      <w:r>
        <w:rPr>
          <w:rFonts w:ascii="arial" w:eastAsia="arial" w:hAnsi="arial" w:cs="arial"/>
          <w:color w:val="000000"/>
          <w:sz w:val="20"/>
          <w:lang w:val="en-US" w:eastAsia="en-US" w:bidi="ar-SA"/>
        </w:rPr>
        <w:t>, 2000 B.C.C.A. 111;</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discretion is to be exercised judicially, in accordance with the evidence adduced and the guidelines of the authorities. Factors to be considered include: The extent of delay, the reasons for delay, any explanation put forward to account for the delay, the degree of prejudice caused by the delay, the extent of the connection between the existing claims and a proposed new cause of action. The over-riding consideration is what is just and convenient, see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19 B.C.L.R. (3d) 282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Where the amendments would introduce a new cause of action after the expiration of a limitation period, there are additional considerations. Section 4(4)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provides:</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Counterclaim or other claim or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considering whether amendments to plead a new cause of action should be allowed where a limitation period has expired, the court, in exercising its discretion pursuant to Rule 24(1)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and s. 4(4)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required to balance the interests of justice and convenience in relation to all of the parties. All relevant factors should be considered, but no one single factor is necessarily determinative: </w:t>
      </w:r>
      <w:r>
        <w:rPr>
          <w:rFonts w:ascii="arial" w:eastAsia="arial" w:hAnsi="arial" w:cs="arial"/>
          <w:b/>
          <w:i/>
          <w:color w:val="000000"/>
          <w:sz w:val="20"/>
          <w:lang w:val="en-US" w:eastAsia="en-US" w:bidi="ar-SA"/>
        </w:rPr>
        <w:t>Teal Cedar Products (1977) Ltd. v. Dale Intermediaries Ltd. et al</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Considerations where it is said that the proposed amendments introduce a new cause of action and the limitation period for the new cause of action may have expired since the date the action was filed are also discussed in </w:t>
      </w:r>
      <w:r>
        <w:rPr>
          <w:rFonts w:ascii="arial" w:eastAsia="arial" w:hAnsi="arial" w:cs="arial"/>
          <w:b/>
          <w:i/>
          <w:color w:val="000000"/>
          <w:sz w:val="20"/>
          <w:lang w:val="en-US" w:eastAsia="en-US" w:bidi="ar-SA"/>
        </w:rPr>
        <w:t>KPMG Inc. v. IMO Industries (Canada) Inc.</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2008 BCCA 317</w:t>
        </w:r>
      </w:hyperlink>
      <w:r>
        <w:rPr>
          <w:rFonts w:ascii="arial" w:eastAsia="arial" w:hAnsi="arial" w:cs="arial"/>
          <w:color w:val="000000"/>
          <w:sz w:val="20"/>
          <w:lang w:val="en-US" w:eastAsia="en-US" w:bidi="ar-SA"/>
        </w:rPr>
        <w:t>, at paras. 45 to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That scenario, of course, gives rise to the discretion set out in s. 4(4) of the [</w:t>
      </w:r>
      <w:r>
        <w:rPr>
          <w:rFonts w:ascii="arial" w:eastAsia="arial" w:hAnsi="arial" w:cs="arial"/>
          <w:b/>
          <w:i/>
          <w:color w:val="000000"/>
          <w:sz w:val="20"/>
          <w:lang w:val="en-US" w:eastAsia="en-US" w:bidi="ar-SA"/>
        </w:rPr>
        <w:t>Limitation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which provides: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action the court may allow the amendment of a pleading, on terms as to costs or otherwise that the court considers just, even if between the issue of the writ and the application for amendment a fresh cause of action disclosed by the amendment would have become barred by the lapse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That discretion is to be exercised in accordance with the reasons of Finch J.A. (as he then was) in </w:t>
      </w:r>
      <w:r>
        <w:rPr>
          <w:rFonts w:ascii="arial" w:eastAsia="arial" w:hAnsi="arial" w:cs="arial"/>
          <w:b/>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[citation omitted. At para. 45, Finch J.A. held: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principle, therefore, it appears to me that the discretion to permit amendments afforded by both Rule 24(1) and s. 4(4) of the [Limitation] Act was intended to be completely unfettered and subject only to the general rule that all such discretion is to be exercised judicially, in accordance with the evidence adduced and such guidelines as may appear from the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at para. 67:</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exercise of a judge's discretion, the length of delay, the reasons for delay and the expiry of the limitation period are all factors to be considered, but none of those factors should be considered in isolation. Regard must also be had for the presence or absence of prejudice, and the extent of the connection, if any, between the existing claims and the proposed new cause of action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Accordingly, I conclude that a chambers judge faced with an application to amend (which is otherwise proper), under Rule 24(1), and the </w:t>
      </w:r>
      <w:r>
        <w:rPr>
          <w:rFonts w:ascii="arial" w:eastAsia="arial" w:hAnsi="arial" w:cs="arial"/>
          <w:color w:val="000000"/>
          <w:sz w:val="20"/>
          <w:u w:val="single"/>
          <w:lang w:val="en-US" w:eastAsia="en-US" w:bidi="ar-SA"/>
        </w:rPr>
        <w:t>possible</w:t>
      </w:r>
      <w:r>
        <w:rPr>
          <w:rFonts w:ascii="arial" w:eastAsia="arial" w:hAnsi="arial" w:cs="arial"/>
          <w:color w:val="000000"/>
          <w:sz w:val="20"/>
          <w:lang w:val="en-US" w:eastAsia="en-US" w:bidi="ar-SA"/>
        </w:rPr>
        <w:t xml:space="preserve"> expiration of a limitation period in respect of the cause of action raised in the new pleading in circumstances where it would be inappropriate to decide that issue summarily, should ask herself this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Assuming that the limitation period has expired, in the exercise of my discretion under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would I nevertheless permit the amendment?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If the answer is "yes", the proposed amendment should be allowed, pursuant to the reasoning in </w:t>
      </w:r>
      <w:r>
        <w:rPr>
          <w:rFonts w:ascii="arial" w:eastAsia="arial" w:hAnsi="arial" w:cs="arial"/>
          <w:b/>
          <w:i/>
          <w:color w:val="000000"/>
          <w:sz w:val="20"/>
          <w:lang w:val="en-US" w:eastAsia="en-US" w:bidi="ar-SA"/>
        </w:rPr>
        <w:t>Brito</w:t>
      </w:r>
      <w:r>
        <w:rPr>
          <w:rFonts w:ascii="arial" w:eastAsia="arial" w:hAnsi="arial" w:cs="arial"/>
          <w:i/>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If the answer is "no" (i.e. the loss of a limitation defence would cause such prejudice as would not permit the exercise of the s. 4(4) discretion in favour of the amendment) then the amendment should be allowed without prejudice to the defendant raising the limitation defence at trial. Such was the order in </w:t>
      </w:r>
      <w:r>
        <w:rPr>
          <w:rFonts w:ascii="arial" w:eastAsia="arial" w:hAnsi="arial" w:cs="arial"/>
          <w:b/>
          <w:i/>
          <w:color w:val="000000"/>
          <w:sz w:val="20"/>
          <w:lang w:val="en-US" w:eastAsia="en-US" w:bidi="ar-SA"/>
        </w:rPr>
        <w:t>287993 B.C. Ltd. v. Nanaimo (Regional District)</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2006 BCSC 1231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Strata Plan VR2000 v. Shaw</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(1998), 39 C.L.R. (2d) 87</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[49] This process protects the interests of both parties in a case where it is not possible to resolve the limitations issue on the Rule 24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[50] I say this in the context of a Rule 24(1) application which is otherwise proper because, of course, if the application should fail on an exercise of the discretion regardless of the expiration of the limitation period, the application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essential elements of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that: (i) the defendant owed the plaintiff a duty of care; (ii) the defendant breached that duty of care; and (iii) damages resulted from that breach. Provided the essential elements of the claim have been pleaded, a reasonable claim has been stated. If any essential element has not been pleaded, a reasonable claim has not been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new causes of action Canada seeks to advance against Hemmera are: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negligent misrepresentation claim;</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for breach of a duty to warn (in other words, a failure to speak when there is a duty to do so); and</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performance of a professional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are all recognized causes of action. None is novel. There is ample guidance in the authorities respecting the basic elements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Although Hemmera attacks the legal sufficiency of the proposed amended pleadings and also argues that they do not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its primary argument is that the amendments should not be allowed because the limitation period for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by Canada against it had expired before February 2011, when the action was filed, and Canada is not entitled to any postponement of the limitation period pursuant to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response to Canada's argument that the court should not decide contested postponement issues on a pleadings motion, Hemmera says that it is plain from Canada's own pleadings (including particulars) and affidavits filed (in particular, Gill affidavit No. 1 and Suppiah affidavits No. 5 and No. 6), that Canada is not entitled to a postponement, since Canada had within its means of knowledge sufficient facts (including the existence of a duty owed by Hemmera to Canada and possible breach of that duty causing injury, damage or loss) to bring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within two years of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support of its position, Hemmera points to paragraph 41 of the proposed amended counterclaim where Canada, in fact, pleads and quotes from a letter dated July 8, 2008 (a copy of which is attached to Mr. Gill's affidavit No. 1) which identifies "a number of anticipated or actual adverse environmental impacts attributable to Atlantic's use of the premises." Hemmera also points to the duties pleaded in paragraph 9B of the Legal Basis. For example, in para. 9B(c), Canada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Hemmera owed a duty to Canada to: . . . (c) ensure that any waste or contamination created by or as a result of Atlantic's operations and activities would be properly collected, contained and treated and would not enter, migrate, or escape to the Premises, including the surface waters and groundwater, Albion Creek, the Fraser River and the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Hemmera argues that, if it owed Canada any of those duties, then it was clearly within Canada's means of knowledge as of July 2008 that a breach of duty had or may have occurred, causing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Hemmera argues that the circumstances are closely analogous to those in </w:t>
      </w:r>
      <w:r>
        <w:rPr>
          <w:rFonts w:ascii="arial" w:eastAsia="arial" w:hAnsi="arial" w:cs="arial"/>
          <w:b/>
          <w:i/>
          <w:color w:val="000000"/>
          <w:sz w:val="20"/>
          <w:lang w:val="en-US" w:eastAsia="en-US" w:bidi="ar-SA"/>
        </w:rPr>
        <w:t>Sun-Rype Products Ltd. v. Archer Daniels Midland Company</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2008 BCCA 278</w:t>
        </w:r>
      </w:hyperlink>
      <w:r>
        <w:rPr>
          <w:rFonts w:ascii="arial" w:eastAsia="arial" w:hAnsi="arial" w:cs="arial"/>
          <w:color w:val="000000"/>
          <w:sz w:val="20"/>
          <w:lang w:val="en-US" w:eastAsia="en-US" w:bidi="ar-SA"/>
        </w:rPr>
        <w:t>, at paras. 125 to 130. In that case, the Court of Appeal affirmed the trial judge's conclusion that the plaintiff Sun-Rype's claims were statute-barred and the postponement provisions did not apply. Hemmera argues that, based on Canada's affidavits and pleadings, it is plain that Canada's circumstances (its knowledge or means of knowledge) are very similar to those which resulted in dismissal of Sun-Rype's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However, I am not persuaded that I should make a determination, on an application to amend pleadings, that the limitation period to bring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Hemmera expired prior to the filing of the action in February 2011, and that Canada is not entitled to the benefit of the postponement provisions in s. 6(4)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so as to render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statute barred. I am also not persuaded that it would be just to do so. I note that in </w:t>
      </w:r>
      <w:r>
        <w:rPr>
          <w:rFonts w:ascii="arial" w:eastAsia="arial" w:hAnsi="arial" w:cs="arial"/>
          <w:b/>
          <w:i/>
          <w:color w:val="000000"/>
          <w:sz w:val="20"/>
          <w:lang w:val="en-US" w:eastAsia="en-US" w:bidi="ar-SA"/>
        </w:rPr>
        <w:t>Sun-Rype</w:t>
      </w:r>
      <w:r>
        <w:rPr>
          <w:rFonts w:ascii="arial" w:eastAsia="arial" w:hAnsi="arial" w:cs="arial"/>
          <w:color w:val="000000"/>
          <w:sz w:val="20"/>
          <w:lang w:val="en-US" w:eastAsia="en-US" w:bidi="ar-SA"/>
        </w:rPr>
        <w:t>, the determination was made based on an evidentiary record submitted on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Hemmera's alternative position is that I should not exercise my discretion under s. 4(4)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to allow the amendments. Canada was prepared to acknowledge in argument that the limitation period for bringing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expired not later than June 2012 (before Hemmera was added as a party to the action), but it argued that the court should exercise its discretion in favour of allowing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As noted above, the discretion under s. 4(4) of the </w:t>
      </w:r>
      <w:r>
        <w:rPr>
          <w:rFonts w:ascii="arial" w:eastAsia="arial" w:hAnsi="arial" w:cs="arial"/>
          <w:b/>
          <w:i/>
          <w:color w:val="000000"/>
          <w:sz w:val="20"/>
          <w:lang w:val="en-US" w:eastAsia="en-US" w:bidi="ar-SA"/>
        </w:rPr>
        <w:t>Limitation Act</w:t>
      </w:r>
      <w:r>
        <w:rPr>
          <w:rFonts w:ascii="arial" w:eastAsia="arial" w:hAnsi="arial" w:cs="arial"/>
          <w:color w:val="000000"/>
          <w:sz w:val="20"/>
          <w:lang w:val="en-US" w:eastAsia="en-US" w:bidi="ar-SA"/>
        </w:rPr>
        <w:t xml:space="preserve"> is intended to be completely unfettered, subject only to the general rule that such discretion is to be exercised judicially. In the exercise of the court's discretion, the length of the delay, the reasons for the delay and the expiry of the limitation period are all factors to be considered, but none is to be considered in isolation. Additional factors are the presence or absence of prejudice, and the extent of the connection (if any) between the existing claims and the new causes of action. The fundamental principle to guide the court in exercising its discretion should be to balance the interests of justice and convenience.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Hemmera argues that Canada's explanation for the delay -- that it only determined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should be pleaded once it received production of and was able to review Hemmera's documents in August 2014, and learned what Hemmera knew -- is not reasonable, based on the allegations already made in the counterclaim and the contents of the January 21, 2010 memo attached as an exhibit to Mr. Gill's affidavit No. 1. Before receiving Hemmera's document production Canada had already pleaded the following facts:</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term of the Lease, Atlantic retained Hemmera as its agent to design and carry out the Monitoring Program and the Contingency Program on behalf of Atlantic.</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or in the alternative, during the terms of the Lease, Hemmera was in control of and/or responsible for the design and carrying out of the Monitoring Program and the Contingency Program on the Premises.</w:t>
      </w:r>
    </w:p>
    <w:p>
      <w:pPr>
        <w:numPr>
          <w:numId w:val="15"/>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numerous occasions, Hemmera failed to design and/ or carry out the Monitoring Program adequately or at all, including failing to provide for regular and sufficient sampling, testing and reporting.</w:t>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Hemmera failed to design and/or carry out the Contingency Program adequately or at all, including failing to provide for additional and continuing sampling and failing to inform or report to Atlantic and/or Canada that the leachate was not of such quality that it could be released to the environment.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Atlantic's, Mann's and/or Hemmera's operations, activities, and omissions have caused or contributed, and continue to cause or contribute, to the entry of various contaminants, including contaminated leachate and hydrocarbons into the soils, groundwater, surface waters and/or sediments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Hemmera submits that, if I do not accept Canada's explanation, nothing else is offered and the cases require some explanation for the delay. Hemmera argues further that, in the circumstances, it would be neither just nor convenient to allow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Alternatively, Hemmera submits that, if the amendments are allowed, it should be on the basis that it is without prejudice to Hemmera's ability to raise a limitation defence, since the loss of a possibly accrued limitation defence would cause significant prejudice to Hemmera. Canada does not object to an order in these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my opinion, Canada's explanation for the delay in advancing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Hemmera was weak and unconvincing. As I indicated to Mr. Mackenzie during oral submissions, I have considerable difficulty understanding why, for example, Canada needed to wait for production of Hemmera's documents before it felt it was in a position to advance a claim for negligent performance of professional services by an environmental consultant, given the allegations in paragraphs 31 to 34 and 36 of the existing counterclaim. Canada's argument that the proposed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were closely connected to the existing claims against Hemmera, and largely based on the same facts, merely reinforced my view that the explanation of the delay was weak and unconvincing.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When I pose the question described in </w:t>
      </w:r>
      <w:r>
        <w:rPr>
          <w:rFonts w:ascii="arial" w:eastAsia="arial" w:hAnsi="arial" w:cs="arial"/>
          <w:b/>
          <w:i/>
          <w:color w:val="000000"/>
          <w:sz w:val="20"/>
          <w:lang w:val="en-US" w:eastAsia="en-US" w:bidi="ar-SA"/>
        </w:rPr>
        <w:t>KPMG</w:t>
      </w:r>
      <w:r>
        <w:rPr>
          <w:rFonts w:ascii="arial" w:eastAsia="arial" w:hAnsi="arial" w:cs="arial"/>
          <w:color w:val="000000"/>
          <w:sz w:val="20"/>
          <w:lang w:val="en-US" w:eastAsia="en-US" w:bidi="ar-SA"/>
        </w:rPr>
        <w:t xml:space="preserve"> at para. 47 ("Assuming that the limitation period has expired, in the exercise of my discretion under s. 4(4) would I nevertheless permit the amendment?"), I would answer that question no. In those circumstances, the loss of a limitation defence would cause such prejudice as would not permit the exercise of a discretion in favour of the amendment, and (as described by Bauman J.A., as he then was) the appropriate order is that the amendments be allowed without prejudice to Hemmera raising a limitation defence. In my opinion, that is the appropriate order in this case. Hemmera will not be restricted in the limitation defences it may plead in respect of the new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So, Hemmera may, if it wishes, plead that any cause of action against it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complete as of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Before turning to the specific amendments requested, I am going to make a few comments about pleadings generally. I do this because the court will not give its sanction to amendments that violate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 xml:space="preserve"> governing pleadings. These comments provide context for my rulings regarding the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A notice of civil claim (a counterclaim in this case) must plead the causes of action in such a way that the defendant may know the case it has to meet and that clear issues of fact and law are presented for the court. See Mr. Justice Ken Smith's often-cited decision in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at paras. 5 to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Pleadings are intended to define and limit the issues in order to promote fairness, judicial economy and exposition of the truth. The rules governing pleadings exist to support and facilitate that end. Defining and limiting the issues must be done so that the court understands the dispute, and the parties have fair notice of the case to be met and the remedies to be sought. Pleadings are the foundation on which the case rests, and they shape the scope of relevance for both discovery and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Rule 3-1(2) requires that a notice of civil claim must set out "a concise statement of the material facts giving rise to the claim" and "a concise </w:t>
      </w:r>
      <w:r>
        <w:rPr>
          <w:rFonts w:ascii="arial" w:eastAsia="arial" w:hAnsi="arial" w:cs="arial"/>
          <w:color w:val="000000"/>
          <w:sz w:val="20"/>
          <w:u w:val="single"/>
          <w:lang w:val="en-US" w:eastAsia="en-US" w:bidi="ar-SA"/>
        </w:rPr>
        <w:t>summary</w:t>
      </w:r>
      <w:r>
        <w:rPr>
          <w:rFonts w:ascii="arial" w:eastAsia="arial" w:hAnsi="arial" w:cs="arial"/>
          <w:color w:val="000000"/>
          <w:sz w:val="20"/>
          <w:lang w:val="en-US" w:eastAsia="en-US" w:bidi="ar-SA"/>
        </w:rPr>
        <w:t xml:space="preserve"> of the legal basis for the relief sought" (</w:t>
      </w:r>
      <w:r>
        <w:rPr>
          <w:rFonts w:ascii="arial" w:eastAsia="arial" w:hAnsi="arial" w:cs="arial"/>
          <w:color w:val="000000"/>
          <w:sz w:val="20"/>
          <w:u w:val="single"/>
          <w:lang w:val="en-US" w:eastAsia="en-US" w:bidi="ar-SA"/>
        </w:rPr>
        <w:t>underlining</w:t>
      </w:r>
      <w:r>
        <w:rPr>
          <w:rFonts w:ascii="arial" w:eastAsia="arial" w:hAnsi="arial" w:cs="arial"/>
          <w:color w:val="000000"/>
          <w:sz w:val="20"/>
          <w:lang w:val="en-US" w:eastAsia="en-US" w:bidi="ar-SA"/>
        </w:rPr>
        <w:t xml:space="preserve"> added). Rule 3-7(1) brings home the point that a material fact is different than evidence and that evidence must not be pleaded. Both Rules apply to counterclaims: see Rule 3-4(1) and (6). The requirement that the statement of the material facts and the summary of the legal basis be "concise" should emphasize the importance of stating clearly everything that is necessary, but not more. Going beyond a concise statement or summary creates the risk that what is essential will get lost in the superfluous. It is not conducive to defining and limiting the issues in the case, nor does it promote the efficient resolution of issues on their merits. The court or the adverse party should not have to hunt through many paragraphs to find the concise statement of the essential elements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 necessary pleading of material facts is not to be left to inference to be deduced from the form in which the pleading is framed. The defendant is entitled to know the case it is being called upon to meet. See </w:t>
      </w:r>
      <w:r>
        <w:rPr>
          <w:rFonts w:ascii="arial" w:eastAsia="arial" w:hAnsi="arial" w:cs="arial"/>
          <w:b/>
          <w:i/>
          <w:color w:val="000000"/>
          <w:sz w:val="20"/>
          <w:lang w:val="en-US" w:eastAsia="en-US" w:bidi="ar-SA"/>
        </w:rPr>
        <w:t>Wyman and Moscrop Realty Ltd. v. Vancouver Real Estate Board</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(1957), 8 D.L.R. (2d) 724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this case, for example, there is no clear pleading of the material fact that Canada suffered damage </w:t>
      </w:r>
      <w:r>
        <w:rPr>
          <w:rFonts w:ascii="arial" w:eastAsia="arial" w:hAnsi="arial" w:cs="arial"/>
          <w:color w:val="000000"/>
          <w:sz w:val="20"/>
          <w:u w:val="single"/>
          <w:lang w:val="en-US" w:eastAsia="en-US" w:bidi="ar-SA"/>
        </w:rPr>
        <w:t>as a result of</w:t>
      </w:r>
      <w:r>
        <w:rPr>
          <w:rFonts w:ascii="arial" w:eastAsia="arial" w:hAnsi="arial" w:cs="arial"/>
          <w:color w:val="000000"/>
          <w:sz w:val="20"/>
          <w:lang w:val="en-US" w:eastAsia="en-US" w:bidi="ar-SA"/>
        </w:rPr>
        <w:t xml:space="preserve"> the alleged negligent conduct of Hemmera. There is such an allegation in the Legal Basis section at paragraph 9E. However, the allegations in the Legal Basis are not allegations of fact. Rather, they are supposed to be a concise summary of the legal basis for the relief sought. The pleading, for example, at para. 34D that "Hemmera knew or ought to have known or foreseen or ought to have foreseen that contamination . . . would result in damages to the premises and economic loss to Canada" is not the same as asserting as a fact that Canada suffered damage and loss </w:t>
      </w:r>
      <w:r>
        <w:rPr>
          <w:rFonts w:ascii="arial" w:eastAsia="arial" w:hAnsi="arial" w:cs="arial"/>
          <w:color w:val="000000"/>
          <w:sz w:val="20"/>
          <w:u w:val="single"/>
          <w:lang w:val="en-US" w:eastAsia="en-US" w:bidi="ar-SA"/>
        </w:rPr>
        <w:t>as a result of</w:t>
      </w:r>
      <w:r>
        <w:rPr>
          <w:rFonts w:ascii="arial" w:eastAsia="arial" w:hAnsi="arial" w:cs="arial"/>
          <w:color w:val="000000"/>
          <w:sz w:val="20"/>
          <w:lang w:val="en-US" w:eastAsia="en-US" w:bidi="ar-SA"/>
        </w:rPr>
        <w:t xml:space="preserve"> Hemmera's conduct. Para. 54 contains an allegation that Canada has suffered "loss and damage", but there is no allegation that the loss or damage was </w:t>
      </w:r>
      <w:r>
        <w:rPr>
          <w:rFonts w:ascii="arial" w:eastAsia="arial" w:hAnsi="arial" w:cs="arial"/>
          <w:color w:val="000000"/>
          <w:sz w:val="20"/>
          <w:u w:val="single"/>
          <w:lang w:val="en-US" w:eastAsia="en-US" w:bidi="ar-SA"/>
        </w:rPr>
        <w:t>caused by</w:t>
      </w:r>
      <w:r>
        <w:rPr>
          <w:rFonts w:ascii="arial" w:eastAsia="arial" w:hAnsi="arial" w:cs="arial"/>
          <w:color w:val="000000"/>
          <w:sz w:val="20"/>
          <w:lang w:val="en-US" w:eastAsia="en-US" w:bidi="ar-SA"/>
        </w:rPr>
        <w:t xml:space="preserve"> Hemmera's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Hemmera argued that the various duties pleaded in paragraph 9B of the Legal Basis were not supported by the facts pleaded in the "Statement of Facts," and said in particular (with respect to subparagraphs (b) to (g)) that there are no facts pleaded that would support Hemmera (as environmental consultant) as having a duty to "ensure" anything. For example, Canada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9B At all material times Hemmera owed a duty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8"/>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Atlantic's operations and activities on the Premises would not cause or result in contamination of the Premises, including the surface waters and groundwater, Albion Creek, the Fraser River and the Reserve;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any waste or other materials accepted, handled, stored, disposed, dumped and/or buried on or into the Premises would be clean and free of contaminants;</w:t>
      </w:r>
    </w:p>
    <w:p>
      <w:pPr>
        <w:numPr>
          <w:numId w:val="2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all waste handling, containment and treatment facilities, including the Leachate Management System and the monitoring wells would be in good working order;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ensure that the Premises would be remediated when it knew or should have known that those lands had become contaminated;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have some doubt that everything currently alleged in para. 9B constitutes "a concise summary of a legal basis" for the relief claimed, and I question whether some of these allegations should be pleaded as </w:t>
      </w:r>
      <w:r>
        <w:rPr>
          <w:rFonts w:ascii="arial" w:eastAsia="arial" w:hAnsi="arial" w:cs="arial"/>
          <w:color w:val="000000"/>
          <w:sz w:val="20"/>
          <w:u w:val="single"/>
          <w:lang w:val="en-US" w:eastAsia="en-US" w:bidi="ar-SA"/>
        </w:rPr>
        <w:t>facts</w:t>
      </w:r>
      <w:r>
        <w:rPr>
          <w:rFonts w:ascii="arial" w:eastAsia="arial" w:hAnsi="arial" w:cs="arial"/>
          <w:color w:val="000000"/>
          <w:sz w:val="20"/>
          <w:lang w:val="en-US" w:eastAsia="en-US" w:bidi="ar-SA"/>
        </w:rPr>
        <w:t xml:space="preserve"> rather than as part of the Legal Basis. However, since I had no submissions on those points, I will say no more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reply submissions, Canada argued that Hemmera was misinterpreting the meaning of the word "ensure" and that there was no allegation that Hemmera had the power to remediate the site or force Atlantic to act. Mr. Mackenzie conceded that (at the very least) the word "ensure" probably did not capture what Canada was intending to allege.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demonstrates that much of paragraph 9B of the Legal Basis is ambiguous and does not clearly summarize the legal basis for the relief being requested. Although, no doubt, it is possible to plead a concise summary of the legal basis for the relief sought, many of the allegations in paragraph 9B do not accomplish that. In that sense, these proposed amendments fail to comply with the </w:t>
      </w:r>
      <w:r>
        <w:rPr>
          <w:rFonts w:ascii="arial" w:eastAsia="arial" w:hAnsi="arial" w:cs="arial"/>
          <w:b/>
          <w:i/>
          <w:color w:val="000000"/>
          <w:sz w:val="20"/>
          <w:lang w:val="en-US" w:eastAsia="en-US" w:bidi="ar-SA"/>
        </w:rPr>
        <w:t>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Moreover, at paras. 58 and following of his reasons in </w:t>
      </w:r>
      <w:r>
        <w:rPr>
          <w:rFonts w:ascii="arial" w:eastAsia="arial" w:hAnsi="arial" w:cs="arial"/>
          <w:b/>
          <w:i/>
          <w:color w:val="000000"/>
          <w:sz w:val="20"/>
          <w:lang w:val="en-US" w:eastAsia="en-US" w:bidi="ar-SA"/>
        </w:rPr>
        <w:t>Atlantic Waste Systems Ltd. v. Canada (Attorney General)</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2014 BCSC 490</w:t>
        </w:r>
      </w:hyperlink>
      <w:r>
        <w:rPr>
          <w:rFonts w:ascii="arial" w:eastAsia="arial" w:hAnsi="arial" w:cs="arial"/>
          <w:color w:val="000000"/>
          <w:sz w:val="20"/>
          <w:lang w:val="en-US" w:eastAsia="en-US" w:bidi="ar-SA"/>
        </w:rPr>
        <w:t>, Mr. Justice Funt described the problem with "and/or". However, in the proposed amendments, his comments appear to have been largely ignored. For example, para. 9A in the Legal Basis of the proposed amended counterclaim reads: "Hemmera has negligently caused, permitted and/or failed to prevent contamination of the Premises and the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then, to the proposed amendments and my rulings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First, in Part 1, paras. 31A to 31C are allowed. In paragraph 34A: subparagraph (c) is not allowed as it simply repeats what is already alleged in paragraph 34; subparagraph (f) is not allowed as it was abandoned during the hearing; the amendments in subparagraphs (b) and (d) are allowed provided that Canada re-drafts to eliminate the use of "and/or". Canada must plead clearly and concisely the material facts on which it relies. "And/or" does not accomplish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Paragraphs 34B to 34F are allowed. Paragraph 34G is not allowed. It was abandoned at the hearing. Paragraph 34H is allowed except for the words "contrary to the </w:t>
      </w:r>
      <w:r>
        <w:rPr>
          <w:rFonts w:ascii="arial" w:eastAsia="arial" w:hAnsi="arial" w:cs="arial"/>
          <w:i/>
          <w:color w:val="000000"/>
          <w:sz w:val="20"/>
          <w:lang w:val="en-US" w:eastAsia="en-US" w:bidi="ar-SA"/>
        </w:rPr>
        <w:t>Fisheries Act</w:t>
      </w:r>
      <w:r>
        <w:rPr>
          <w:rFonts w:ascii="arial" w:eastAsia="arial" w:hAnsi="arial" w:cs="arial"/>
          <w:color w:val="000000"/>
          <w:sz w:val="20"/>
          <w:lang w:val="en-US" w:eastAsia="en-US" w:bidi="ar-SA"/>
        </w:rPr>
        <w:t>" in subparagraph (a), which were abandoned at the hearing. Paragraphs 34I and 34J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part 3, the Legal Basis, paragraph 9A is allowed, provided that Canada redrafts to eliminate the use of "and/or". In paragraph 9B: subparagraphs (b) through (f) and (i) are not allowed given the ambiguity created by the word "ensure" and because these paragraphs do not comply with the Rules governing pleadings; subparagraph (g) is not allowed because it was abandoned; subparagraph (h) is allowed excerpt for sub-subparagraph (vii), which was abandoned at the hearing. In paragraph 9C, that is allowed except for subparagraph (f), which was abandoned at the hearing. Paragraphs 9D and 9E are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Where amendments are not allowed (except for those paragraphs which were abandoned), Canada has leave, if it chooses to do so, to reapply to amend, provided it does so within 21 days of today's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I order that, when the second amended counterclaim is filed, the paragraphs are to be numbered consecutively beginning with paragraph 1 in the Statement of Facts through to the end of Part 3. That is how judgments and affidavits, for example, are prepared. I appreciate that the prescribed form requires that, in each part, the paragraph numbering begin again at 1. However, speaking personally, it is much more convenient and easier to follow if the paragraphs are numbered consecutively from the beginning of the pleading to the end, rather than beginning a new numbering sequence with each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summary:</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amendments are allowed as indicated. With respect to the amendments not allowed (except for those paragraphs that were abandoned at the hearing), Canada has leave to reapply to amend providing it does so within 21 days of today's date;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amendments are without prejudice to Hemmera raising a limitation defence or defences;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paragraphs in the amended pleading are to be numbered consecutively beginning with 1 through to the end of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That concludes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3"/>
          <w:headerReference w:type="default" r:id="rId604"/>
          <w:footerReference w:type="even" r:id="rId605"/>
          <w:footerReference w:type="default" r:id="rId606"/>
          <w:headerReference w:type="first" r:id="rId607"/>
          <w:footerReference w:type="first" r:id="rId6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9" w:history="1">
        <w:r>
          <w:rPr>
            <w:rFonts w:ascii="arial" w:eastAsia="arial" w:hAnsi="arial" w:cs="arial"/>
            <w:b/>
            <w:bCs/>
            <w:i/>
            <w:color w:val="0077CC"/>
            <w:kern w:val="32"/>
            <w:sz w:val="28"/>
            <w:szCs w:val="32"/>
            <w:u w:val="single"/>
            <w:shd w:val="clear" w:color="auto" w:fill="FFFFFF"/>
            <w:lang w:val="en-US" w:eastAsia="en-US" w:bidi="ar-SA"/>
          </w:rPr>
          <w:t>Bank of Montreal v. Tortora, [2009] B.C.J. No. 1674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22-24,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S090068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1674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1140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76 C.C.E.L. (3d) 205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2213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408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Bank of Montreal, Plaintiff, and Giuseppina Tortora also known as Josephine Tortora, Shenaz Poonja and Shaffin Punja also known as Shaffin Poonja,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0" w:name="Keywords_26"/>
      <w:bookmarkEnd w:id="210"/>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Application by defendants to strike plaintiff's breach of contract, breach of fiduciary duty, gross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constructive fraud, unjust enrichment and conspiracy claims allowed in part — Plaintiff was bank and defendants were two former employees and husband of former employee — Plaintiff alleged one defendant improperly split commissions with other defendants — Unjust enrichment claim against husband struck as he had no relationship with bank — Conspiracy claim against all defendants struck and husband not alleged to have been involved in wrongdoing and claim against employees added nothing — All other pleadings offered some chance of success.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1" w:name="Case Summary_25"/>
            <w:bookmarkEnd w:id="21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the plaintiff's claims for breach of fiduciary duty, breach of contract,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constructive fraud, unjust enrichment and conspiracy. The plaintiff was a bank and the defendants were two former employees of the bank and the husband of one of the former employees. The bank alleged that the defendant entitled to commissions was involved in a scheme where she improperly split her commissions with the other employee and that employee's husband. The plaintiff also alleged that the defendant employees had been negligent in arranging certain mortgages. The defendants argued that they did not owe the plaintiff a fiduciary duty, that the breach of contract pleadings were not properly drafted,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unclear, that constructive fraud was not a cause of action and that no unjust enrichment or conspiracy had occurred.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2" w:name="Holdings of Court_21"/>
            <w:bookmarkEnd w:id="21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pleadings indicated that the defendant in receipt of commissions had been in a position to control sensitive information and leave the plaintiff in a vulnerable position. As such, the facts met the criteria to establish a fiduciary duty. The claim for breach of contract had not been traditionally drafted, but the claim was still clearly made out.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also clearly made out. The plaintiff did have a potential case for constructive fraud since a fiduciary duty appeared to have existed and there was no actual fraud pled. Since the claim was based on one employee paying commissions to another employee that was not entitled to them, the plaintiff's unjust enrichment claim had some chance of success. However, the claim had to be struck against the husband, who had no relationship with the bank. The conspiracy claim was struck against all defendants. The husband was not accused of being part of the wrongdoing so the claim could not succeed against him. The conspiracy claim against the other defendants necessarily merged with the breach of contract and breach of fiduciary duty claims so was struck as adding nothing to the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3" w:name="Legislation Cited_17"/>
      <w:bookmarkEnd w:id="21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B.C. Reg. 221/90, Rule 18, Rule 19(24), Rule 24, Rule 24(3)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4" w:name="Counsel_26"/>
      <w:bookmarkEnd w:id="21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Geoffrey Howard, Joanne Kuroyama.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Giuseppina Tortora also known as Josephine Tortora: David G. Perry, Steven W. Lesiuk.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Shenaz Poonja and Shaffin Punja also known as Shaffin Poonja: Nazeer T. Mitha.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5" w:name="Judgment_26"/>
      <w:bookmarkEnd w:id="215"/>
      <w:r>
        <w:pict>
          <v:line id="_x0000_s1166" style="position:absolute;z-index:25183948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August 26, 2009;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6" w:name="G.B. BUTLER J."/>
            <w:bookmarkEnd w:id="216"/>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Bank of Montreal (the "Bank") has brought this action against Giuseppina Tortora and Shenaz Poonja, two former employees, alleging breaches of their employment contracts,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their fiduciary duties, constructive fraud, conspiracy, and unjust enrichment. In addition, the Bank advances claims against Shaffin Punja, Ms. Poonja's husband, in conspiracy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As the case management judge, I heard applications brought by the defendants during the course of a three-day hearing in July 2009. I issued rulings on many of the applications and indicated that I would deliver brief written reasons for those rulings. I also said that I would deliver my rulings on additional applications at the same time. These are my reasons for the rulings on the various applications under Rule 19(24) and Rule 24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Tortora and Ms. Poonja were both long-time employees of the Bank. Ms. Tortora was a Mortgage Specialist who received a salary plus commissions for mortgages that she brought to the Bank. Ms. Poonja was a Financial Services Manager who processed mortgage applications, including some of those from Ms. Tortora. The Bank terminated both Ms. Tortora and Ms. Poonja from their positions in December 2008, shortly before this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claims arise out of two principle allegations. First, the Bank alleges that Ms. Tortora secretly split commissions she earned with Ms. Poonja by providing funds to Mr. Punja. Ms. Poonja was not entitled to receive commissions under her employment contract. The Bank alleges that splitting commissions is contrary to the Bank's code of business conduct and ethics (the "Code") and its policies, standards, subsidiary policies, and operating directives (the "Policies"). It further alleges that the breaches of the Bank's Code and Policies by Ms. Tortora and Ms. Poonja amount to breaches of their employment contracts and breaches of their fiduciary duties owed to the Bank. The Bank further alleges that all three defendants conspired to secretly split the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Bank's second allegation is that Ms. Tortora and Ms. Poonja were grossly negligent in arranging and approving ten mortgages in Ontario (the "Papas Mortgages"). The Bank alleges that both Ms. Tortora and Ms. Poonja breached the Bank's Code and Policies in relation to the Papas Mortgages in various ways, including through the acceptance of appraisals that had been fraudulently altered. The Bank makes no allegations against Mr. Punja in relation to the Papas Mortgages.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statement of claim in this matter was issued on January 6, 2009. After the defendants raised issues regarding the lack of particulars and other inadequacies in the statement of claim, the Bank filed an amended statement of claim on March 4, 2009. The original statement of claim, which was approximately 14 pages in length, was completely crossed out and replaced by a new 34-page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defendants issued a notice of motion seeking to dismiss the Bank's claims pursuant to Rule 18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At the same time, they applied to strike certain allegations in the statement of claim pursuant to Rule 19(24). At a case management conference, I directed that the Rule 19 applications be heard prior to the summary judgment application. Accordingly, I heard those applications along with an application pursuant to Rule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Rulings of July 24, 2009 - Applications Pursuant to Rule 19(24) and Rule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applied to strike the Bank's claims based on breaches of fiduciary duty, breaches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constructive fraud and unjust enrichment. The applications were based on subrules 19(24)(a) to (d). I dismissed these applications for reasons that can be stated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19(24) provides: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an endorsement, pleading, petition or other document on the ground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grant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applications were based, principally, on subrule (a); the defendants argued that the statement of claim disclosed no reasonable claim. There is no issue as to the proper approach on these applications. The Court proceeds on the assumption that all facts pleaded are true: </w:t>
      </w:r>
      <w:r>
        <w:rPr>
          <w:rFonts w:ascii="arial" w:eastAsia="arial" w:hAnsi="arial" w:cs="arial"/>
          <w:b/>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[1988] 4 W.W.R. 742</w:t>
        </w:r>
      </w:hyperlink>
      <w:r>
        <w:rPr>
          <w:rFonts w:ascii="arial" w:eastAsia="arial" w:hAnsi="arial" w:cs="arial"/>
          <w:color w:val="000000"/>
          <w:sz w:val="20"/>
          <w:lang w:val="en-US" w:eastAsia="en-US" w:bidi="ar-SA"/>
        </w:rPr>
        <w:t xml:space="preserve"> at 748; </w:t>
      </w:r>
      <w:hyperlink r:id="rId597" w:history="1">
        <w:r>
          <w:rPr>
            <w:rFonts w:ascii="arial" w:eastAsia="arial" w:hAnsi="arial" w:cs="arial"/>
            <w:i/>
            <w:color w:val="0077CC"/>
            <w:sz w:val="20"/>
            <w:u w:val="single"/>
            <w:shd w:val="clear" w:color="auto" w:fill="FFFFFF"/>
            <w:lang w:val="en-US" w:eastAsia="en-US" w:bidi="ar-SA"/>
          </w:rPr>
          <w:t>25 B.C.L.R. (2d) 17</w:t>
        </w:r>
      </w:hyperlink>
      <w:r>
        <w:rPr>
          <w:rFonts w:ascii="arial" w:eastAsia="arial" w:hAnsi="arial" w:cs="arial"/>
          <w:color w:val="000000"/>
          <w:sz w:val="20"/>
          <w:lang w:val="en-US" w:eastAsia="en-US" w:bidi="ar-SA"/>
        </w:rPr>
        <w:t xml:space="preserve"> (S.C.). The applicant must establish that it is "plain and obvious" that the pleading discloses no reasonable cause of action: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972,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xml:space="preserve">. The mere fact that a case is weak, not likely to proceed, or novel is no ground for striking the pleading: </w:t>
      </w:r>
      <w:r>
        <w:rPr>
          <w:rFonts w:ascii="arial" w:eastAsia="arial" w:hAnsi="arial" w:cs="arial"/>
          <w:b/>
          <w:i/>
          <w:color w:val="000000"/>
          <w:sz w:val="20"/>
          <w:lang w:val="en-US" w:eastAsia="en-US" w:bidi="ar-SA"/>
        </w:rPr>
        <w:t>Minnes v. Minnes</w:t>
      </w:r>
      <w:r>
        <w:rPr>
          <w:rFonts w:ascii="arial" w:eastAsia="arial" w:hAnsi="arial" w:cs="arial"/>
          <w:color w:val="000000"/>
          <w:sz w:val="20"/>
          <w:lang w:val="en-US" w:eastAsia="en-US" w:bidi="ar-SA"/>
        </w:rPr>
        <w:t xml:space="preserve"> (1962), 39 W.W.R. 112 at 112, </w:t>
      </w:r>
      <w:hyperlink r:id="rId610" w:history="1">
        <w:r>
          <w:rPr>
            <w:rFonts w:ascii="arial" w:eastAsia="arial" w:hAnsi="arial" w:cs="arial"/>
            <w:i/>
            <w:color w:val="0077CC"/>
            <w:sz w:val="20"/>
            <w:u w:val="single"/>
            <w:shd w:val="clear" w:color="auto" w:fill="FFFFFF"/>
            <w:lang w:val="en-US" w:eastAsia="en-US" w:bidi="ar-SA"/>
          </w:rPr>
          <w:t>34 D.L.R. (2d) 497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With regard to subrules (b) and (c), the tests are similar. The applicant must show it is "plain and obvious" or "beyond a reasonable doubt" that the action is certain to fail. In other words, the applicant must demonstrate that it is clear the allegations in the statement of claim are unnecessary, scandalous, frivolous, vexatious or would prejudice, embarrass or delay the fair trial or hearing of the proceeding: </w:t>
      </w:r>
      <w:r>
        <w:rPr>
          <w:rFonts w:ascii="arial" w:eastAsia="arial" w:hAnsi="arial" w:cs="arial"/>
          <w:b/>
          <w:i/>
          <w:color w:val="000000"/>
          <w:sz w:val="20"/>
          <w:lang w:val="en-US" w:eastAsia="en-US" w:bidi="ar-SA"/>
        </w:rPr>
        <w:t>347202 B.C. Ltd. v. Canadian Imperial Bank of Commerce</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[1995] B.C.J. No. 449</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Citizens</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Citizens</w:t>
      </w:r>
      <w:r>
        <w:rPr>
          <w:rFonts w:ascii="arial" w:eastAsia="arial" w:hAnsi="arial" w:cs="arial"/>
          <w:color w:val="000000"/>
          <w:sz w:val="20"/>
          <w:lang w:val="en-US" w:eastAsia="en-US" w:bidi="ar-SA"/>
        </w:rPr>
        <w:t>, Romilly J. nicely summarized the law relating to subrules (b) and (c)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Irrelevancy and embarrassment are both established when pleadings are so confusing that it is difficult to understand what is being pleaded: </w:t>
      </w:r>
      <w:r>
        <w:rPr>
          <w:rFonts w:ascii="arial" w:eastAsia="arial" w:hAnsi="arial" w:cs="arial"/>
          <w:i/>
          <w:color w:val="000000"/>
          <w:sz w:val="20"/>
          <w:lang w:val="en-US" w:eastAsia="en-US" w:bidi="ar-SA"/>
        </w:rPr>
        <w:t>Gittings v. Caneco Audio-Publishers Inc.</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(1987), 17 B.C.L.R. (2d) 38</w:t>
        </w:r>
      </w:hyperlink>
      <w:r>
        <w:rPr>
          <w:rFonts w:ascii="arial" w:eastAsia="arial" w:hAnsi="arial" w:cs="arial"/>
          <w:color w:val="000000"/>
          <w:sz w:val="20"/>
          <w:lang w:val="en-US" w:eastAsia="en-US" w:bidi="ar-SA"/>
        </w:rPr>
        <w:t xml:space="preserve"> (B.C.S.C.). An "embarrassing" and "scandalous" pleading is one that is so irrelevant that it will involve the parties in useless expense and will prejudice the trial of the action by involving them in a dispute apart from the issues: </w:t>
      </w:r>
      <w:r>
        <w:rPr>
          <w:rFonts w:ascii="arial" w:eastAsia="arial" w:hAnsi="arial" w:cs="arial"/>
          <w:i/>
          <w:color w:val="000000"/>
          <w:sz w:val="20"/>
          <w:lang w:val="en-US" w:eastAsia="en-US" w:bidi="ar-SA"/>
        </w:rPr>
        <w:t>Keddie v. Dumas Hotels Ltd.</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(1985), 62 B.C.L.R. 145</w:t>
        </w:r>
      </w:hyperlink>
      <w:r>
        <w:rPr>
          <w:rFonts w:ascii="arial" w:eastAsia="arial" w:hAnsi="arial" w:cs="arial"/>
          <w:color w:val="000000"/>
          <w:sz w:val="20"/>
          <w:lang w:val="en-US" w:eastAsia="en-US" w:bidi="ar-SA"/>
        </w:rPr>
        <w:t xml:space="preserve"> at 147 (B.C.C.A.). An allegation which is scandalous will not be struck if it is relevant to the proceedings. It will only be struck if irrelevant as well as scandalous: </w:t>
      </w:r>
      <w:r>
        <w:rPr>
          <w:rFonts w:ascii="arial" w:eastAsia="arial" w:hAnsi="arial" w:cs="arial"/>
          <w:i/>
          <w:color w:val="000000"/>
          <w:sz w:val="20"/>
          <w:lang w:val="en-US" w:eastAsia="en-US" w:bidi="ar-SA"/>
        </w:rPr>
        <w:t>College of Dental Surgeons of B.C. v. Cleland</w:t>
      </w:r>
      <w:r>
        <w:rPr>
          <w:rFonts w:ascii="arial" w:eastAsia="arial" w:hAnsi="arial" w:cs="arial"/>
          <w:color w:val="000000"/>
          <w:sz w:val="20"/>
          <w:lang w:val="en-US" w:eastAsia="en-US" w:bidi="ar-SA"/>
        </w:rPr>
        <w:t xml:space="preserve"> (1968), 66 W.W.R. 499 (B.C.C.A.). A pleading is "unnecessary" or "vexatious" if it does not go to establishing the plaintiff's cause of action or does not advance any claim known in law: </w:t>
      </w:r>
      <w:r>
        <w:rPr>
          <w:rFonts w:ascii="arial" w:eastAsia="arial" w:hAnsi="arial" w:cs="arial"/>
          <w:i/>
          <w:color w:val="000000"/>
          <w:sz w:val="20"/>
          <w:lang w:val="en-US" w:eastAsia="en-US" w:bidi="ar-SA"/>
        </w:rPr>
        <w:t>Strauts v. Harrigan</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[1992] B.C.J. No. 86</w:t>
        </w:r>
      </w:hyperlink>
      <w:r>
        <w:rPr>
          <w:rFonts w:ascii="arial" w:eastAsia="arial" w:hAnsi="arial" w:cs="arial"/>
          <w:color w:val="000000"/>
          <w:sz w:val="20"/>
          <w:lang w:val="en-US" w:eastAsia="en-US" w:bidi="ar-SA"/>
        </w:rPr>
        <w:t xml:space="preserve"> (B.C.S.C.). A pleading that is superfluous will not be struck out if it is not necessarily unnecessary or otherwise objectionable: </w:t>
      </w:r>
      <w:r>
        <w:rPr>
          <w:rFonts w:ascii="arial" w:eastAsia="arial" w:hAnsi="arial" w:cs="arial"/>
          <w:i/>
          <w:color w:val="000000"/>
          <w:sz w:val="20"/>
          <w:lang w:val="en-US" w:eastAsia="en-US" w:bidi="ar-SA"/>
        </w:rPr>
        <w:t>Lutz v. Canadian Puget Sound Lumber and Timber Co.</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(1920), 28 B.C.R. 39</w:t>
        </w:r>
      </w:hyperlink>
      <w:r>
        <w:rPr>
          <w:rFonts w:ascii="arial" w:eastAsia="arial" w:hAnsi="arial" w:cs="arial"/>
          <w:color w:val="000000"/>
          <w:sz w:val="20"/>
          <w:lang w:val="en-US" w:eastAsia="en-US" w:bidi="ar-SA"/>
        </w:rPr>
        <w:t xml:space="preserve"> (C.A.). A pleading is "frivolous" if it is obviously unsustainable, not in the sense that it lacks an evidentiary basis, but because of the doctrine of estoppel: </w:t>
      </w:r>
      <w:r>
        <w:rPr>
          <w:rFonts w:ascii="arial" w:eastAsia="arial" w:hAnsi="arial" w:cs="arial"/>
          <w:i/>
          <w:color w:val="000000"/>
          <w:sz w:val="20"/>
          <w:lang w:val="en-US" w:eastAsia="en-US" w:bidi="ar-SA"/>
        </w:rPr>
        <w:t>Chrisgian v. B.C. Rail Ltd. et al.</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[1992] B.C.J. No. 1567</w:t>
        </w:r>
      </w:hyperlink>
      <w:r>
        <w:rPr>
          <w:rFonts w:ascii="arial" w:eastAsia="arial" w:hAnsi="arial" w:cs="arial"/>
          <w:color w:val="000000"/>
          <w:sz w:val="20"/>
          <w:lang w:val="en-US" w:eastAsia="en-US" w:bidi="ar-SA"/>
        </w:rPr>
        <w:t>, (July 13, 1992), Doc. Prince George Registry 20714 (B.C. Master).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argue that the relationship between the Bank and its two former employees does not come within any recognized category of fiduciary relationship. They say that the Bank has failed to allege in the pleadings the three general characteristics of a fiduciary relationship:</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scope for the exercise of discretion or power;</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unilateral ability to exercise discretion or power so as to affect the beneficiary's interests;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peculiar vulnerability of the beneficiary to the exercise of the discretion or power by the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further say that, taken as a whole, the pleadings indicate that the two former employees had little or no ability to exercise discretion. This argument is based on the detailed pleadings regarding the Bank's Policies and Code, which the Bank says Ms. Tortora and Ms. Poonja were required to follow. They also argue that it would be extremely unusual for an employee who is not at a senior management or directorship level to be a fiduciary.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Bank's allegations in the amended statement of claim in relation to Ms. Tortora and Ms. Poonja are very similar. In paragraph 17 of the amended statement of claim, the Bank alleges the following against Ms. Tortora: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Tortora held a position whereby she had the power to control the information and flow of information upon which loan decisions were made and was in a position of special relationship with the Bank for the reasons set out in paragraph 15. The Bank was vulnerable to the exercise of power or control over its mortgage lending function by this former employee, who was, in the carrying out of her duties, able to impact and prejudice the legal position or practical business position of the Bank by failing to comply with the Code and Policies. Therefore, Tortora owed the bank a fiduciary duty which included a duty to avoid conflicts of duty and self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allegations, which I must assume are true, do set forth the necessary averments for a claim based on breach of fiduciary duty. The fact that the claim may seem incongruous or novel given the status of employment of the two defendants is no reason to strike the claim pursuant to Rule 19(24)(a). While it is rare for an employee of less than senior management or directorial status to be subject to a fiduciary duty, there is no doubt that, in certain circumstances, such a finding is possible: </w:t>
      </w:r>
      <w:r>
        <w:rPr>
          <w:rFonts w:ascii="arial" w:eastAsia="arial" w:hAnsi="arial" w:cs="arial"/>
          <w:b/>
          <w:i/>
          <w:color w:val="000000"/>
          <w:sz w:val="20"/>
          <w:lang w:val="en-US" w:eastAsia="en-US" w:bidi="ar-SA"/>
        </w:rPr>
        <w:t>Barton Insurance Brokers Ltd. v. Irwin</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1999 BCCA 73</w:t>
        </w:r>
      </w:hyperlink>
      <w:r>
        <w:rPr>
          <w:rFonts w:ascii="arial" w:eastAsia="arial" w:hAnsi="arial" w:cs="arial"/>
          <w:color w:val="000000"/>
          <w:sz w:val="20"/>
          <w:lang w:val="en-US" w:eastAsia="en-US" w:bidi="ar-SA"/>
        </w:rPr>
        <w:t xml:space="preserve"> at para. 40, </w:t>
      </w:r>
      <w:hyperlink r:id="rId618" w:history="1">
        <w:r>
          <w:rPr>
            <w:rFonts w:ascii="arial" w:eastAsia="arial" w:hAnsi="arial" w:cs="arial"/>
            <w:i/>
            <w:color w:val="0077CC"/>
            <w:sz w:val="20"/>
            <w:u w:val="single"/>
            <w:shd w:val="clear" w:color="auto" w:fill="FFFFFF"/>
            <w:lang w:val="en-US" w:eastAsia="en-US" w:bidi="ar-SA"/>
          </w:rPr>
          <w:t>170 D.L.R. (4th) 69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South Nahanni Trading Co. v. Gravel</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(2007), 36 C.B.R. (5th) 115</w:t>
        </w:r>
      </w:hyperlink>
      <w:r>
        <w:rPr>
          <w:rFonts w:ascii="arial" w:eastAsia="arial" w:hAnsi="arial" w:cs="arial"/>
          <w:color w:val="000000"/>
          <w:sz w:val="20"/>
          <w:lang w:val="en-US" w:eastAsia="en-US" w:bidi="ar-SA"/>
        </w:rPr>
        <w:t xml:space="preserve"> (Ont. Sup. Ct.). It is not plain and obvious that a claim for breach of fiduciary duty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Ms. Tortora argues that the claims in contract offend subrules (b) to (d) of Rule 19(24). She says that the allegations are difficult to follow as they are spread throughout the lengthy statement of claim and are not separated from the pleadings of other causes of action. She relies on </w:t>
      </w:r>
      <w:r>
        <w:rPr>
          <w:rFonts w:ascii="arial" w:eastAsia="arial" w:hAnsi="arial" w:cs="arial"/>
          <w:b/>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(1998), 25 C.P.C. (4th) 107</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Homalco</w:t>
      </w:r>
      <w:r>
        <w:rPr>
          <w:rFonts w:ascii="arial" w:eastAsia="arial" w:hAnsi="arial" w:cs="arial"/>
          <w:color w:val="000000"/>
          <w:sz w:val="20"/>
          <w:lang w:val="en-US" w:eastAsia="en-US" w:bidi="ar-SA"/>
        </w:rPr>
        <w:t>] to argue that the pleadings should be struck because they are prolix and convoluted and are, thus, embarrassing.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Homalco</w:t>
      </w:r>
      <w:r>
        <w:rPr>
          <w:rFonts w:ascii="arial" w:eastAsia="arial" w:hAnsi="arial" w:cs="arial"/>
          <w:color w:val="000000"/>
          <w:sz w:val="20"/>
          <w:lang w:val="en-US" w:eastAsia="en-US" w:bidi="ar-SA"/>
        </w:rPr>
        <w:t xml:space="preserve"> at para. 11, K. Smith J. found that the statement of claim was an embarrassing pleading because it contained much that was unnecessary and was constructed in a manner calculated to confuse. He found it to be difficult to respond to and, thus, prejudicial. He struck the entire statement of claim, but granted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Here, there is some merit in the argument that the claims based on breach of contract are not drafted in what K. Smith J. described at para. 9 of </w:t>
      </w:r>
      <w:r>
        <w:rPr>
          <w:rFonts w:ascii="arial" w:eastAsia="arial" w:hAnsi="arial" w:cs="arial"/>
          <w:b/>
          <w:i/>
          <w:color w:val="000000"/>
          <w:sz w:val="20"/>
          <w:lang w:val="en-US" w:eastAsia="en-US" w:bidi="ar-SA"/>
        </w:rPr>
        <w:t>Homalco</w:t>
      </w:r>
      <w:r>
        <w:rPr>
          <w:rFonts w:ascii="arial" w:eastAsia="arial" w:hAnsi="arial" w:cs="arial"/>
          <w:color w:val="000000"/>
          <w:sz w:val="20"/>
          <w:lang w:val="en-US" w:eastAsia="en-US" w:bidi="ar-SA"/>
        </w:rPr>
        <w:t xml:space="preserve"> as "the traditional way". The pleading does not allege that particular provisions set out in a written employment contract were breached by the defendants. However, the gist of the breach of contract claims is clear upon reading the entire document. The Bank says that the defendants failed to follow the Bank's Policies and Code. The particular Policies and Code are set out in some detail. The Bank alleges that the failure to do so amounts to a breach of the employment contract by both Ms. Tortora and Ms. Poonja. The Bank asserts that both of these defendants acknowledged in writing their awareness of and compliance with the Bank's Code on specific dates. It also alleges breaches of an implied term of the employment contracts with these defendants. The implied term is alleged to arise pursuant to the common law: an obligation to carry out duties with honesty, fidelity, and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fact that claims may be novel or have possible weaknesses does not make them embarrassing or prejudicial. The basis of the claims in contract can be easily discerned from the pleading. Those portions of the statement of claim that the defendants say are irrelevant may well be relevant once evidence is presented regarding the employment relationships. The defendants will not have difficulty responding to the statement of claim. There is no reason to strike the contract claims. It is not plain and obvious that the allegations are embarrassing, prejudicial, or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defendants argue that it is unclear if the statement of claim is alleging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Ms. Tortora and Ms. Poonja. With regard to the claims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say that the statement of claim fails to set out material facts to assert the standard of care, the breaches of that standard,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 do not accept the defendants' arguments. It is clear that the claims advanced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based on allegations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heading "Duty of Care", the Bank has set out the standard of care for both Ms. Tortora and Ms. Poonja. The breaches of that standard are based on the allegations that Ms. Tortora and Ms. Poonja failed to follow policies and procedures in relation to the Papas Mortgages, which are set out in some detail at paragraphs 76 to 89 of the amended statement of claim. The Bank has asserted that the breaches amount to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paragraph 93 of the amended statement of claim, the Bank asserts that the acts and omissions of these two defendants amount to "a complete and utter failure to carry out their duties and responsibilities as a Mortgage Specialist and a Financial Service Manager,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It is not plain and obvious that the pleading discloses no cause of action in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Constructive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allegations in constructive fraud are made in relation to the Papas Mortgages. The Bank alleges that the assistance provided by Ms. Tortora and Ms. Poonja to the mortgage broker who referred the mortgages to the Bank and who fraudulently altered the appraisals, combined with the defendants' complete disregard for the Bank's Policies and Code, amounted to a constructive fraud and a breach of their fiduciary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argue that constructive fraud is not a cause of action. Alternatively, they say that, if it is, it can only arise where there is a breach of a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I have already found, the amended statement of claim does disclose a breach of fiduciary duty claim. Hence, the alternative argument cannot succeed. I also find that the amended statement of claim alleges the kind of breach of obligation that might give rise to a constructive fraud claim. In other words, it alleges conduct falling below the standards demanded by equity: wilful blindness and recklessness in circumstances where the other party (here, the Bank) is vulnerable because of the nature of the relationship. As the Bank argued, a claim in constructive fraud has long been recognized as arising in circumstances where the actions of the defendants do not involve deceit or actual fraud: </w:t>
      </w:r>
      <w:r>
        <w:rPr>
          <w:rFonts w:ascii="arial" w:eastAsia="arial" w:hAnsi="arial" w:cs="arial"/>
          <w:b/>
          <w:i/>
          <w:color w:val="000000"/>
          <w:sz w:val="20"/>
          <w:lang w:val="en-US" w:eastAsia="en-US" w:bidi="ar-SA"/>
        </w:rPr>
        <w:t>Nocton v. Ashburton</w:t>
      </w:r>
      <w:r>
        <w:rPr>
          <w:rFonts w:ascii="arial" w:eastAsia="arial" w:hAnsi="arial" w:cs="arial"/>
          <w:color w:val="000000"/>
          <w:sz w:val="20"/>
          <w:lang w:val="en-US" w:eastAsia="en-US" w:bidi="ar-SA"/>
        </w:rPr>
        <w:t>, [1914] A.C. 932 (H.L.). While such a claim is similar to and may be co-extensive with a claim in breach of fiduciary duty, it is not plain and obvious that the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Bank alleges that Ms. Tortora was unjustly enriched by commissions that she received from the Papas Mortgages. It also alleges that Ms. Poonja and Mr. Punja were unjustly enriched when they "in turn" received funds from Ms. Tortora with respect to the Papas Mortgages. The Bank alleges that it was deprived with regard to those commissions and that there was no juristic reason for that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Isaac v. Guardian Capital Group Limited</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2004 BCSC 254</w:t>
        </w:r>
      </w:hyperlink>
      <w:r>
        <w:rPr>
          <w:rFonts w:ascii="arial" w:eastAsia="arial" w:hAnsi="arial" w:cs="arial"/>
          <w:color w:val="000000"/>
          <w:sz w:val="20"/>
          <w:lang w:val="en-US" w:eastAsia="en-US" w:bidi="ar-SA"/>
        </w:rPr>
        <w:t xml:space="preserve"> for the proposition that unjust enrichment can only exist where there is no contract on which to base the claim. Here, they say that Ms. Tortora's employment contract permitted payment of commissions to her so there can be no unjust enrichment claim against her. In the case of Ms. Poonja, the defendants say that it is unclear how the unjust enrichment occurred; there is nothing that specifies what payments were made "in turn" from Ms. Tortora to Ms. Poonja. Further, as the payments to Ms. Poonja came from Ms. Tortora, there can be no deprivation of the Bank corresponding to any enrichment she received. Even if the allegation intends to refer to commission splitting, the defendants say that the Bank suffered no deprivation because there was a juristic reason - the employment contract - for the payments to Ms. Tortora.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These arguments misstate the ruling of Melnick J. in </w:t>
      </w:r>
      <w:r>
        <w:rPr>
          <w:rFonts w:ascii="arial" w:eastAsia="arial" w:hAnsi="arial" w:cs="arial"/>
          <w:b/>
          <w:i/>
          <w:color w:val="000000"/>
          <w:sz w:val="20"/>
          <w:lang w:val="en-US" w:eastAsia="en-US" w:bidi="ar-SA"/>
        </w:rPr>
        <w:t>Isaac</w:t>
      </w:r>
      <w:r>
        <w:rPr>
          <w:rFonts w:ascii="arial" w:eastAsia="arial" w:hAnsi="arial" w:cs="arial"/>
          <w:color w:val="000000"/>
          <w:sz w:val="20"/>
          <w:lang w:val="en-US" w:eastAsia="en-US" w:bidi="ar-SA"/>
        </w:rPr>
        <w:t xml:space="preserve">. As Melnick J. noted at para. 38 of </w:t>
      </w:r>
      <w:r>
        <w:rPr>
          <w:rFonts w:ascii="arial" w:eastAsia="arial" w:hAnsi="arial" w:cs="arial"/>
          <w:b/>
          <w:i/>
          <w:color w:val="000000"/>
          <w:sz w:val="20"/>
          <w:lang w:val="en-US" w:eastAsia="en-US" w:bidi="ar-SA"/>
        </w:rPr>
        <w:t>Isaac</w:t>
      </w:r>
      <w:r>
        <w:rPr>
          <w:rFonts w:ascii="arial" w:eastAsia="arial" w:hAnsi="arial" w:cs="arial"/>
          <w:color w:val="000000"/>
          <w:sz w:val="20"/>
          <w:lang w:val="en-US" w:eastAsia="en-US" w:bidi="ar-SA"/>
        </w:rPr>
        <w:t>, even though the plaintiff in that case advanced a claim based on a breach of contract, the claim in unjust enrichment could be maintained as an alternative claim. He specifically permitted the plaintiff in that case to amend the unjust enrichment claim to properly plead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Here, there is no question that the unjust enrichment claims against Ms. Tortora and Ms. Poonja do plead the three essential elements of the cause of action:</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enriched;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Bank suffered a corresponding deprivation;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juristic reason for the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the amended statement of claim is read in its entirety, it is also clear that the unjust enrichment claim against Ms. Tortora is a claim made in the alternative to the principle allegation based on breaches of her employment contract. The deprivation of the Bank arising from the payment to Ms. Tortora of commissions relating to the Papas Mortgages is clearly pled. There is no basis for striking the unjust enrichment claim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claim against Ms. Poonja is more problematic. However, when the amended statement of claim is read in its entirety, it is evident that the unjust enrichment allegation against her is also based on improper commission splitting. It is, like the claim against Ms. Tortora, an alternative claim to the principle allegation based on breaches of her employment contract. The deprivation the Bank alleges arises because it has paid commissions that made their way to Ms. Poonja, who was not supposed to receive them. In this alternative claim, it is the breach of her fiduciary obligations, rather than her employment contract, that gives rise to the allegation that she was not to receive commissions. While this claim is more problematic than the claim based on contract, it is not plain and obvious that no cause of action is disclosed by the amended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the hearing in July 2009, I did not rule on the unjust enrichment allegation against Mr. Punja. The allegation against him suffers from the same difficulty as the allegation against Ms. Poonja. It is not clear what funds he is said to have received, nor is it clear what deprivation the Bank suffered. Indeed, the only allegation is that payments were made to him from Ms. Tortora. No payments are alleged to have been made by the Bank. While the allegations contained in the whole of the amended statement of claim do indicate deprivation suffered by the Bank for the payments allegedly made by Ms. Tortora to Ms. Poonja, the same cannot be said for the payments made "in turn" to Mr. Punja. Mr. Punja has no relationship with the Bank that would have caused the Bank to be deprived when he received funds from Ms. Tortora. Accordingly, the unjust enrichment allegation against Mr. Punja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Miscellaneous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the hearing in July 2009 there were two other matters that I ordered struck from the amended statement of claim:</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aggravated damages in paragraph 113 and in the prayer for relief;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reference to a claim for "wilful blindness" in the prayer for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Application Pursuant to Rule 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Poonja and Mr. Punja applied for an order requiring the Bank to deliver an amended statement of claim that highlights deletions and additions to the original statement of claim in a paragraph by paragraph manner. In other words, they argue that the amended statement of claim does not satisfy Rule 24(3). I dismissed this application. No purpose would be served by requiring the Bank to deliver its amended statement of claim in this fashion. The amended statement of claim, as delivered, does contain the entire original document so it is possible to compare any section of the amended statement of claim with the original to discern the changes or additions. The document proposed by Ms. Poonja and Mr. Punja would be more difficult to read and less useful for the parties and the Court. In any event, the amended statement of claim, as prepared, does comply with Rule 24(3).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At the hearing in July 2009, I did not rule on the defendants' application to strike the conspiracy claim. That claim is contained at paragraphs 98 to 106 of the amended statement of claim. The Bank alleges that Ms. Poonja was not entitled to receive any commissions under her contract of employment. It alleges that, in or before 2006, the three defendants entered into a conspiracy to engage in the secret splitting of commissions paid by the Bank to Ms. Tortora. The Bank alleges that Ms. Tortora made payments in excess of $245,000 to Mr. Punja and that he transferred funds to his wife and paid for family expenses. The Bank alleges that the Punja family used the proceeds to fund an extravagant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paragraphs 104 and 105 of the amended statement of claim the Bank sets out the allegations of the unlawful conduct used by the defendants to injure the Bank:</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an express term of the Code and an implied term of their contracts of employment, that each of Tortora and Shenaz Poonja not take unauthorized advantage of their employment in order to make a profit for themselves and members of their family, which terms were breached and in respect of which the Bank seeks to recover these improper payments.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splitting of commissions between Tortora and her co-Defendants constituted a breach of the Bank's Code, a breach of the implied duty of fidelity, honesty and good faith, a conspiracy, fraud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To establish a claim in conspiracy, the test set out in </w:t>
      </w:r>
      <w:r>
        <w:rPr>
          <w:rFonts w:ascii="arial" w:eastAsia="arial" w:hAnsi="arial" w:cs="arial"/>
          <w:b/>
          <w:i/>
          <w:color w:val="000000"/>
          <w:sz w:val="20"/>
          <w:lang w:val="en-US" w:eastAsia="en-US" w:bidi="ar-SA"/>
        </w:rPr>
        <w:t>Canada Cement LaFarge Ltd. v. British Columbia Lightweight Aggregate Ltd.</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[1983] 6 W.W.R. 385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Canada Cement</w:t>
      </w:r>
      <w:r>
        <w:rPr>
          <w:rFonts w:ascii="arial" w:eastAsia="arial" w:hAnsi="arial" w:cs="arial"/>
          <w:color w:val="000000"/>
          <w:sz w:val="20"/>
          <w:lang w:val="en-US" w:eastAsia="en-US" w:bidi="ar-SA"/>
        </w:rPr>
        <w:t>], at 471-71 must be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the law concerning the scope of the tort of conspiracy is far from clear, I am of the opinion that whereas the law of tort does not permit an action against an individual defendant who has caused injury to the plaintiff, the law of torts does recognize a claim against them in combination as the tort of conspiracy if:</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means used by the defendants are lawful or unlawful, the predominant purpose of the defendants' conduct is to cause injury to the plaintiff; or,</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conduct of the defendants is unlawful, the conduct is directed towards the plaintiff (alone or together with others), and the defendants should know in the circumstances that injury to the plaintiff is likely to and does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situation (2) it is not necessary that the predominant purpose of the defendants' conduct be to cause injury to the plaintiff but, in the prevailing circumstances, it must be a constructive intent derived from the fact that the defendants should have known that injury to the plaintiff would ensue. In both situations, however, there must be 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Bank makes no allegation in the amended statement of claim that the predominant purpose of the defendants' actions was to injure the Bank. The Bank is relying on the second branch of the conspiracy test: where the conduct of the defendants is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argue that the statement of claim does not disclose a cause of action in conspiracy because it does not allege actual damages to the Bank. They say that the only alleged damages are the payments made by the Bank to Ms. Tortora as commissions. Of course, the Bank was obligated to make those payments pursuant to its employment contract with her. The only alleged damages are the splitting of commissions that should not have been split. The defendants say this does not amount to actual damages. The defendants also argue that there is no pleading of any constructive intent to injure the Bank. In other words, the Bank has failed to allege that the commission splitting was directed towards the Bank in circumstances where injury to the Bank was likely to, and did, result. With regard to the claims against Ms. Tortora and Ms. Poonja, the defendants say that the conspiracy claim cannot stand because it is merged with the claims in contract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addition, the defendants argue that there is no allegation that Mr. Punja committed unlawful acts. The defendants acknowledge that the commission of a tort or breach of contract can amount to an unlawful act for the purpose of a claim in civil conspiracy. However, they say that where the plaintiff relies upon the second branch of the conspiracy test, all of the conspirators must have committed the allegedly unlawful acts. Here, it is only Ms. Poonja and Ms. Tortora who are alleged to have breached the Bank's Code and Policies, their employment contracts, and their fiduciary duties; those are the only unlawful acts alleged against the conspirators.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advancing this argument, the defendants rely on </w:t>
      </w:r>
      <w:r>
        <w:rPr>
          <w:rFonts w:ascii="arial" w:eastAsia="arial" w:hAnsi="arial" w:cs="arial"/>
          <w:b/>
          <w:i/>
          <w:color w:val="000000"/>
          <w:sz w:val="20"/>
          <w:lang w:val="en-US" w:eastAsia="en-US" w:bidi="ar-SA"/>
        </w:rPr>
        <w:t>Normart Management Ltd. v. West Hill Redevelopment Co.</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(1998), 155 D.L.R. (4th) 627</w:t>
        </w:r>
      </w:hyperlink>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37 O.R. (3d) 97</w:t>
        </w:r>
      </w:hyperlink>
      <w:r>
        <w:rPr>
          <w:rFonts w:ascii="arial" w:eastAsia="arial" w:hAnsi="arial" w:cs="arial"/>
          <w:color w:val="000000"/>
          <w:sz w:val="20"/>
          <w:lang w:val="en-US" w:eastAsia="en-US" w:bidi="ar-SA"/>
        </w:rPr>
        <w:t xml:space="preserve"> (C.A.), where the Court of Appeal struck out conspiracy claims against officers and directors of the defendant companies in circumstances where the defendant companies acquired certain properties to the detriment of the plaintiff. They also rely on the decision of Pitfield J. in </w:t>
      </w:r>
      <w:r>
        <w:rPr>
          <w:rFonts w:ascii="arial" w:eastAsia="arial" w:hAnsi="arial" w:cs="arial"/>
          <w:b/>
          <w:i/>
          <w:color w:val="000000"/>
          <w:sz w:val="20"/>
          <w:lang w:val="en-US" w:eastAsia="en-US" w:bidi="ar-SA"/>
        </w:rPr>
        <w:t>Napoleone v. Baraldi</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2004 BCSC 1065</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48 B.L.R. (3d) 175</w:t>
        </w:r>
      </w:hyperlink>
      <w:r>
        <w:rPr>
          <w:rFonts w:ascii="arial" w:eastAsia="arial" w:hAnsi="arial" w:cs="arial"/>
          <w:color w:val="000000"/>
          <w:sz w:val="20"/>
          <w:lang w:val="en-US" w:eastAsia="en-US" w:bidi="ar-SA"/>
        </w:rPr>
        <w:t>, where the plaintiff's conspiracy claim against officers and directors of corporate defendants was struck. The claim against the corporate defendants in that case was for wrongful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Bank opposes the application. It says that it has suffered actual damages as a result of the wrongful commission splitting. It says that where employees have made unauthorized commissions or profit in the course of their employment, courts usually award as damages the amount of the unauthorized commission or profit: </w:t>
      </w:r>
      <w:r>
        <w:rPr>
          <w:rFonts w:ascii="arial" w:eastAsia="arial" w:hAnsi="arial" w:cs="arial"/>
          <w:b/>
          <w:i/>
          <w:color w:val="000000"/>
          <w:sz w:val="20"/>
          <w:lang w:val="en-US" w:eastAsia="en-US" w:bidi="ar-SA"/>
        </w:rPr>
        <w:t>Standard Life Assurance Co. v. Horsburgh</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2005 BCCA 108</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46 B.C.L.R. (4th) 88</w:t>
        </w:r>
      </w:hyperlink>
      <w:r>
        <w:rPr>
          <w:rFonts w:ascii="arial" w:eastAsia="arial" w:hAnsi="arial" w:cs="arial"/>
          <w:color w:val="000000"/>
          <w:sz w:val="20"/>
          <w:lang w:val="en-US" w:eastAsia="en-US" w:bidi="ar-SA"/>
        </w:rPr>
        <w:t>. In addition, the Bank says that there are sufficient allegations in the pleading to allege a constructive intent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Bank says that the defendants' reliance on </w:t>
      </w:r>
      <w:r>
        <w:rPr>
          <w:rFonts w:ascii="arial" w:eastAsia="arial" w:hAnsi="arial" w:cs="arial"/>
          <w:b/>
          <w:i/>
          <w:color w:val="000000"/>
          <w:sz w:val="20"/>
          <w:lang w:val="en-US" w:eastAsia="en-US" w:bidi="ar-SA"/>
        </w:rPr>
        <w:t>Normart Management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Napoleone</w:t>
      </w:r>
      <w:r>
        <w:rPr>
          <w:rFonts w:ascii="arial" w:eastAsia="arial" w:hAnsi="arial" w:cs="arial"/>
          <w:color w:val="000000"/>
          <w:sz w:val="20"/>
          <w:lang w:val="en-US" w:eastAsia="en-US" w:bidi="ar-SA"/>
        </w:rPr>
        <w:t xml:space="preserve"> is misplaced. It says those cases can be distinguished because the plaintiffs in those cases were attempting to lift the corporate veil and sue the officers and directors of the defendant companies. That is not the situation here. The Bank also argues that there is no need for it to allege that all of the conspirators committed unlawful acts. It says that the cause of action is made out where it is alleged the conspirators agreed to a plan of action whereby one or some of them carried out the unlawful conduct. The Bank says it has alleged that Mr. Punja was a party to the common design and relies on the following passage from </w:t>
      </w:r>
      <w:r>
        <w:rPr>
          <w:rFonts w:ascii="arial" w:eastAsia="arial" w:hAnsi="arial" w:cs="arial"/>
          <w:i/>
          <w:color w:val="000000"/>
          <w:sz w:val="20"/>
          <w:lang w:val="en-US" w:eastAsia="en-US" w:bidi="ar-SA"/>
        </w:rPr>
        <w:t>Clerk &amp; Lindsell on Torts</w:t>
      </w:r>
      <w:r>
        <w:rPr>
          <w:rFonts w:ascii="arial" w:eastAsia="arial" w:hAnsi="arial" w:cs="arial"/>
          <w:color w:val="000000"/>
          <w:sz w:val="20"/>
          <w:lang w:val="en-US" w:eastAsia="en-US" w:bidi="ar-SA"/>
        </w:rPr>
        <w:t>, 19th ed. (Toronto: Carswell, 2006) at 1613-14: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may be a party to a combination to use unlawful means, even though he himself cannot commit the unlawful acts in question, for example a person who joins parties to a contract in threats that they will break that contract, thereby constituting a conspiracy to intimidate. On the other hand, persons who participated in meetings which formed part of the combination but who played no active role will not be parties to the conspiracy. The question is whether a particular defendant, having regard to his knowledge, utterances and actions, was sufficiently a party to the combination and the common design. [footnotes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concluded that it is plain and obvious that the amended statement of claim discloses no reasonable cause of action in conspiracy against Mr. Punja. I also conclude that there is no basis to permit the conspiracy claim to continue against Ms. Tortora and Ms. Poonja because the breaches of contract and fiduciary duty necessarily merge with the conspiracy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Conspiracy Claim Against Mr. Punja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key issue raised by this application is whether, under the second branch of the conspiracy test, there must be an allegation that each of the conspirators committed the unlawful acts. In my view, such an allegation is essential to a claim against a conspirator. In this case, the conspiracy claim against Mr. Punja cannot succeed because there is no allegation that he committed a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Before the decision of the Supreme Court of Canada in </w:t>
      </w:r>
      <w:r>
        <w:rPr>
          <w:rFonts w:ascii="arial" w:eastAsia="arial" w:hAnsi="arial" w:cs="arial"/>
          <w:b/>
          <w:i/>
          <w:color w:val="000000"/>
          <w:sz w:val="20"/>
          <w:lang w:val="en-US" w:eastAsia="en-US" w:bidi="ar-SA"/>
        </w:rPr>
        <w:t>Canada Cement</w:t>
      </w:r>
      <w:r>
        <w:rPr>
          <w:rFonts w:ascii="arial" w:eastAsia="arial" w:hAnsi="arial" w:cs="arial"/>
          <w:color w:val="000000"/>
          <w:sz w:val="20"/>
          <w:lang w:val="en-US" w:eastAsia="en-US" w:bidi="ar-SA"/>
        </w:rPr>
        <w:t>, Canadian courts wrestled with the utility and wisdom of the tort of conspiracy. The comments of Estey J. in that case at 473 describe the tort as an anomaly: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tort of conspiracy to injure, even without the extension to include a conspiracy to perform unlawful acts where there is a constructive intent to injure, has been the target of much criticism throughout the common law world. It is indeed a commercial anachronism as so aptly illustrated by Lord Diplock in </w:t>
      </w:r>
      <w:r>
        <w:rPr>
          <w:rFonts w:ascii="arial" w:eastAsia="arial" w:hAnsi="arial" w:cs="arial"/>
          <w:i/>
          <w:color w:val="000000"/>
          <w:sz w:val="20"/>
          <w:lang w:val="en-US" w:eastAsia="en-US" w:bidi="ar-SA"/>
        </w:rPr>
        <w:t>Lonrho</w:t>
      </w:r>
      <w:r>
        <w:rPr>
          <w:rFonts w:ascii="arial" w:eastAsia="arial" w:hAnsi="arial" w:cs="arial"/>
          <w:color w:val="000000"/>
          <w:sz w:val="20"/>
          <w:lang w:val="en-US" w:eastAsia="en-US" w:bidi="ar-SA"/>
        </w:rPr>
        <w:t>, [1982] A.C. 173. ... In fact, the action may have lost much of its usefulness in our commercial world, and survives in our law as an anomaly.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extension of the tort to include the second branch of the conspiracy test was confirmed by that decision. However, the Court subsequently made it clear that the tort was not to be extended further. In </w:t>
      </w:r>
      <w:r>
        <w:rPr>
          <w:rFonts w:ascii="arial" w:eastAsia="arial" w:hAnsi="arial" w:cs="arial"/>
          <w:b/>
          <w:i/>
          <w:color w:val="000000"/>
          <w:sz w:val="20"/>
          <w:lang w:val="en-US" w:eastAsia="en-US" w:bidi="ar-SA"/>
        </w:rPr>
        <w:t>Frame v. Smith</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[1987] 2 S.C.R. 99</w:t>
        </w:r>
      </w:hyperlink>
      <w:r>
        <w:rPr>
          <w:rFonts w:ascii="arial" w:eastAsia="arial" w:hAnsi="arial" w:cs="arial"/>
          <w:color w:val="000000"/>
          <w:sz w:val="20"/>
          <w:lang w:val="en-US" w:eastAsia="en-US" w:bidi="ar-SA"/>
        </w:rPr>
        <w:t xml:space="preserve"> at 109, </w:t>
      </w:r>
      <w:hyperlink r:id="rId625" w:history="1">
        <w:r>
          <w:rPr>
            <w:rFonts w:ascii="arial" w:eastAsia="arial" w:hAnsi="arial" w:cs="arial"/>
            <w:i/>
            <w:color w:val="0077CC"/>
            <w:sz w:val="20"/>
            <w:u w:val="single"/>
            <w:shd w:val="clear" w:color="auto" w:fill="FFFFFF"/>
            <w:lang w:val="en-US" w:eastAsia="en-US" w:bidi="ar-SA"/>
          </w:rPr>
          <w:t>42 D.L.R. (4th) 81</w:t>
        </w:r>
      </w:hyperlink>
      <w:r>
        <w:rPr>
          <w:rFonts w:ascii="arial" w:eastAsia="arial" w:hAnsi="arial" w:cs="arial"/>
          <w:color w:val="000000"/>
          <w:sz w:val="20"/>
          <w:lang w:val="en-US" w:eastAsia="en-US" w:bidi="ar-SA"/>
        </w:rPr>
        <w:t>, La Forest J. stated: "this Court has made it clear that it does not look kindly upon the extension of this tort, which it regards as an anomaly".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To extend a conspiracy claim to include co-conspirators who are not alleged to have committed any wrongful conduct would be a further extension of the tort. It would be illogical if a claim in conspiracy could succeed against someone who:</w:t>
      </w:r>
      <w:r>
        <w:rPr>
          <w:rFonts w:ascii="arial" w:eastAsia="arial" w:hAnsi="arial" w:cs="arial"/>
          <w:sz w:val="20"/>
          <w:lang w:val="en-US" w:eastAsia="en-US" w:bidi="ar-SA"/>
        </w:rPr>
        <w:cr/>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have as his predominant purpose the intent to cause injury to the plaintiff, and</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engage in any unlawful or wrongful conduct directed towards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Yet, if the Bank's argument is accepted, that is exactly the extension to the tort of conspiracy that would be created. In essence it would create a third category of conspirator: someone who does not meet either of the first two branches of the test, but is drawn in because of his familial or business relationship with another conspirator.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telling that the Bank was not able to refer the Court to any case where a conspiracy claim was sustained in these circumstances. The comment in </w:t>
      </w:r>
      <w:r>
        <w:rPr>
          <w:rFonts w:ascii="arial" w:eastAsia="arial" w:hAnsi="arial" w:cs="arial"/>
          <w:i/>
          <w:color w:val="000000"/>
          <w:sz w:val="20"/>
          <w:lang w:val="en-US" w:eastAsia="en-US" w:bidi="ar-SA"/>
        </w:rPr>
        <w:t>Clerk &amp; Lindsell</w:t>
      </w:r>
      <w:r>
        <w:rPr>
          <w:rFonts w:ascii="arial" w:eastAsia="arial" w:hAnsi="arial" w:cs="arial"/>
          <w:color w:val="000000"/>
          <w:sz w:val="20"/>
          <w:lang w:val="en-US" w:eastAsia="en-US" w:bidi="ar-SA"/>
        </w:rPr>
        <w:t xml:space="preserve"> is of no assistance to the Bank. The reference for the statement at 1613 that "[a] person may be a party to a combination to use unlawful means, even though he himself cannot commit the unlawful acts in question" is </w:t>
      </w:r>
      <w:r>
        <w:rPr>
          <w:rFonts w:ascii="arial" w:eastAsia="arial" w:hAnsi="arial" w:cs="arial"/>
          <w:b/>
          <w:i/>
          <w:color w:val="000000"/>
          <w:sz w:val="20"/>
          <w:lang w:val="en-US" w:eastAsia="en-US" w:bidi="ar-SA"/>
        </w:rPr>
        <w:t>Rookes v. Barnard</w:t>
      </w:r>
      <w:r>
        <w:rPr>
          <w:rFonts w:ascii="arial" w:eastAsia="arial" w:hAnsi="arial" w:cs="arial"/>
          <w:color w:val="000000"/>
          <w:sz w:val="20"/>
          <w:lang w:val="en-US" w:eastAsia="en-US" w:bidi="ar-SA"/>
        </w:rPr>
        <w:t xml:space="preserve">, [1964] A.C. 1129, [1964] 1 All E.R. 367 (H.L.). That case is very different from the case at bar. In </w:t>
      </w:r>
      <w:r>
        <w:rPr>
          <w:rFonts w:ascii="arial" w:eastAsia="arial" w:hAnsi="arial" w:cs="arial"/>
          <w:b/>
          <w:i/>
          <w:color w:val="000000"/>
          <w:sz w:val="20"/>
          <w:lang w:val="en-US" w:eastAsia="en-US" w:bidi="ar-SA"/>
        </w:rPr>
        <w:t>Rookes</w:t>
      </w:r>
      <w:r>
        <w:rPr>
          <w:rFonts w:ascii="arial" w:eastAsia="arial" w:hAnsi="arial" w:cs="arial"/>
          <w:color w:val="000000"/>
          <w:sz w:val="20"/>
          <w:lang w:val="en-US" w:eastAsia="en-US" w:bidi="ar-SA"/>
        </w:rPr>
        <w:t>, the three defendant union organizers each committed the tort of intimidation in attempting to get an employer to fire an employee. In other words, they did commit the unlawful act in question. In any event, the English law at that time did not recognize the second branch of the tort of conspiracy, so the case is of no assistance to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Recently, in </w:t>
      </w:r>
      <w:r>
        <w:rPr>
          <w:rFonts w:ascii="arial" w:eastAsia="arial" w:hAnsi="arial" w:cs="arial"/>
          <w:b/>
          <w:i/>
          <w:color w:val="000000"/>
          <w:sz w:val="20"/>
          <w:lang w:val="en-US" w:eastAsia="en-US" w:bidi="ar-SA"/>
        </w:rPr>
        <w:t>Tracy (Representative ad litem of) v. Instaloans Financial Solution Centres (B.C.) Ltd.</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2009 BCCA 110</w:t>
        </w:r>
      </w:hyperlink>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88 B.C.L.R. (4th) 201</w:t>
        </w:r>
      </w:hyperlink>
      <w:r>
        <w:rPr>
          <w:rFonts w:ascii="arial" w:eastAsia="arial" w:hAnsi="arial" w:cs="arial"/>
          <w:color w:val="000000"/>
          <w:sz w:val="20"/>
          <w:lang w:val="en-US" w:eastAsia="en-US" w:bidi="ar-SA"/>
        </w:rPr>
        <w:t xml:space="preserve">, our Court of Appeal was asked to consider whether a conspiracy claim could be maintained against principals of companies who conspired to have their companies commit unlawful acts to injure the plaintiffs. The defendants were companies that operated "payday loans" businesses; the two individuals were officers and directors of the companies. The defendant companies made loans at rates of interest that exceeded those permitted by s. 347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xml:space="preserve">. The action was certified as a class action and the chambers judge decided a number of the common issues in a summary trial, </w:t>
      </w:r>
      <w:hyperlink r:id="rId628" w:history="1">
        <w:r>
          <w:rPr>
            <w:rFonts w:ascii="arial" w:eastAsia="arial" w:hAnsi="arial" w:cs="arial"/>
            <w:i/>
            <w:color w:val="0077CC"/>
            <w:sz w:val="20"/>
            <w:u w:val="single"/>
            <w:shd w:val="clear" w:color="auto" w:fill="FFFFFF"/>
            <w:lang w:val="en-US" w:eastAsia="en-US" w:bidi="ar-SA"/>
          </w:rPr>
          <w:t>[2008] B.C.J. No. 971</w:t>
        </w:r>
      </w:hyperlink>
      <w:r>
        <w:rPr>
          <w:rFonts w:ascii="arial" w:eastAsia="arial" w:hAnsi="arial" w:cs="arial"/>
          <w:color w:val="000000"/>
          <w:sz w:val="20"/>
          <w:lang w:val="en-US" w:eastAsia="en-US" w:bidi="ar-SA"/>
        </w:rPr>
        <w:t>. She found that the companies and the two principals were liable in unjust enrichment and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appeal, the principals argued that they could not be found liable in conspiracy for a number of reasons, including that the criminal conduct was carried out by the companies, not the principals. The court specifically declined to decide that issue, but concluded as follows at paras. 28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the illegal activity was actually conducted by the Instaloans companies would, in the circumstances, appear to be of no consequence to the personal liability of Mr. Latimer and Mr. Arcand. While the primary reason individuals choose to incorporate is to protect themselves from personal liability through the separate legal personality of the corporation, as I have said, the law does not treat favourably individuals who either incorporate a company for the purpose of undertaking a wrongful act, or who, while acting as directors, cause the company to engage in a wrongful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this said, the fact remains the Instaloans companies and their two principals are jointly and severally liable for unjust enrichment such that it is not necessary to actually decide whether, if it were otherwise, they would be liable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that issue was not decided, and the facts in that case involved the commission of criminal acts by individuals attempting to hide behind the corporate veil, I consider that I am not restrained in arriving at the conclusion I have reached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find the comments of Finlayson J.A. at para. 25 of </w:t>
      </w:r>
      <w:r>
        <w:rPr>
          <w:rFonts w:ascii="arial" w:eastAsia="arial" w:hAnsi="arial" w:cs="arial"/>
          <w:b/>
          <w:i/>
          <w:color w:val="000000"/>
          <w:sz w:val="20"/>
          <w:lang w:val="en-US" w:eastAsia="en-US" w:bidi="ar-SA"/>
        </w:rPr>
        <w:t>Normart Management</w:t>
      </w:r>
      <w:r>
        <w:rPr>
          <w:rFonts w:ascii="arial" w:eastAsia="arial" w:hAnsi="arial" w:cs="arial"/>
          <w:color w:val="000000"/>
          <w:sz w:val="20"/>
          <w:lang w:val="en-US" w:eastAsia="en-US" w:bidi="ar-SA"/>
        </w:rPr>
        <w:t xml:space="preserve"> more useful in providing guidance for the present situation: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bare allegation of a conspiracy involving the directing minds of the respondent corporations is an impermissible legal proposition. Additionally, it is very difficult to fit it into either of the two categories referred to in </w:t>
      </w:r>
      <w:r>
        <w:rPr>
          <w:rFonts w:ascii="arial" w:eastAsia="arial" w:hAnsi="arial" w:cs="arial"/>
          <w:i/>
          <w:color w:val="000000"/>
          <w:sz w:val="20"/>
          <w:lang w:val="en-US" w:eastAsia="en-US" w:bidi="ar-SA"/>
        </w:rPr>
        <w:t>Canada Cement LaFarge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There is no allegation of a predominant purpose to injure under (1) or of unlawful acts under (2). The acts of the individual respondents are not unlawful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They are not parties to the contract in issue and have no personal obligation to the appellant or to its principal Yakubowicz, either contractual or fiduciary. Simply reciting a series of events and stating that they were intended to injure the appellant is hardly sufficient to establish a conspiracy at law particularly where the same facts have already been pleaded in support of an action for breach of contract. The basis in law of a stand-alone conspiracy is simply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Similarly, in the present case, there is no allegation of a predominant purpose to injure and none of Mr. Punja's actions are unlawful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To paraphrase Finlayson J.A.'s remarks in </w:t>
      </w:r>
      <w:r>
        <w:rPr>
          <w:rFonts w:ascii="arial" w:eastAsia="arial" w:hAnsi="arial" w:cs="arial"/>
          <w:b/>
          <w:i/>
          <w:color w:val="000000"/>
          <w:sz w:val="20"/>
          <w:lang w:val="en-US" w:eastAsia="en-US" w:bidi="ar-SA"/>
        </w:rPr>
        <w:t>Normart Management</w:t>
      </w:r>
      <w:r>
        <w:rPr>
          <w:rFonts w:ascii="arial" w:eastAsia="arial" w:hAnsi="arial" w:cs="arial"/>
          <w:color w:val="000000"/>
          <w:sz w:val="20"/>
          <w:lang w:val="en-US" w:eastAsia="en-US" w:bidi="ar-SA"/>
        </w:rPr>
        <w:t>, simply reciting a series of events and saying that one defendant who had not committed a wrongful act, agreed with two others who had allegedly committed wrongful acts is hardly sufficient to establish a conspiracy at law against the first defendant. Accordingly, there is no basis for a stand-alone conspiracy claim against Mr. Punja in the circumstances set out in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u w:val="single"/>
          <w:lang w:val="en-US" w:eastAsia="en-US" w:bidi="ar-SA"/>
        </w:rPr>
        <w:t>Conspiracy Claim Against Ms. Tortora and Ms. Poonja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accept the Bank's position that the amended statement of claim does allege actual damage to the Bank from the conspiracy to wrongfully split the commissions. The more pressing issue with regard to these conspiracy claims is whether they merge in the other allegations of breach of contract and fiduciary duty. The defendants rely on the statement of the merger principle in </w:t>
      </w:r>
      <w:r>
        <w:rPr>
          <w:rFonts w:ascii="arial" w:eastAsia="arial" w:hAnsi="arial" w:cs="arial"/>
          <w:b/>
          <w:i/>
          <w:color w:val="000000"/>
          <w:sz w:val="20"/>
          <w:lang w:val="en-US" w:eastAsia="en-US" w:bidi="ar-SA"/>
        </w:rPr>
        <w:t>Hovsepian v. Westfair Foods Ltd.</w:t>
      </w:r>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2001 ABQB 700</w:t>
        </w:r>
      </w:hyperlink>
      <w:r>
        <w:rPr>
          <w:rFonts w:ascii="arial" w:eastAsia="arial" w:hAnsi="arial" w:cs="arial"/>
          <w:color w:val="000000"/>
          <w:sz w:val="20"/>
          <w:lang w:val="en-US" w:eastAsia="en-US" w:bidi="ar-SA"/>
        </w:rPr>
        <w:t xml:space="preserve">, </w:t>
      </w:r>
      <w:hyperlink r:id="rId629" w:history="1">
        <w:r>
          <w:rPr>
            <w:rFonts w:ascii="arial" w:eastAsia="arial" w:hAnsi="arial" w:cs="arial"/>
            <w:i/>
            <w:color w:val="0077CC"/>
            <w:sz w:val="20"/>
            <w:u w:val="single"/>
            <w:shd w:val="clear" w:color="auto" w:fill="FFFFFF"/>
            <w:lang w:val="en-US" w:eastAsia="en-US" w:bidi="ar-SA"/>
          </w:rPr>
          <w:t>[2001] 10 W.W.R. 504</w:t>
        </w:r>
      </w:hyperlink>
      <w:r>
        <w:rPr>
          <w:rFonts w:ascii="arial" w:eastAsia="arial" w:hAnsi="arial" w:cs="arial"/>
          <w:color w:val="000000"/>
          <w:sz w:val="20"/>
          <w:lang w:val="en-US" w:eastAsia="en-US" w:bidi="ar-SA"/>
        </w:rPr>
        <w:t xml:space="preserve"> at paras. 116-17: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Ward v. Lewis</w:t>
      </w:r>
      <w:r>
        <w:rPr>
          <w:rFonts w:ascii="arial" w:eastAsia="arial" w:hAnsi="arial" w:cs="arial"/>
          <w:color w:val="000000"/>
          <w:sz w:val="20"/>
          <w:lang w:val="en-US" w:eastAsia="en-US" w:bidi="ar-SA"/>
        </w:rPr>
        <w:t>, [1955] 1 All E.R. 55 (Eng. C.A.), the court held that a conspiracy allegation failed, so the plaintiff was denied leave to amend his statement of claim. Lord Denning stated at 56: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remember that when a tort has been committed by two or more persons an allegation of a prior conspiracy to commit the tort adds nothing. The prior agreement merges in the tort. ... When the court sees attempts [to get an added advantage], it will discourage them by striking out the allegation of conspiracy on the simple ground that the conspiracy adds nothing when the tort has in fact been committed.</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Normart Management Ltd.</w:t>
      </w:r>
      <w:r>
        <w:rPr>
          <w:rFonts w:ascii="arial" w:eastAsia="arial" w:hAnsi="arial" w:cs="arial"/>
          <w:color w:val="000000"/>
          <w:sz w:val="20"/>
          <w:lang w:val="en-US" w:eastAsia="en-US" w:bidi="ar-SA"/>
        </w:rPr>
        <w:t>, supra at 102 (Ont. C.A.), relied on the merger principle in striking out conspiracy allegations, as it was clear that the plaintiff was attempting to convert its breach of contract and breach of fiduciary action into a conspiracy action against a broader range of parties by alleging the same factual basis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Napoleone</w:t>
      </w:r>
      <w:r>
        <w:rPr>
          <w:rFonts w:ascii="arial" w:eastAsia="arial" w:hAnsi="arial" w:cs="arial"/>
          <w:color w:val="000000"/>
          <w:sz w:val="20"/>
          <w:lang w:val="en-US" w:eastAsia="en-US" w:bidi="ar-SA"/>
        </w:rPr>
        <w:t xml:space="preserve">, Pitfield J. relied on </w:t>
      </w:r>
      <w:r>
        <w:rPr>
          <w:rFonts w:ascii="arial" w:eastAsia="arial" w:hAnsi="arial" w:cs="arial"/>
          <w:b/>
          <w:i/>
          <w:color w:val="000000"/>
          <w:sz w:val="20"/>
          <w:lang w:val="en-US" w:eastAsia="en-US" w:bidi="ar-SA"/>
        </w:rPr>
        <w:t>Hovespian</w:t>
      </w:r>
      <w:r>
        <w:rPr>
          <w:rFonts w:ascii="arial" w:eastAsia="arial" w:hAnsi="arial" w:cs="arial"/>
          <w:color w:val="000000"/>
          <w:sz w:val="20"/>
          <w:lang w:val="en-US" w:eastAsia="en-US" w:bidi="ar-SA"/>
        </w:rPr>
        <w:t xml:space="preserve"> in deciding that the merger principle prevented the plaintiff from pursuing a conspiracy claim against all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 find that the merger principle applies in these circumstances. The allegation of conspiracy adds nothing to the allegations against Ms. Tortora and Ms. Poonja. The breaches of contract and fiduciary duties have, allegedly, been committed. This is not a case like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where the conspiracy claim was permitted to stand because the wrongful acts alleged in the conspiracy claim were different from the wrongful acts that were alleged to be the basis of the tort. Here, the wrongful acts, breach of contract and breach of fiduciary duty, are the same as those that give rise to the conspiracy allegation. Accordingly, it is plain and obvious that the statement of claim does not disclose a reasonable cause of action.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only question that remains is whether the conspiracy claims should be struck with leave to amend. I am not persuaded that this is an appropriate case to permit an amendment. The Bank has now tried twice with two very different sets of allegations and has failed to disclose a reasonable claim in conspiracy. The conspiracy claims are dismissed without leave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26,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has been brought to my attention that there is a typographical error in my Reasons for Judgment dated August 21,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Paragraph 54 currently reads "reciting a series of events and saying that one defendant, who had committed a wrongful act" when it should read "reciting a series of events and saying that one defendant who had not committed a wrongful act"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Bilanik v. Ferman, [2014] B.C.J. No. 767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6-10 and 14,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April 29,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M127540, M127542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767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732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Krystyna Bilanik and Katarzyna Bilanik, Plaintiffs, and Juan Venture Ferman, Defendant And between Krystyna Bilanik, Plaintiff, and Cecil Stanley Jones, Zeemac Vehicle Lease Ltd. and Jones Food Store Equipment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7" w:name="Keywords_27"/>
      <w:bookmarkEnd w:id="217"/>
      <w:r>
        <w:rPr>
          <w:rFonts w:ascii="arial" w:eastAsia="arial" w:hAnsi="arial" w:cs="arial"/>
          <w:b/>
          <w:color w:val="000000"/>
          <w:sz w:val="20"/>
          <w:lang w:val="en-US" w:eastAsia="en-US" w:bidi="ar-SA"/>
        </w:rPr>
        <w:t xml:space="preserve">Damages — Physical and psychological injuries — Physical injuries — Body injuries — Back and spine — Neck — Soft tissue — Head injuries — Headaches — Considerations impacting on award — Degree of impairment — Permanent total or partial disability — Pre-existing injury — Mitigation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Actions by plaintiff for damages from two motor vehicle accidents allowed — Defendants agreed damages assessed globally as indivisible — First accident defendant acknowledged liability — Defendants 80 per cent liable for second accident — Plaintiff breached Motor Vehicle Act — Breach common parking manoeuvre and not primary cause of accident — Accidents exacerbated pre-existing soft-tissue injuries and injuries to plaintiff's back, neck and shoulder and caused headaches which impacted social and recreational activities — Damages modest but permanent — Plaintiff awarded general damages of $51,000, $1,237 special damages and $400 future care costs — No mitigation failure established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General damages — For personal injuries — Considerations — Aggravation of pre-existing injury — Duration of loss — Extent of incapacity — Cost of future care — Special damages — Expenses and expenditures — Non-pecuniary loss — Affecting social relationships — Affecting recreational activities — Actions by plaintiff for damages from two motor vehicle accidents allowed — Defendants agreed damages assessed globally as indivisible — First accident defendant acknowledged liability — Defendants 80 per cent liable for second accident — Plaintiff breached Motor Vehicle Act — Breach common parking manoeuvre and not primary cause of accident — Accidents exacerbated pre-existing soft-tissue injuries and injuries to plaintiff's back, neck and shoulder and caused headaches which impacted social and recreational activities — Damages modest but permanent — Plaintiff awarded general damages of $51,000, $1,237 special damages and $400 future care costs — No mitigation failure established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Assessment of damages — Limiting factors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to mitigate — All reasonable steps — Pre-existing conditions — Actions by plaintiff for damages from two motor vehicle accidents allowed — Defendants agreed damages assessed globally as indivisible — First accident defendant acknowledged liability — Defendants 80 per cent liable for second accident — Plaintiff breached Motor Vehicle Act — Breach common parking manoeuvre and not primary cause of accident — Accidents exacerbated pre-existing soft-tissue injuries and injuries to plaintiff's back, neck and shoulder and caused headaches which impacted social and recreational activities — Damages modest but permanent — Plaintiff awarded general damages of $51,000, $1,237 special damages and $400 future care costs — No mitigation failure established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Standard of care — Causation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Effect on damages — Duty of care — Motor vehicles — Motor vehicles — Parking — Rules of the road — Actions by plaintiff for damages from two motor vehicle accidents allowed — Defendants agreed damages assessed globally as indivisible — First accident defendant acknowledged liability — Defendants 80 per cent liable for second accident — Plaintiff breached Motor Vehicle Act — Breach common parking manoeuvre and not primary cause of accident — Accidents exacerbated pre-existing soft-tissue injuries and injuries to plaintiff's back, neck and shoulder and caused headaches which impacted social and recreational activities — Damages modest but permanent — Plaintiff awarded general damages of $51,000, $1,237 special damages and $400 future care costs — No mitigation failure established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8" w:name="Case Summary_26"/>
            <w:bookmarkEnd w:id="2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the plaintiff for damages from two motor vehicle accidents. The defendants in both actions agreed that damages should be assessed globally as indivisible. The defendant in the first accident acknowledged liability. The defendants in the second accident contested liability. The second accident occurred when the defendant struck the plaintiff from behind while she was executing a right turn in a parking lot. The defendants argued that the plaintiff was negligent because she entered the opposing lane when making the turn in contravention of the Motor Vehicle Act. The defendants further argued that the plaintiff failed to mitigate her damages by not undertaking a physical therapy and exercise regime.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9" w:name="Holdings of Court_22"/>
            <w:bookmarkEnd w:id="219"/>
            <w:r>
              <w:rPr>
                <w:rFonts w:ascii="arial" w:eastAsia="arial" w:hAnsi="arial" w:cs="arial"/>
                <w:color w:val="000000"/>
                <w:sz w:val="20"/>
                <w:lang w:val="en-US" w:eastAsia="en-US" w:bidi="ar-SA"/>
              </w:rPr>
              <w:t>HELD: The actions were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plaintiff did breach the Motor Vehicle Act, she performed a common parking lot manoeuvre and her breach was not the primary cause of the accident. The plaintiff was visible and the defendant offered no explanation for failing to see her which was a breach of the standard of care. The defendant was 80 per cent liable and the plaintiff 20 per cent liable for the second accident. The accidents exacerbated pre-existing soft-tissue injuries and injuries to the plaintiff's back, neck and shoulder and caused headaches. The lower back injuries were greatly improved and the soft tissue injuries were modest. The plaintiff's main ongoing symptom was headaches. Overall, the injuries caused by the accidents were modest, but permanent, and negatively impacted the plaintiff's social and recreational activities. The plaintiff was awarded general damages of $60,000 for both accidents. The defendants were not jointly liable for the global damage assessment. The first accident and the defendant's standard of care lapse were less severe. The first defendant and the plaintiff were equally liable for 15 per cent of the general damage award and the second defendant was 70 per cent liable. The plaintiff was therefore awarded a net amount of $51,000 in general damages. There was no failure to mitigate by the plaintiffs as the defendants failed to prove that therapy and exercise would ameliorate the plaintiff's condition. Special damages and costs of future care awards were only made in relation to the second accident. The plaintiff was awarded 80 per cent of the special damage award of $1,546 and the cost of future care award of $500.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0" w:name="Legislation Cited_18"/>
      <w:bookmarkEnd w:id="2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9"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37" w:history="1">
        <w:r>
          <w:rPr>
            <w:rFonts w:ascii="arial" w:eastAsia="arial" w:hAnsi="arial" w:cs="arial"/>
            <w:i/>
            <w:color w:val="0077CC"/>
            <w:sz w:val="20"/>
            <w:u w:val="single"/>
            <w:shd w:val="clear" w:color="auto" w:fill="FFFFFF"/>
            <w:lang w:val="en-US" w:eastAsia="en-US" w:bidi="ar-SA"/>
          </w:rPr>
          <w:t>RSBC 1996, CHAPTER 318, s. 150(1)</w:t>
        </w:r>
      </w:hyperlink>
      <w:r>
        <w:rPr>
          <w:rFonts w:ascii="arial" w:eastAsia="arial" w:hAnsi="arial" w:cs="arial"/>
          <w:color w:val="000000"/>
          <w:sz w:val="20"/>
          <w:lang w:val="en-US" w:eastAsia="en-US" w:bidi="ar-SA"/>
        </w:rPr>
        <w:t>, s. 151(b)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638" w:history="1">
        <w:r>
          <w:rPr>
            <w:rFonts w:ascii="arial" w:eastAsia="arial" w:hAnsi="arial" w:cs="arial"/>
            <w:i/>
            <w:color w:val="0077CC"/>
            <w:sz w:val="20"/>
            <w:u w:val="single"/>
            <w:shd w:val="clear" w:color="auto" w:fill="FFFFFF"/>
            <w:lang w:val="en-US" w:eastAsia="en-US" w:bidi="ar-SA"/>
          </w:rPr>
          <w:t>RSBC 1996, CHAPTER 333, s. 1</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1" w:name="Counsel_27"/>
      <w:bookmarkEnd w:id="22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0"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P. Formby.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D.M. De Baie.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27"/>
      <w:bookmarkEnd w:id="222"/>
      <w:r>
        <w:pict>
          <v:line id="_x0000_s1171"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J.S. HARVEY J. (orally)"/>
            <w:bookmarkEnd w:id="223"/>
            <w:r>
              <w:rPr>
                <w:rFonts w:ascii="arial" w:eastAsia="arial" w:hAnsi="arial" w:cs="arial"/>
                <w:b/>
                <w:color w:val="000000"/>
                <w:sz w:val="30"/>
                <w:lang w:val="en-US" w:eastAsia="en-US" w:bidi="ar-SA"/>
              </w:rPr>
              <w:t>J.S. HARVEY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Krystyna Bilanik, claims damages for injuries sustained in two motor vehicle accidents. The first occurred on May 16, 2008 when the plaintiff was a passenger in a stationary vehicle struck by the defendant, Juan Ferman (the "first accident"). Liability for this accident has been admitted on behalf of Mr. Ferman. The only issue is what damages, if any, were sustained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second accident occurred August 11, 2008 in the parking lot of the Impact Plaza in Surrey (the "second accident"). The plaintiff was driving a 1997 Toyota Corolla. While attempting entry into a parking stall, she was struck by a Ford van driven by the defendant, Cecil Jones, owned by the defendant, Zeemac Vehicle Lease Ltd. and leased to the other defendant Jones Food Store and Equipment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for the second accident is hotly disputed; the issues that arise include fault for the accident and the assessment of the plaintiff's further injuries, which are said to have endured to the date of trial, some five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well, the defendant, Jones, argues that the plaintiff has failed to properly mitigate her loss by failing to follow medical advice. Hence, according to both defendants, there ought to be a deduction from the award of damages to reflect her failure to follow the necessary steps to achieve optimal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All parties agree that the plaintiff's claimed injuries are indivisible as between the two actions and, in the result, ought to be assessed globally.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is a 54-year-old homemaker who works, part-time, in the employ of her husband. He is a tile setter. The plaintiff's role in his business was and remains primarily clerical in nature. She occasionally assisted at a job site providing manual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is of Polish descent, having immigrated to Canada in the early 1990s. She is the mother of one adult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Since arriving in Canada she has been both a homemaker and assistant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was involved in a previous accident in 2003 that resulted in soft tissue injuries, predominantly to the left side of her body. She acknowledged that she continued to experience some level of ongoing discomfort as a result of these injuries but was imprecise as to the extent of her residual symptoms immediately prior to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However, by her own report, it is clear she was still suffering, intermittently, from symptoms relating to the 2003 accident as of May 2008, including pain on the left side of her head, her left shoulder and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residual symptoms from the 2003 accident did not preclude the plaintiff from engaging in housework, assisting her husband in his tile setting business or engaging in her various recreational activities, which included walking distances, dancing, in-home entertaining and skiing.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Since the first accident in 2008, the plaintiff says she has suffered interruption of both her vocational and avocational pursuits due to increased pain in the previously affected areas. Added to her symptoms since the August 2008 accident are low back pain and chronic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commencement of the trial, the plaintiff abandoned her claim for income loss resulting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Effects of the Accidents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first accident, the plaintiff was a passenger in a vehicle owned by her but driven by her daughter, Kasha, when it was struck from behind by the Ferman vehicle at or near the intersection of Highway number 10 and 152nd Street,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accident occurred when the plaintiff's vehicle was stopped at a traffic control device. The defendant rear-ended the plaintiff's vehicle causing her to move forward and then back in the passenger side seat. She was restrained by a three-point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Damage to the plaintiff's vehicle was minimal. The estimated cost of repairs was under $800.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was able to emerge from her vehicle and discuss the incident with the defendant, Mr. Ferman. She apparently asked him for money to pay for repairs to her vehicle although none were visible on the photographs of her car taken at the ICBC office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According to the plaintiff, both she and her daughter sustained injuries in the accident. The plaintiff attended her then family physician, Dr. Cielak, shortly following the accident and reported left shoulder and left leg pain accompanied by headaches, neck pain and hip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was assessed by Dr. Cielak and was prescribed physiotherapy. On June 23, 2008 she was seen at Guilford physiotherapy for a further assessment. She advised the treating physiotherapist that bending aggravated her pain and that her symptoms were interfering with her ability to assist her husband, at least in the physical aspects of the job. She reported that the pain was intermittent and was decreasing at the time of her attendance. She was treating herself with Advil taken twice a day but no other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Her daughter had applied for medical treatments arising from injuries claimed to have been sustained by her in the same accident and was told by ICBC that no medical treatments would be provided, presumably because of the low impact of the collision. The plaintiff, erroneously, it would appear, assumed she would similarly not be covered for physiotherapy and made no further efforts to undergo treatment until after the second accident on August 11,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addition to the physiotherapy, the plaintiff's physician prescribed Flexeril and Naproxen after the first accident. The former is a relaxant designed to assist the plaintiff with her complaint of sleeplessness. The latter is a muscle relaxant to deal with the diagnosis of cervical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prescriptions were filled and provided some relief to the plaintiff in the intervening period between the first and second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offered little commentary on how the first accident affected her lifestyle. She was unable to do any heavy lifting associated with her husband's business but that appears, from the totality of the evidence, to have been an infrequent requirement. She testified that bending caused her back discomfort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said little in her evidence of any impairment to her recreational pursuits so I am left to conclude these were substantially unaffected by symptoms arising from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would appear she was experiencing some improvement up to the date of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Following the second accident, which I shall describe in greater detail further on in these reasons, her symptoms were markedly increased. She reported pain over the whole of her body accompanied by headaches. Again, she complained of sleep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attended a walk-in clinic and saw Dr. Hartwig. On examination, she demonstrated palpable spasms in her upper back and lower back. He diagnosed a mild to moderate soft tissue injury and "exacerbation of pre-existing and asymptomatic osteoarthritis".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He recommended treatment with analgesics and physiotherapy. She undertook a course of physiotherapy, taking 24 treatments in total. By October 2008, she reported that she had returned to her 'usual desk job'; presumably, bookkeeping for her husband's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She saw Dr. Hartwig periodically in the period following the second accident for approximately one year and then there was a hiatus of approximately six months until her next visit. By then, March 2010, she was reporting a feeling of tiredness and headaches. She complained of a feeling of heat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to the physiotherapy, she also took nine massage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Despite these complaints, she reported that she had returned to assisting her husband with clean up after construction. She told Dr. Hartwig that she was exercising at home and stretching. His examination in March 2010 demonstrated a normal range of movement in the afflicted areas. He diagnosed fibromyositis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By January 2011, her low back pain had substantially improved but she continued to have headaches, stiffness and pain in the area of her left upper back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Hartwig prepared a report on her condition and prognosis in May 2011, almost three years following the first accident. He opined that she still had subjective complaints as described above and, in his opinion, would likely continue to suffer some interference with both work and domestic chores in the future by virtue of 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reported that these residual symptoms have interfered with recreational pursuits as well. She says she was originally unable to pursue her hobby of long walks and now walks a much shorter distance than before. She also stopped dancing at Polish functions and has curtailed in-home entertaining.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September 2013, the plaintiff took a course of ten chiropractic treatments at a cost of $475. They provided no additional relief. None of the medical professionals she saw at the time recommended chiropractic treatment. Dr. Hershler, the independent physiatrist engaged by her counsel, advised her to get core conditioning with a personal trainer. Dr. Hartwig suggested further physiotherapy might be required but made no specific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the plaintiff, her present condition is much the same as it was in mid-2011. Her major complaint is that of daily headaches. When acute, she is forced to rest mid-day. She treats the headaches with a daily dose of Ibuprofen and occasional afternoon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Her remaining symptoms continue to interfere with her social life. She performs all the same domestic duties as prior to the accident albeit at a slower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No further treatment is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August 11,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second accident occurred when the plaintiff was attempting to park her Corolla vehicle in a parking stall in front of the Pharmasave located at the Impact Plaza adjacent to 152nd Street and 100th Avenue in Surrey,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testified that she was proceeding into the Plaza parking lot and was searching for a parking stall near the Pharmasave. While proceeding northbound along the roadway parallel to the M &amp; M Meat Shop and the Pharmasave, she saw an unoccupied parking stall to her right and signaled to evidence her intention to pull into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described the maneuver that followed as an arcing of her vehicle to the left so that she could enter the parking stall which ran perpendicular to the roadway on which she was traveling. There was a centerline separating northbound and southbound traffic. While first denying that she had crossed the centerline of travel at all, the plaintiff later acknowledged that it was possible that a small portion of her vehicle crossed over the centerline as she arced to the left before she began her turn right to go into the parking lot. Throughout the whole of the maneuver she described, she says she was going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stalls on each side of the unoccupied parking space were occupied by other vehicles, thus necessitating the head-on approach into the vacant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believed she had her foot on the brake as she began to enter the parking stall. However, later in her evidence she seemed unsure of where her foot or feet were located. It was possible, she thought, that she had one foot one each of the brake and the accelerator. In any event, she was suddenly struck heavily at the right-hand side of her vehicle by Mr. Jones' much larger vehicle. She never saw the defendant's vehicle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Here, I need to say something of the plaintiff's 'long-term memory deficit'. She testified that she had issues with long-term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volunteered that she had issues with her memory and on various occasions throughout her testimony, both in direct and cross-examination, was simply unable to recall information. For example, she was unable to recall, with any degree of specificity, the extent to which she continued to experience discomfort from the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originally testified that she thought she had hit her head in the first accident; however, her discovery evidence, put to her during cross-examination, suggested she did not. When confronted with the inconsistency she simply stated that she did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accept that her lack of specificity is as a result of a memory deficit, not an attempt to evade questioning; nevertheless, I agree with the submission that I need to view her evidence with caution, particularly where it conflicts with the evidence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testified that immediately following the impact between her and Mr. Jones, she felt a sensation like she was "flying" followed by a further collision between her vehicle and a Toyota Camry parked to the left of her intended parking space. Her vehicle struck the Camry at its rear with sufficient force to cause the Camry to jump the curb and collide with one of the display windows of the Pharmasave.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initial collision between the Corolla and the Ford shattered the glass of the plaintiff's passenger's side front window, causing glass to spray on to the plaintiff. Debris was spread about the northbound lane of the parking lot adjacent to where the Ford van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 was able to emerge from her vehicle after several moments. She thought she may have briefly lost consciousness. Nonetheless, she had the wherewithal to attempt to find a witness to the incident and spoke briefly with a customer of the Pharmasave who exited the store immediately following the incident. She obtained that person's telephone number but on later investigation determined that the 'witness' was only able to describe the second collision between the plaintiff's vehicle and the Camry and did not see the initial collision between her Corolla and the Ford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spoke to Mr. Jones but had little recollection as to the nature of their conversation. She testified Mr. Jones said "I'm sorry" or words to that effect. She believed that the police had been called but later found that only the fire Department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Eventually both she and Mr. Jones were asked to move their vehicles as both were impeding the flow of traffic in the travel road portion between the parking stalls.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reported the accident to ICBC, which eventually advised that she was 100% at fault for the accident. The damage to the plaintiff's car was extensive; with an excess of $6000 of damages, her vehicle was written off and never repaired. She was paid the difference between the car's write-off value and the $300 deductible contained in her collision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damage to the right hand side of her vehicle extended from just behind the rear wheel well to the front right hand passenger door. The most significant damage to her vehicle was toward the front. As noted, the passenger window shattered leaving glass debris about the parking lot roadway. The glass debris was several feet away from the centre line. No measurements were taken but the distance appears to be no more than three to four feet when viewed from the photographs taken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resisted any suggestion that the entirety of her vehicle had crossed the centerline before attempting to negotiate entry into the unoccupied parking stall. She also disagreed that she stepped on the gas following the impact between her vehicle and that of the defendant thus causing her to move forward into the Camry with sufficient speed to move the Camry over the sidewalk into the front of the Pharmasave. She was not cross-examined on her evidence that she initiated her right hand turn signal before beginning her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She acknowledged that she did not utilize either her rear or side view mirror to ascertain the extent of traffic behind her as she began her right turn toward the parking stall; nor did she check to her right before beginning her entry to the parking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She denied defence counsel's suggestion that she was driving down one of the parking aisles and crossed the roadway on which the Jones vehicle was proceeding northbound so as to enter the parking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Jones, the defendant, had little recollection of the circumstances leading to the accident. On the date of the accident he was working at T &amp; T food store repairing their refrigeration system. He parked his Ford 250 van in the parking lot and was leaving to attend another job around 3:00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Immediately prior to the collision, he was traveling on the roadway portion of the parking lot northbound towards an exit; the same direction as the plaintiff testified she was traveling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Jones says he did not see the plaintiff's vehicle until the actual collision occurred or milliseconds before. He believes he attempted to break and steer his vehicle away from the collision, to his right. He offered no explanation as to why he did not see her before the collision or where her vehicle came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does not believe his vehicle moved after impact. Photographs were taken of its resting position following the accident displaying its left rear wheel at or over the centerline with the vehicle pointing towards the Pharmasave drugstore.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He described the collision, including contact between the plaintiff's vehicle and the Camry, as being one continuous event. Nonetheless, he testified that the plaintiff's vehicle seemed to accelerate after coming into contact with his and, in his view, continued to accelerate as it pushed the Camry over the sidewalk into the front window of the Pharmasave. He said he could hear her vehicle's engine revving as it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gave no estimate as to his speed, or that of the plaintiff's vehicle, or as to when he began braking. He acknowledged that the glass strewn about his left front tire came from the passenger side window of the Corolla, which must have broken at the point of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 acknowledged attending at the plaintiff's vehicle and speaking to her. He told her he was sorry but can recall nothing else of the conversation including its location; specifically whether she was still in her vehicle when he spoke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Opinion as to the August 11,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Both parties engaged accident reconstruction analysts to opine on the circumstances surrounding the second accident; specifically the speed, location and paths of travel of each of the two vehicles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Amrit Toor, the plaintiff's analyst, testified as to the speeds calculated for each of the vehicles pre-and post-impact. He determined this from what he described as the kinetic energy lost by virtue of the damage to the vehicles and their resultant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Unlike his counterpart, Mr. Goulet, Mr. Toor worked backward from the damage done to the Corolla. He determined the vehicles' speeds based on the assumption the Camry was pushed over the curb into the Pharmasave storefront as a result of energy transferred from the plaintiff's vehicle as a result of its contact with the Jones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made no allowance for the suggestion that the plaintiff's vehicle accelerated after the defendant's vehicle came into contact with her vehicle as a result of the plaintiff accelerating immediately after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When asked if this was possible during cross-examination, Mr. Toor was certain it was not; he pointed to what he considered to be insufficient time for the plaintiff to bring her foot over from the brake to accelerate her vehicle into the Camry while eventually stopping it some 4.6 metres from when she was first struck by the Jones vehicle. In cross-examination, Mr. Toor acknowledged such was a possibility but not the most likely scenario.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short, he viewed both collisions as arising from the single contact between the Jones and Bilanik vehicles and arrived at his opinions as to their speeds based on this hypothesis.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opined that the pre-accident speed of the plaintiff was between 10 to 15 km/h and that of the defendant to be between 27 and 33 km/h. On impact, energy was transferred from the defendant's vehicle, thus lowering his speed to that of the plaintiff's vehicle and increasing her speed to approximately 26 km/h. Mr. Toor's opinion was that this was sufficient to enable the plaintiff's vehicle to generate enough force to push the parked Camry over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Through a series of diagrams, Mr. Toor opined as to the respective positions of the plaintiff's and defendant's vehicle at various locations prior to the point of impact. The point of impact was determined by the presence of the glass debris located immediately surrounding the left front tire of the Ford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Toor was of the view that the point of initial contact between the parties' vehicles was the left front bumper of the Ford van and just behind the rear right wheel of the Corolla. Given the location of the glass debris so close to the centreline that seems unlikely. I conclude the point of impact was closer to the front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Toor was steadfast in his opinion that he had correctly assessed the respective speeds of the vehicle; the side impact between the Corolla and the Ford van was explained by the wide arcing turn said to of been made by the plaintiff when she saw, and then made ready to enter into, the unoccupied parking spot adjacent to the Camry.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Goulet, the defendant's reconstruction analyst, was of a different view. He put the area of contact between the two vehicles as the defendant's left bumper and the plaintiff's right passenger side at or near the front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offered different opinions as to the parties' respective speeds and opined that the plaintiff had accelerated immediately after they contacted one another so as to gain sufficient speed to push the Camry over the sidewalk to where it came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Goulet estimated the pre-collision speed of the Corolla at 10-15 km/h and the pre-collision speed of the Ford van at 15 to 25 km/h. The collision caused the Corolla to increase its speed but was insufficient, without acceleration on the part of the plaintiff, to have pushed the Camry over the sidewalk into the storefront of the Pharmasave.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Both analysts utilized aerial photographs, depictions of the vehicles' damage, and photos of both vehicles in relation to the Camry, in arriving at their respective estimations of both the plaintiff's and defendant's speed immediately before and immediately after their vehicles came into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somewhat varied as to the defendant's speed, Mr. Goulet generally agreed with Mr. Toor's opinion as to the pre-accident speeds of both parties' vehicles and as to their pre-accident locations northbound on the parking lot roadway running at right angles to the parking stall that the plaintiff was attempting to enter immediately before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Neither of the experts was significantly at odds as to the angle or location of the collision between the Corolla and the Ford. Mr. Goulet opined the Ford initially made contact with the Corolla on its right front passenger side, not behind the right wheel well as Mr. Toor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Reconciliation of the Expert's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the determination of the point of contact between the parties' two vehicles and whether or not plaintiff hit the accelerator following contact with the Jones vehicle does little to inform the result as to the issue of liability of the first collision (between the plaintiff's and Mr. Jones's vehicles) and the resultant damages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Having said that, I find that Mr. Goulet's view as to the point of impact between the two vehicles is the more correct one given the damage was most significant at the right front door of the plaintiff's vehicle and, more importantly, the glass debris was so close to the centreline dividing the travelled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to whether the plaintiff accelerated immediately following the initial collision, the defendant correctly concedes that he is unable to point to any independent injuries sustained by the plaintiff as a result of the force with which she contacted the Camry. The defendant does not argue that the second collision would not have resulted after the initial contact between the plaintiff and defendant's vehicle; it is only the force of the collision that is an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That being said, if there is no practical consequence of that secondary determination, the force, as opposed to the cause of the collision between the plaintiff's vehicle and the Camry, the issue is moot.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Nonetheless, I prefer the opinion of Mr. Goulet. He, in my view, considered both scenarios, specifically whether the Corolla-Camry collision was wholly caused by the Ford van contacting the Corolla or whether the actions of the plaintiff, specifically post-collision acceleration, caused her to reach a speed sufficient so as to move a Camry. Mr. Toor, on the other hand, simply worked backwards from the vehicles' final resting position with only one hypothesis in mind, that being that the speed sufficient to cause the Corolla to move the Camry was generated by the force of the initial collision between the Ford van and the Corolla. That informed his opinion as to the speed of each of the plaintiff's and defendant's vehicle pre-collision.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am strengthened in my view that Mr. Goulet's view is the proper one by concluding that the point of impact is evidenced by the broken glass depicted in the photographs showing the left front corner of the Ford van at or near the point of impact. The glass came from the shattered front right passenger window leading, in my view, to the inevitable conclusion the vehicles came into contact as described by Mr. Goulet.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That conclusion flows from the combined evidence of Mr. Goulet and the defendant that there was an acceleration, albeit involuntary, by the plaintiff's vehicle causing her to hit the Camry at a speed higher than would have been expected had the plaintiff's foot been on the brake. This was corroborated somewhat by the plaintiff's own description of her vehicle 'flying' after the initial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Despite my agreement with Mr. Goulet as to the circumstances of the second collision, it does not mean I accept the defendant's submission that the plaintiff was negligent in the result, even if the defendant were to have proven that her injuries were heightened as a result of the force of the Corolla-Camry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was unclear from the plaintiff's evidence whether she had her foot on the brake or accelerator as she negotiated the parking stall. At one point she suggested she had her foot on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It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my view, to have involuntarily accelerated after a surprise collision. In any event,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with respect to the Corolla-Camry collision only takes on importance if it can be shown that her injuries were heightened as a result of her increased speed by virtue of her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nothing in the evidence suggesting her injuries were heightened from what they otherwise would have been, nor has the defendant, Mr. Jones, argued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Findings of Fact for the August 11,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There are no independent witnesses to this accident to shed light on the locations and speeds of each of the parties immediately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absence of any evidence to the contrary, despite some concerns as to the reliability, generally, of the plaintiff, I am driven to the conclusion that she was proceeding slowly, as she testified, northbound in the laneway which runs parallel to the storefronts of the Impact Plaza, specifically M &amp; M Meat Shop and the Pharmasave, as she was attempting to find a parking slot. Further, absent any evidence to the contrary, I find she signalled her intention to turn right into the parking stall adjacent to the Camry she later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defendant, I find, was traveling in the same direction. He was unable to offer any meaningful evidence as to his speed other than that it was appropriate for the conditions extant at the time; the conditions being that he was driving towards the exit of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also conclude that the collision occurred in that same northbound lane. The left front of the defendant's vehicle struck the right hand side of the plaintiff's vehicle at or near the front passenger door as the Corolla was maneuvering its way into the parking stall.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reject the plaintiff's evidence that she remained substantially in the northbound lane as she began her right hand turn into the parking stall. I do so based upon the combined effect of the evidence of Mr. Toor and Mr. Goulet, both of whom opine that her vehicle was substantially, if not entirely, in the southbound lane. As well, the almost right angle of the impact between the two vehicles only makes sense if in fact Ms. Bilanik pulled her vehicle significantly to the left so as to directly enter into the vacant parking stall she observed to her right. Were it otherwise, I conclude that contact between her vehicle and that of the defendant would have occurred at the rear, not the side of 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In maneuvering as she did, she caused her vehicle to either entirely or substantially cross into the southbound lane of travel laneway and then turned right so as to enter the parking stall in front of the Pharmasave.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Liability for the August 11,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defendant submits that such a tactic is in breach of ss. 150(1) and 151(b) of </w:t>
      </w:r>
      <w:r>
        <w:rPr>
          <w:rFonts w:ascii="arial" w:eastAsia="arial" w:hAnsi="arial" w:cs="arial"/>
          <w:i/>
          <w:color w:val="000000"/>
          <w:sz w:val="20"/>
          <w:lang w:val="en-US" w:eastAsia="en-US" w:bidi="ar-SA"/>
        </w:rPr>
        <w:t>the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c.318</w:t>
      </w:r>
      <w:r>
        <w:rPr>
          <w:rFonts w:ascii="arial" w:eastAsia="arial" w:hAnsi="arial" w:cs="arial"/>
          <w:color w:val="000000"/>
          <w:sz w:val="20"/>
          <w:lang w:val="en-US" w:eastAsia="en-US" w:bidi="ar-SA"/>
        </w:rPr>
        <w:t>, which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Driver on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150 (1) The driver of a vehicle must confine the course of the vehicle to the right hand half of the roadway if the roadway is of sufficient width and it is practicable to do so, except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Driving on laned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if that action necessitates crossing a solid line,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Here, there was a solid line demarking the northbound and southbound lanes within the parking lot. Having said that, the yellow line is unbroken at the various 'intersections' within the parking lot. That is to say, there is no lawful method of making a left hand turn if proceeding in an easterly fashion and wanting to then get into the northbound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Counsel for the defendant Jones suggests that the plaintiff's leaving the northbound lane, in whole or in part, so as to 'arc' into the parking stall is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She argued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or major cause of the collision that followed. She argued that by taking the course she did, the plaintiff was no longer the dominant driver entitled to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No authority was cited for that proposition beyond reference to the above noted provisions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 was referred to no similar case where the factual matrix is as I have determined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While acknowledging the plaintiff's arcing maneuver outside of the northbound lane breached the relevant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it was not, in my view, the primary cause of the accident. I agree with counsel for the plaintiff who argued that such a manoeuvre is common place in parking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To whatever degree she left the northbound lane in which the defendant was travelling, she was nevertheless, at all times,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offered no explanation for his failure to observe the plaintiff's vehicle. She was immediately in front of him until she began her turn. She indicated her intention to do so by activating her right turn signal. Mr. Jones did not say otherwise and I therefore accept the uncontradicted evidence of the plaintiff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Jones did not testify that he was surprised by her maneuvering to the left and assumed that it was safe to pass on her right. Instead he simply did not see her up until the moment of impact. Why that is so is known only to him. I find it denotes a marked departure from the standard of care expected of a reasonable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 conclude the defendant was negligent in failing to observe that which was there to be seen, in failing to follow at a distance sufficient to allow him to avoid colliding with plaintiff and in travelling at a speed inconsistent with his ability to stop in the event of a reasonably routine maneuver such as was executed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Having said that, I agree with the defendant that the plaintiff's driving, specifically leaving her lane of travel either substantially or entirely so as to lessen the angle of entry into the vacant parking stall, amounted to a breach of her obligations under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and that her failure to take any notice of vehicles to her right as she brought her vehicle wholly back into the northbound lane; this was negligent, as well. The plaintiff acknowledged that she did not check to her right, and given that I have found she did cross the centerline into the southbound lane before beginning her entry into the parking stall adjacent to the Camry, it would have been prudent for her to look to the right for oncoming vehicles; a reasonable person must take into account the possibility of others being careless and she ought to have done so: </w:t>
      </w:r>
      <w:r>
        <w:rPr>
          <w:rFonts w:ascii="arial" w:eastAsia="arial" w:hAnsi="arial" w:cs="arial"/>
          <w:i/>
          <w:color w:val="000000"/>
          <w:sz w:val="20"/>
          <w:lang w:val="en-US" w:eastAsia="en-US" w:bidi="ar-SA"/>
        </w:rPr>
        <w:t>Bow Valley Jusky (Bermuda) Ltd. v. Saint John Shipbuilding Ltd</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Having determined that both the plaintiff and defendant were at fault for the happening of the second accident, I turn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c.333</w:t>
      </w:r>
      <w:r>
        <w:rPr>
          <w:rFonts w:ascii="arial" w:eastAsia="arial" w:hAnsi="arial" w:cs="arial"/>
          <w:color w:val="000000"/>
          <w:sz w:val="20"/>
          <w:lang w:val="en-US" w:eastAsia="en-US" w:bidi="ar-SA"/>
        </w:rPr>
        <w:t>, specifically s. 1,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Apportionment of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(1) If by the fault of 2 or more persons damage or loss is caused to one or more of them, the liability to make good the damage or loss is in proportion to the degree to which each person was at fault.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if, having regard to all the circumstances of the case, it is not possible to establish different degrees of fault, the liability must be apportioned equally.</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operates to make a person liable for damage or loss to which the person's fault has not contributed.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assessing the degree of responsibility of each of the two parties, as I must, it is my view that the defendant's failure to keep a proper look out for the plaintiff's vehicle is substantially more blameworthy than the plaintiff's failure to see his vehicle approach from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disagree with defence counsel that she lost her entitlement to dominance within the northbound lane. She indicated her intention to turn right and performed what I conclude is a commonplace manoeuvre within shopping malls. While her failure to observe Mr. Jones was blameworthy, it was his failure to slow or stop, once warned of her intention to turn right, that was the more significant cause of the collision that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the circumstances, I apportion liability of the plaintiff at 20% and 80% as against the defendant Mr.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Following the first accident, the plaintiff saw her long-time family physician, Dr. Cielak, on several occasions. He did not prepare a report providing a diagnosis and prognosis for the plaintiff's presenting symptoms and complaints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testified she was sore along the left side of her body including her shoulders, neck and left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She said it interfered with her capacity to assist her husband in the tile setting business although at the onset of the trial any claim for past income loss was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Following the second accident, the plaintiff began attending a walk-in clinic closer to her home. In part this was necessitated by the damage to her vehicle but later became necessary, says the plaintiff, as a result of her fear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any event, from August 2008 onward, Dr. Hartwig or other physicians practicing out of the Health First Medical Centre oversaw the plaintiff's care. Dr. Hartwig diagnosed a strain to her cervical spine accompanied by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He referred her for a course of physiotherapy treatment at the Fleetwood physiotherapy treatment, which was located in the same office building as his practice. Treatment consisted of electrical nerve stimulation, hands-on massage and exercises, which included a home exercise regime made up mainly of stretching. It provided modest relief of the plaintiff's complaints over the 24 visits that she attended before her discharge from physiotherapy in mid-December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Hartwig's medical report notes that she advised that her back was then improving but she was continuing to use medications every night to assist with sleep and Ibuprofen on a daily basis for pain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Her complaints lingered and by March 2009 she was prescribed a course of massage therapy and Dr. Hartwig suggested that she consider trigger point injections in the affected areas. Headaches were still a daily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By June 2009, Dr. Hartwig reported she "was diagnosed with resolved exacerbation of neck soft tissue injury. She was advised to go to the gym."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Following her visit to Dr. Hartwig in September 2009, for an unrelated complaint, she did not attend the clinic until February 2010 when she complained of tiredness and headaches that had been persistent throughout the previous two months. She complained of dizziness and vision impairment. She continued to take Ibuprofen daily and often had to lie down in the evening. Dr. Hartwig's report in March 2010 contained the first notation that her neck in the back of her head felt "hot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Hartwig diagnosed fibromyositis and tension headaches. He referred her to Dr. Leon Jaworski, a specialist in physical medicine who had previously worked with the plaintiff following her original motor vehicle accident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May 2010, she was referred for an MRI to the back of her skull. The referral was made upon request of the plaintiff at the insistence of her lawyer, not as a result of any medical diagnosis requiring it. The MRI report of May 5, 2010 provided no evidence of any posttraumatic lesion.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Hartwig based his diagnosis of the plaintiff on his observations of her in his clinic and the reports from Dr. Jaworski; he diagnosed her injuries as soft tissue in origin resulting in tension headaches, skull tenderness, fatigue and low back pain together with muscle tenderness, and decreased range of motion in her neck. Treatments consisted of massage and physiotherapy coupled with, for the most part, over-the-counter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Hartwig attributes the duration and ongoing nature of her complaints to a combination of the first and second accident and, to some limited extent, residual effects of the 2003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He had no recommendations as to further treatment other than ongoing use of analgesics as required and possible further physiotherapy or conditioning. No surgical intervention is called for nor any other specific investigation as to her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Independent medical examinations were arranged by counsel for the plaintiff with Cecil Hershler and Gordon Robinson. The former is a specialist in physical medicine and rehabilitation; the latter is a specialist in neurology and headache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plaintiff saw each of these medical practitioners for an assessment. She saw Dr. Hershler on two occasions; Dr. Robinson, on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Hershler offered the opinion that she had suffered a mild traumatic brain injury. He based that opinion, in part, on the history given by the plaintiff that she lost consciousness in the second accident and made reference to her memory deficit problem. That account is to be contrasted with her evidence at trial that she hit her head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only suggested treatment contained in Dr. Hershler's reports was one-on-one exercise training with a personal trainer, although I pause to note that he was not a treating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Robinson was given no history of loss of consciousness and saw no evidence of a mild traumatic brain injury. He attributed her complaints, in particular, complaints of headaches, to the two subject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To be clear, I am unable to conclude based on the plaintiff's evidence that she either struck her head or lost consciousness in the second accident. Plaintiff's counsel did not press the issue of mild traumatic brain injury when speaking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Robinson noted she was improving gradually from the symptoms brought on by the May 2008 accident when the second accident occurred. He noted that "it appears the August 11, 2008 accident is substantially responsible for her persisting symptoms of headache and neck pain, which are probably worse than her condition before this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He foresaw little improvement in headaches and little need for future treatment beyond maintaining an active lifestyle and reassurance that the headaches did not relate to some, as yet, undiagnosed pathology.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Noting that it was now five years since the accident, he foresaw little likelihood of change in the years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defendants in both actions relied upon consultation reports from Dr. Jaworski, properly served on the plaintiff, as the basis for arguing that the plaintiff's condition was one of general deconditioning resulting in a number of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Jaworski noted in January 2011, that her low back pain was much improved as a result of the recommended core conditioning. Overall, he found no major pathology relating to her back or neck and had no recommendations for ongoing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combined effect of the medical evidence, coupled with the testimony of the plaintiff, lead me to conclude that the plaintiff suffered an exacerbation of pre-existing soft tissue complaints to the left side of her body from the accident in May 2008. Those were further, and more substantially aggravated, by the August 22, 2008 accident. In addition, following the August 2008 accident, she developed headaches that are now described as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 agree with counsels' shared submission that the injuries from the two accidents need be assessed globally as the injuries from each are indivisible.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93"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Her injuries, I find, consisted of soft tissue injuries to the low and upper back, neck and shoulder together with headaches and sleeplessness.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Her low back complaints have greatly improved. Her soft tissue complaints, while continuing, seem reasonably modest. They are controlled with Ibuprofen taken regularly but in small dosages.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agree with counsel for the defendants that the injuries must be assessed as against the plaintiff's baseline condition in May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While it is true she was not taking any medical treatment in respect of those injuries, she was, by her own admission, which she had reported to her medical advisors, symptomatic with periodic complaints of pain in the areas now said to be more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because of her acknowledged memory deficit, offered little concrete insight as to the extent of her pre-May 2008 condition. It clearly did not affect her modest recreational pursuits since she testified about her frequent walking, occasional skiing and dancing, along with home entertaining.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Those activities were interfered with subsequent to the two accidents I am considering.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plaintiff has returned to recreational walking, albeit not as frequently or for as long as was the case prior to May 2008. Her level of socialization remains below what is what prior to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She experienced initial difficulty with assisting her husband, at least in the heavier aspects of his business, but seemingly now has re-engaged at a level the same or similar to that prior to the May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Her major complaint is daily or almost daily headaches. Sometimes she needs to lie down and rest at the end of a busy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She performs all of her housework but more slowly than was the case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There is no further expected treatment. Improvement is possible but not likely after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light of the foregoing, the plaintiff suggests a global award of damages of $70,000 coupled with special damages of $2,021.91.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latter is comprised of expenses in relation to physiotherapy treatments, massage treatments and the chiropractic treatment together with a modest allowance for medication her medical professionals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Lastly, the plaintiff suggests an award for future care of $5,000 reflective of anticipated costs for a gym membership and Ibuprofen, which is estimated at a cost of $25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As I noted above, the plaintiff's claims for loss of income were abandoned at the commencement of the trial. The claim for loss of housekeeping capacity, referenced in the plaintiff's opening statement, was not addressed in final submissions. This is likely because the evidence would not sustain an award under this heading given it appears the plaintiff has continued performing the same tasks as before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support of the claim for general damages, the plaintiff referred to a number of cases including </w:t>
      </w:r>
      <w:r>
        <w:rPr>
          <w:rFonts w:ascii="arial" w:eastAsia="arial" w:hAnsi="arial" w:cs="arial"/>
          <w:i/>
          <w:color w:val="000000"/>
          <w:sz w:val="20"/>
          <w:lang w:val="en-US" w:eastAsia="en-US" w:bidi="ar-SA"/>
        </w:rPr>
        <w:t>Predinchuk v. Spencer</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2009 BCSC 1396</w:t>
        </w:r>
      </w:hyperlink>
      <w:r>
        <w:rPr>
          <w:rFonts w:ascii="arial" w:eastAsia="arial" w:hAnsi="arial" w:cs="arial"/>
          <w:i/>
          <w:color w:val="000000"/>
          <w:sz w:val="20"/>
          <w:lang w:val="en-US" w:eastAsia="en-US" w:bidi="ar-SA"/>
        </w:rPr>
        <w:t>; K.T. v. A.S.</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2009 BCSC 1653</w:t>
        </w:r>
      </w:hyperlink>
      <w:r>
        <w:rPr>
          <w:rFonts w:ascii="arial" w:eastAsia="arial" w:hAnsi="arial" w:cs="arial"/>
          <w:i/>
          <w:color w:val="000000"/>
          <w:sz w:val="20"/>
          <w:lang w:val="en-US" w:eastAsia="en-US" w:bidi="ar-SA"/>
        </w:rPr>
        <w:t>; Prempeh v. Boisvert</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2012 BCSC 304</w:t>
        </w:r>
      </w:hyperlink>
      <w:r>
        <w:rPr>
          <w:rFonts w:ascii="arial" w:eastAsia="arial" w:hAnsi="arial" w:cs="arial"/>
          <w:i/>
          <w:color w:val="000000"/>
          <w:sz w:val="20"/>
          <w:lang w:val="en-US" w:eastAsia="en-US" w:bidi="ar-SA"/>
        </w:rPr>
        <w:t>; Wernicke v. Logan</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2007 BCSC 1899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Kardum v. Asadi-Moghadam</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2011 BCSC 1566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All are cases involving the assessment of damages for predominantly soft tissue injuries. All, of course, are unique to their facts and the particular circumstances of the individual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It was argued that the plaintiff, by failing to sufficiently particularize her baseline pre-accident condition, has left the court in the difficult position of not being able to assess the degree of exacerbation of those symptoms. Counsel notes there was no evidence corroborating the suggested increase in symptoms from her husband or anyone else familiar with her pre and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defendants' counsel argues that the plaintiff has substantially returned to her pre-accident status and activities. With the exception of headaches, the defendant says it is difficult to differentiate the plaintiff's pre-May 2008 condition from her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Both defendants suggested an award in respect of general damages of $30,000 to $40,000 and cites </w:t>
      </w:r>
      <w:r>
        <w:rPr>
          <w:rFonts w:ascii="arial" w:eastAsia="arial" w:hAnsi="arial" w:cs="arial"/>
          <w:i/>
          <w:color w:val="000000"/>
          <w:sz w:val="20"/>
          <w:lang w:val="en-US" w:eastAsia="en-US" w:bidi="ar-SA"/>
        </w:rPr>
        <w:t>Ghazgbi v. Hibbard</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2004 BCSC 1821</w:t>
        </w:r>
      </w:hyperlink>
      <w:r>
        <w:rPr>
          <w:rFonts w:ascii="arial" w:eastAsia="arial" w:hAnsi="arial" w:cs="arial"/>
          <w:i/>
          <w:color w:val="000000"/>
          <w:sz w:val="20"/>
          <w:lang w:val="en-US" w:eastAsia="en-US" w:bidi="ar-SA"/>
        </w:rPr>
        <w:t>; Hoy v. Harvey</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2012 BCSC 1076</w:t>
        </w:r>
      </w:hyperlink>
      <w:r>
        <w:rPr>
          <w:rFonts w:ascii="arial" w:eastAsia="arial" w:hAnsi="arial" w:cs="arial"/>
          <w:i/>
          <w:color w:val="000000"/>
          <w:sz w:val="20"/>
          <w:lang w:val="en-US" w:eastAsia="en-US" w:bidi="ar-SA"/>
        </w:rPr>
        <w:t>; Kartz v. Carlson &amp; Champagne</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2006 BCSC 716</w:t>
        </w:r>
      </w:hyperlink>
      <w:r>
        <w:rPr>
          <w:rFonts w:ascii="arial" w:eastAsia="arial" w:hAnsi="arial" w:cs="arial"/>
          <w:i/>
          <w:color w:val="000000"/>
          <w:sz w:val="20"/>
          <w:lang w:val="en-US" w:eastAsia="en-US" w:bidi="ar-SA"/>
        </w:rPr>
        <w:t>; Pond v. Bucsis</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2013 BCSC 2001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Ryan v. Klakowich</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2011 BCSC 835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They argue that whatever the award for general damages, it ought to be reduced by virtue of the plaintiff's failure to mitigate. Here, the defendant points to the plaintiff's failure to follow through with recommended physiotherapy treatments following the first accident and the failure to heed Dr. Hershler's recommendation of physical conditioning utilizing the services of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As to the special damages claimed, the defendant, Jones, opposes compensation in respect of the chiropractic treatment but agrees the other claimed expenses are properly compensable.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Lastly, as to the claim for future medical expense, the defendant says these are unproven as being medically necessary and argues that no award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In assessing the impact of the plaintiff's injuries as described above, I have considered and applied the principles enunciated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Of particular importance in this case is the long-term duration of the plaintiff's complaints and their frequency.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accept that the plaintiff had some modest impairment to her vocational and avocational activities immediately following the two accidents. I would describe the level of impairment as minimal in comparison to how she functions at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major consideration in the assessment of what is a proper award for general damages is the enduring nature of her complaints. The accidents occurred five years ago. Her ongoing complaints, which I accept as genuine, persevere and show little prospect of abating. They continue to impact the plaintiff's enjoyment of recreational activities and require her to continue with medications and periods of rest when her symptoms, mainly headaches, are in their acute phase.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agree with the defendants that the plaintiff's evidence as to frequency, said to be daily, must be viewed somewhat sceptically in view of her response on discovery that they occurred two to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While I agree with the defendants that the plaintiff is to be compensated only for the increase and aggravation of her symptoms post-May 2008, I find that her ongoing complaints are significant and more in keeping with the range of symptoms referenced in the authorities cited to me by the plaintiff than those relied upon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However, the cases relied upon by the plaintiff considered plaintiffs without pre-existing symptoms that were exacerbated, as is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assess general damages, globally, in the amount of $60,000. In so doing, I am taking into account that the plaintiff was not entirely 'whole' prior to the May 2008 accident. She continued to experience residual symptoms from the 2003 accident. I find, however, her symptoms were significantly exacerbated by the combination of the May and August 2008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plaintiff's ongoing complaints, while only modestly impacting her day-to-day life, are permanent in nature and will continue to impact her enjoyment of life indefinitely.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Apportionment of Damages between the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defendants in both actions were represented by one counsel. She argued that were I to determine that the plaintiff and defendant, Jones, share responsibility for the second accident, then I must apportion, as best I can, the global assessment of damages as between the two accidents: </w:t>
      </w:r>
      <w:r>
        <w:rPr>
          <w:rFonts w:ascii="arial" w:eastAsia="arial" w:hAnsi="arial" w:cs="arial"/>
          <w:i/>
          <w:color w:val="000000"/>
          <w:sz w:val="20"/>
          <w:lang w:val="en-US" w:eastAsia="en-US" w:bidi="ar-SA"/>
        </w:rPr>
        <w:t>Ashcroft v. Dhaliwal</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2008 BCCA 352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In my view, that submission does not account for the nuance created by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where, commencing at paragraph 32,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There can be no question that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requires joint and several liability for indivisible injuries. Once a trial judge has concluded as a fact that an injury is indivisible, then the tortfeasors are jointly liable to the plaintiff. They can still seek apportionment (contribution and indemnity) from each other, but </w:t>
      </w:r>
      <w:r>
        <w:rPr>
          <w:rFonts w:ascii="arial" w:eastAsia="arial" w:hAnsi="arial" w:cs="arial"/>
          <w:color w:val="000000"/>
          <w:sz w:val="20"/>
          <w:u w:val="single"/>
          <w:lang w:val="en-US" w:eastAsia="en-US" w:bidi="ar-SA"/>
        </w:rPr>
        <w:t xml:space="preserve">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can claim the entire amount from any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approach to apportionment in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is therefore no longer applicable to indivisible injuries. The reason is that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pre-supposes </w:t>
      </w:r>
      <w:r>
        <w:rPr>
          <w:rFonts w:ascii="arial" w:eastAsia="arial" w:hAnsi="arial" w:cs="arial"/>
          <w:color w:val="000000"/>
          <w:sz w:val="20"/>
          <w:u w:val="single"/>
          <w:lang w:val="en-US" w:eastAsia="en-US" w:bidi="ar-SA"/>
        </w:rPr>
        <w:t>divisibility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Long</w:t>
      </w:r>
      <w:r>
        <w:rPr>
          <w:rFonts w:ascii="arial" w:eastAsia="arial" w:hAnsi="arial" w:cs="arial"/>
          <w:color w:val="000000"/>
          <w:sz w:val="20"/>
          <w:lang w:val="en-US" w:eastAsia="en-US" w:bidi="ar-SA"/>
        </w:rPr>
        <w:t xml:space="preserve"> requires courts to take a single injury and divide it up into constituent causes or points in time, and assess damages twice; once on the day before the second tort, and once at trial. Each defendant is responsible only for their share of the injury and the plaintiff can recover only the appropriate portion from each tortfeasor.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That approach is logically incompatible with the concept of an </w:t>
      </w:r>
      <w:r>
        <w:rPr>
          <w:rFonts w:ascii="arial" w:eastAsia="arial" w:hAnsi="arial" w:cs="arial"/>
          <w:color w:val="000000"/>
          <w:sz w:val="20"/>
          <w:u w:val="single"/>
          <w:lang w:val="en-US" w:eastAsia="en-US" w:bidi="ar-SA"/>
        </w:rPr>
        <w:t>indivisible</w:t>
      </w:r>
      <w:r>
        <w:rPr>
          <w:rFonts w:ascii="arial" w:eastAsia="arial" w:hAnsi="arial" w:cs="arial"/>
          <w:color w:val="000000"/>
          <w:sz w:val="20"/>
          <w:lang w:val="en-US" w:eastAsia="en-US" w:bidi="ar-SA"/>
        </w:rPr>
        <w:t xml:space="preserve"> injury. If an injury cannot be divided into distinct parts, then joint liability to the plaintiff cannot be apportioned either. It is clear that tortfeasors causing or contributing to a single, indivisible injury are jointly liable to the plaintiff. This in no way restricts the tortfeasors' right to apportionment as between themselves under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it is a matter of indifference to the plaintiff, who may claim the entire amount from any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This is not a case of this Court overturning itself, because aspects of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were necessarily overruled by the Supreme Court of Canada's decisions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Other courts have also come to this same conclusion: see </w:t>
      </w:r>
      <w:r>
        <w:rPr>
          <w:rFonts w:ascii="arial" w:eastAsia="arial" w:hAnsi="arial" w:cs="arial"/>
          <w:i/>
          <w:color w:val="000000"/>
          <w:sz w:val="20"/>
          <w:lang w:val="en-US" w:eastAsia="en-US" w:bidi="ar-SA"/>
        </w:rPr>
        <w:t>Misko v. Doe</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2007 ONCA 660</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286 D.L.R. (4th) 304</w:t>
        </w:r>
      </w:hyperlink>
      <w:r>
        <w:rPr>
          <w:rFonts w:ascii="arial" w:eastAsia="arial" w:hAnsi="arial" w:cs="arial"/>
          <w:color w:val="000000"/>
          <w:sz w:val="20"/>
          <w:lang w:val="en-US" w:eastAsia="en-US" w:bidi="ar-SA"/>
        </w:rPr>
        <w:t xml:space="preserve"> at para. 17.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It may be that this represents an extension of pecuniary liability for consecutive or concurrent tortfeasors who contribute to an indivisible injury. We do not think it can be said that the Supreme Court of Canada was unmindful of that consequence. Moreover, apportionment legislation can potentially remedy injustice to defendants by letting them claim contribution and indemnity as against one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We are also unable to accept the appellant's submission that "aggravation" and "indivisibility" are qualitatively different, and require different legal approaches. If a trial judge finds on the facts of a particular case that subsequent tortious action has merged with prior tortious action to create an injury that is not attributable to one particular tortfeasor, then a finding of indivisibility is inevitable. That one tort made worse what another tort created does not automatically implicate a thin or crumbling skull approach (as in </w:t>
      </w:r>
      <w:r>
        <w:rPr>
          <w:rFonts w:ascii="arial" w:eastAsia="arial" w:hAnsi="arial" w:cs="arial"/>
          <w:i/>
          <w:color w:val="000000"/>
          <w:sz w:val="20"/>
          <w:lang w:val="en-US" w:eastAsia="en-US" w:bidi="ar-SA"/>
        </w:rPr>
        <w:t>Blackwater</w:t>
      </w:r>
      <w:r>
        <w:rPr>
          <w:rFonts w:ascii="arial" w:eastAsia="arial" w:hAnsi="arial" w:cs="arial"/>
          <w:color w:val="000000"/>
          <w:sz w:val="20"/>
          <w:lang w:val="en-US" w:eastAsia="en-US" w:bidi="ar-SA"/>
        </w:rPr>
        <w:t xml:space="preserve">), if the injuries cannot be distinguished from one another on the facts. Those doctrines deal with finding the plaintiff's original position, not with apportioning liability. The first accident remains a cause of the entire indivisible injury suffered by the plaintiff under the "but for" approach to causation endorsed by the Supreme Court of Canada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xml:space="preserve">. As noted by McLachlin C.J.C. in that case, showing that there are multiple causes for an injury will not excuse any particular tortfeasor found to have caused an injury on a "but-for" test, as "there is more than one potential cause in virtually all litigated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It may be that in some cases, earlier injury and later injury to the same region of the body are divisible. While it will lie for the trial judge to decide in the circumstances of each case, it is difficult to see how the worsening of a single injury could be divided 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I emphasized the line, "absent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 32 to clarify that I understand the court to be saying, if a plaintiff is contributorily negligent, she loses the right to a joint and several judgment; that is, the judgment is issued severally and she may only recover the respective damages that each tortfeasor is at fault for. The distinction between "causation" and "fault" is critical. This distinction was articulated in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R.S.B.C. 1996, c. 333, s. 1(1)</w:t>
        </w:r>
      </w:hyperlink>
      <w:r>
        <w:rPr>
          <w:rFonts w:ascii="arial" w:eastAsia="arial" w:hAnsi="arial" w:cs="arial"/>
          <w:color w:val="000000"/>
          <w:sz w:val="20"/>
          <w:lang w:val="en-US" w:eastAsia="en-US" w:bidi="ar-SA"/>
        </w:rPr>
        <w:t xml:space="preserve">, requires that apportionment of liability must be made on the basis of "the degree to which each person was at fault". As stated in </w:t>
      </w:r>
      <w:r>
        <w:rPr>
          <w:rFonts w:ascii="arial" w:eastAsia="arial" w:hAnsi="arial" w:cs="arial"/>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[1998] 6 W.W.R. 233</w:t>
        </w:r>
      </w:hyperlink>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43 B.C.L.R. (3d) 219</w:t>
        </w:r>
      </w:hyperlink>
      <w:r>
        <w:rPr>
          <w:rFonts w:ascii="arial" w:eastAsia="arial" w:hAnsi="arial" w:cs="arial"/>
          <w:color w:val="000000"/>
          <w:sz w:val="20"/>
          <w:lang w:val="en-US" w:eastAsia="en-US" w:bidi="ar-SA"/>
        </w:rPr>
        <w:t xml:space="preserve"> at para. 19 (C.A.), the assessment to be made is of degrees of fault, not degrees of causation, with "fault" meaning blameworthiness. Courts must gauge the amount by which each proximate and effective causative agent fell short of the standard of care that was required of that person in all of the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In assessing the respective fault and blameworthiness of the parties as contemplated in </w:t>
      </w:r>
      <w:r>
        <w:rPr>
          <w:rFonts w:ascii="arial" w:eastAsia="arial" w:hAnsi="arial" w:cs="arial"/>
          <w:i/>
          <w:color w:val="000000"/>
          <w:sz w:val="20"/>
          <w:lang w:val="en-US" w:eastAsia="en-US" w:bidi="ar-SA"/>
        </w:rPr>
        <w:t>Cempel,</w:t>
      </w:r>
      <w:r>
        <w:rPr>
          <w:rFonts w:ascii="arial" w:eastAsia="arial" w:hAnsi="arial" w:cs="arial"/>
          <w:color w:val="000000"/>
          <w:sz w:val="20"/>
          <w:lang w:val="en-US" w:eastAsia="en-US" w:bidi="ar-SA"/>
        </w:rPr>
        <w:t xml:space="preserve"> courts are to evaluate the extent or degree to which each party departed from the standard of care each party owed under the circumstances: </w:t>
      </w:r>
      <w:r>
        <w:rPr>
          <w:rFonts w:ascii="arial" w:eastAsia="arial" w:hAnsi="arial" w:cs="arial"/>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Finch J.A. (as he then was) described the range of blameworthiness,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Fault may vary from extremely careless conduct, by which the party shows a reckless indifference or disregard for the safety of person or property, whether his own or others, down to a momentary or minor lapse of care in conduct which, nevertheless, carries with it the risk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Bradley</w:t>
      </w:r>
      <w:r>
        <w:rPr>
          <w:rFonts w:ascii="arial" w:eastAsia="arial" w:hAnsi="arial" w:cs="arial"/>
          <w:color w:val="000000"/>
          <w:sz w:val="20"/>
          <w:lang w:val="en-US" w:eastAsia="en-US" w:bidi="ar-SA"/>
        </w:rPr>
        <w:t xml:space="preserve"> should not be interpreted as standing for the proposition that because a plaintiff was contributorily negligent, the injuries are divisible and subject to apportion based on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this case, the injuries are indivisible and the global assessment of damages at $60,000 stands. </w:t>
      </w:r>
      <w:r>
        <w:rPr>
          <w:rFonts w:ascii="arial" w:eastAsia="arial" w:hAnsi="arial" w:cs="arial"/>
          <w:i/>
          <w:color w:val="000000"/>
          <w:sz w:val="20"/>
          <w:lang w:val="en-US" w:eastAsia="en-US" w:bidi="ar-SA"/>
        </w:rPr>
        <w:t>Long v. Thiessen</w:t>
      </w:r>
      <w:r>
        <w:rPr>
          <w:rFonts w:ascii="arial" w:eastAsia="arial" w:hAnsi="arial" w:cs="arial"/>
          <w:color w:val="000000"/>
          <w:sz w:val="20"/>
          <w:lang w:val="en-US" w:eastAsia="en-US" w:bidi="ar-SA"/>
        </w:rPr>
        <w:t xml:space="preserve"> has no application here. Hence, the necessary inquiry is to determine the degree of fault of each of, Mr. Ferman, Mr. Jones and the plaintiff in respect of her indivisible injury based on the extent to which each party departed from the standard of care owed in the circumstances. The defendants are not jointly liable for the global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first accident was undoubtedly less severe than the second accident. Mr. Ferman showed a minor lapse of care in conduct. The plaintiff appeared on the road to recovery prior to the August 11, 2008 accident. Mr. Jones showed a more major lapse of care in his conduct, showing a disregard for the safety of others. The plaintiff's symptoms from the May accident not only returned but worsened as a result of it. The major residual complaint that the plaintiff has today - headaches - arose from the August 2008 accident. The plaintiff, found to be 20% liable for causing the second accident, is in my view, less blameworthy in terms of her departure from the standard of care owed in the circumstances. Her lapse of care in conduct was minor, comparatively.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If fault is to be determined in percentages than I would apportion the respective degrees of fault for the indivisible injury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195"/>
        <w:gridCol w:w="732"/>
        <w:gridCol w:w="75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Ferman:</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737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Jones et al:</w:t>
            </w:r>
          </w:p>
        </w:tc>
        <w:tc>
          <w:tcPr>
            <w:tcW w:w="71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w:t>
            </w:r>
          </w:p>
        </w:tc>
        <w:tc>
          <w:tcPr>
            <w:tcW w:w="737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Ms. Bilanik:</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w:t>
            </w:r>
          </w:p>
        </w:tc>
        <w:tc>
          <w:tcPr>
            <w:tcW w:w="737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result, subject to the defendants' submission that those damages ought to be reduced by virtue of the plaintiff's failure to mitigate, is an award of general damages of $9000 in the Ferman action and $42,000 in the Jones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 defendants, in each action, argue that the plaintiff's damages ought to be reduced by reason of her failure to mitigate. Specifically, they argue that her failure to obtain available physiotherapy treatment following the May 2008 accident and her subsequent failure to follow the advice of Dr. Hershler to engage a personal trainer for core strengthening, prolonged and exacerbated her symptoms. Implicit in the defendants' argument is that her actions were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defendants concede the onus to demonstrate that the plaintiff failed to mitigate damages rests on them: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As to the initial failure by the plaintiff to pursue physiotherapy treatments, she explained that she believed that ICBC would not fund the treatments because they denied a similar claim by her daughter. I agree that this assumption, without further inquiry, is unreasonable. Regardless of whether the treatments would be covered by a third-party, absent financial inability to fund the payments, a reasonable person would take steps to undergo all necessary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Having said that, there is nothing in the evidence which drives me to the conclusion that the defendant, Ferman, has proven that physiotherapy within the approximate three month period between the first and second accident would have resulted in a meaningful abatement of the plaintiff's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Accordingly, I am not satisfied that the defendant has discharged his burden with respect to the May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As to the submission concerning failure to heed the advice of Dr. Hershler, I note he was not her treating physician and it seems the advice was passed on to her only through the preparation of his medical report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It is apparent from reading the reports of Dr. Jaworski that the plaintiff continued with exercises following her discharge from physiotherapy and experienced some resultant gains in mobility and pain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Neither Dr. Jaworski nor Dr. Hartwig, her treating physicians, suggested more was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Again, I am not satisfied that the defendant, Jones, has discharged his onus to demonstrate that the core training under professional supervision, as recommended by Dr. Hershler, would have ameliorated any of the plaintiff's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Accordingly, I decline to reduce the plaintiff's damages for failing to undergo medical treatments as advised.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There is no dispute as to the claimed special damages save for the expense for chiropractic treatment, which was specifically advised against by Dr. Robinson. The defendant, Jones, says that it was not reasonable for the plaintiff to attend chiropractic treatment in the face of such advice.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While noting that Dr. Robinson, like Dr. Hershler, was not a treating physician, I deny the claim for chiropractic treatment on the basis of Dr. Hartwig's opinion that continuing physiotherapy or physical rehabilitation was the only further modality of treatment required. The plaintiff offered no compelling reason why chiropractic treatment was her chosen option in the face of the combined advice of Drs. Hartwig and Robinson. A defendant is liable to reimburse a plaintiff for required medical treatments, not every modality of treatment a plaintiff might choose regardless of whether such is medically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Here there was no medical basis of the chiropractic treatment and, indeed, it provided no relief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the result, the claim for special damages is compensable except for the chiropractic treatment. I assess the damages at $1,546.91.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special damages are wholly attributable to the Jones action and are subject to the apportionment of 80/20 apportionment of liability referenced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future care claim is intended to cover the ongoing costs of "prescribed and over-the-counter Ibuprofen together with the cost of an annual gym pass so as to perform recommended exercise". As well the amount claimed is said to include an allowance for massage treatments "should her neck become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With the exception of the ongoing intake of analgesics, approximately two a day, there is no demonstrated need for the other suggested treatments. The plaintiff's evidence demonstrates that she is capable of performing rudimentary exercise at home, sufficient to comply with the medical advice of both Drs. Hartwig and Jaworski. There was no suggestion in the evidence, either from the plaintiff or her medical advisors, that she required a gym pass. The same applies for massages.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has not taken prescription medications for a significant period of time. She continues to use Ibuprofen on a daily basis. I was not provided with any evidence as to the monthly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Doing the best I can, absent evidence of specifics, but confident that the plaintiff will continue to use Ibuprofen regularly in the future, I award the sum of $500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These future costs are solely attributable to the Jones action and subject to the apportionment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Court Order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The plaintiff is entitled to court order interest in respect of the award for special damages at prescribed rates.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In summary, damages are awarded as follows:</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1150"/>
        <w:gridCol w:w="773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2008</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$ 9,000</w:t>
            </w:r>
          </w:p>
        </w:tc>
        <w:tc>
          <w:tcPr>
            <w:tcW w:w="757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2008</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$42,000</w:t>
            </w:r>
          </w:p>
        </w:tc>
        <w:tc>
          <w:tcPr>
            <w:tcW w:w="757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2008</w:t>
            </w:r>
          </w:p>
        </w:tc>
        <w:tc>
          <w:tcPr>
            <w:tcW w:w="737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2008</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$1,237.52 (80% of $1,546.91)</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81"/>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2008</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 (80% of $500)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Unless there are offers to settle which impact upon the question of costs, the plaintiff is entitled to costs as against the defendant Ferman. Costs in respect of the Jones action are governed by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The plaintiff is entitled to 80% of assessed costs as against the defendant, Jones. There should be one set of costs in respect of the trial. I leave to the parties to calculate the appropriate percentages having regard to apportionment of liability in respect of the Jones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If the issue of costs needs to be addressed, arrangements should be made with trial scheduling to re-appear before me at a time convenient to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2"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Brooks-Martin v. Martin, [2010] B.C.J. No. 2398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D.A. 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M50219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2398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1708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3351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195 A.C.W.S. (3d) 103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Diane Elizabeth Brooks-Martin, Plaintiff, and James Martin, MacNutt Enterprises Ltd.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3"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28"/>
      <w:bookmarkEnd w:id="224"/>
      <w:r>
        <w:rPr>
          <w:rFonts w:ascii="arial" w:eastAsia="arial" w:hAnsi="arial" w:cs="arial"/>
          <w:b/>
          <w:color w:val="000000"/>
          <w:sz w:val="20"/>
          <w:lang w:val="en-US" w:eastAsia="en-US" w:bidi="ar-SA"/>
        </w:rPr>
        <w:t xml:space="preserve">Civil litigation — Civil procedure — Trials — Non-suit — Motion by the defendant for non-suit dismissed — The plaintiff alleged the defendant swerved his motorcycle in front of her, forcing her onto a patch of gravel and causing her to lose control of her motorcycle — There was some evidence which, if believed, could support findings of each and every essential element of the action for damages caused by the defendant's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Supreme Court Civil Rules, Rules 12-5(4), 12-4(5).</w:t>
      </w:r>
    </w:p>
    <w:p>
      <w:pPr>
        <w:jc w:val="both"/>
        <w:rPr>
          <w:rFonts w:ascii="arial" w:eastAsia="arial" w:hAnsi="arial" w:cs="arial"/>
          <w:sz w:val="20"/>
          <w:lang w:val="en-US" w:eastAsia="en-US" w:bidi="ar-SA"/>
        </w:rPr>
      </w:pPr>
      <w:bookmarkStart w:id="225" w:name="Legislation Cited_19"/>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4"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12-5(4), Rule 12-4(5)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6" w:name="Counsel_28"/>
      <w:bookmarkEnd w:id="2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D.R. Brooks &amp; J. Millbank.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James Martin: G. Ridgeway,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MacNutt Enterprises Ltd.: M.P. Ragona, Q.C. &amp; D. Romanick.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28"/>
      <w:bookmarkEnd w:id="227"/>
      <w:r>
        <w:pict>
          <v:line id="_x0000_s1176" style="position:absolute;z-index:251841536" from="0,12pt" to="512pt,12pt" strokecolor="#009ddb" strokeweight="1.5pt">
            <v:stroke linestyle="single"/>
          </v:line>
        </w:pic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Reasons for Oral Ruling on No Evidence Motion</w: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r>
              <w:rPr>
                <w:rFonts w:ascii="arial" w:eastAsia="arial" w:hAnsi="arial" w:cs="arial"/>
                <w:b/>
                <w:color w:val="000000"/>
                <w:sz w:val="30"/>
                <w:lang w:val="en-US" w:eastAsia="en-US" w:bidi="ar-SA"/>
              </w:rPr>
              <w:t>D.A. HALFYARD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18, 2010, at the close of the plaintiff's case, counsel on behalf of the defendant MacNutt Enterprises Ltd. made a no evidence motion on behalf of his client. After considerable argument, this application was abandoned. But the application was renewed, after the defendant James Martin elected to call evidence, did call evidence and closed his case. On November 22, 2010, I gave a relatively brief oral ruling in which I dismissed the no evidence motion, and said that I would file written reasons to explain my decision,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Before proceeding further, I reproduce my oral ruling in full:</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MacNutt Enterprises Ltd. has made a "no evidence" motion under Rule 12-5(4) and (5). The plaintiff and the co-defendant James Martin have closed their cases. MacNutt has not yet elected whether or not it will call evidence. The plaintiff opposes the motion, but the defendant James Martin takes no position.</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two issues. The first is whether the motion should even be entertained, having regard to the fact that there are two defendants who have each pleaded that the 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motor vehicle accident in which the plaintiff was injured. In their respective statements of defence, among other things, each defendant seeks an apportionment of liability, based on the 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motion should be considered on its merits, the issue is whether there is some evidence that is capable of proving each essential element of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pleaded against MacNutt. Mr. Ragona submits that there is no evidence which could support a finding that MacNutt failed "to clean up gravel spilled onto the road by MacNutt trucks," as alleged in paragraph 7(b) of the statement of claim. Counsel argues that the evidence refers only to sand, mud and dirt, and shows only that those materials were tracked out onto the road by truck tires, but not that it was spilled out of trucks. It is further contended that the evidence cannot support a finding that the debris allegedly encountered by the plaintiff on her motorcycle got to that location as a result of any act or omission of MacNutt.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first issue, my opinion is that the motion should be entertained, and decided on the merits. If there is "no evidence" against MacNutt at the stage we have reached in this trial, then I do not see how the co-defendant, James Martin, could be prejudiced, by dismissing the action against MacNutt.</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the merits, it is my opinion that some evidence has been presented which, if believed, could support findings of all essential elements of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pleaded against MacNutt, including the particular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paragraph 7(b) of the statement of claim.</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is dismissed.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will file written reasons later to explain my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procedural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Counsel for the plaintiff objected to the court entertaining the no evidence motion made on behalf of the defendant, MacNutt Enterprises Ltd. ("MacNutt"). This objection was based on a series of cases decided in this jurisdiction, beginning with </w:t>
      </w:r>
      <w:r>
        <w:rPr>
          <w:rFonts w:ascii="arial" w:eastAsia="arial" w:hAnsi="arial" w:cs="arial"/>
          <w:i/>
          <w:color w:val="000000"/>
          <w:sz w:val="20"/>
          <w:lang w:val="en-US" w:eastAsia="en-US" w:bidi="ar-SA"/>
        </w:rPr>
        <w:t>Ayer Mountain Estates Ltd. v. McElhanney Surveying &amp; Engineering Ltd.</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(1978) 7 B.C.L.R. 310</w:t>
        </w:r>
      </w:hyperlink>
      <w:r>
        <w:rPr>
          <w:rFonts w:ascii="arial" w:eastAsia="arial" w:hAnsi="arial" w:cs="arial"/>
          <w:color w:val="000000"/>
          <w:sz w:val="20"/>
          <w:lang w:val="en-US" w:eastAsia="en-US" w:bidi="ar-SA"/>
        </w:rPr>
        <w:t xml:space="preserve"> (Legg J.). The principle that has been established by these cases is that the court should not entertain an application for non-suit by one of two or more defendants at the close of the plaintiff's case, where each defendant (or group of defendants) alleges that the other defendant was responsible for the plaintiff's loss, even if the evidence as it stands does not amount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against the applicant defendant. That principle was extended to some degree by Mr. Justice Hinkson in </w:t>
      </w:r>
      <w:r>
        <w:rPr>
          <w:rFonts w:ascii="arial" w:eastAsia="arial" w:hAnsi="arial" w:cs="arial"/>
          <w:i/>
          <w:color w:val="000000"/>
          <w:sz w:val="20"/>
          <w:lang w:val="en-US" w:eastAsia="en-US" w:bidi="ar-SA"/>
        </w:rPr>
        <w:t>Craigdarloch Holdings Ltd. v. Syscon Justice Systems Canada Ltd.</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2010 BCSC 46</w:t>
        </w:r>
      </w:hyperlink>
      <w:r>
        <w:rPr>
          <w:rFonts w:ascii="arial" w:eastAsia="arial" w:hAnsi="arial" w:cs="arial"/>
          <w:color w:val="000000"/>
          <w:sz w:val="20"/>
          <w:lang w:val="en-US" w:eastAsia="en-US" w:bidi="ar-SA"/>
        </w:rPr>
        <w:t>. In that case, Hinkson J. held that this rule of procedure should be applied even where the defendant who was not seeking the non-suit had not made any claim for contribution against the defendant who was making the motion for non-suit, if a danger exists that a non-suit could cause prejudice to the plaintiff (paragraph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was my opinion that the authorities just referred to did not apply to the present case, because the no-evidence motion was renewed by MacNutt, after the defendant James Martin had called evidence and closed his case. In the present case,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by the defendant James Martin against MacNutt is the same 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against MacNutt by the plaintiff. It follows that, if the combined evidence of the plaintiff and the defendant James Martin was not capable of supporting the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pleaded against MacNutt, then there could be no legal prejudice against either the plaintiff or the defendant James Martin by granting MacNutt's motion for non-suit. Therefore I concluded that the no-evidence motion should be heard and decided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substantive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legal test that must be met by a defendant who makes a motion for non-suit has been stated many different ways by many different courts. Based on the authorities, I would state the rule in this way: In order to succeed on a motion for non-suit, a defendant must persuade the court that there is no evidence which is capable of proving one of the essential elements of the cause of action alleged against the defendant. The court must not weigh evidence or attempt to make findings of fact or to assess credibility. If an inference which is essential to the plaintiff's case would be "mere speculation," the defendant's "no evidence" motion should be granted. See </w:t>
      </w:r>
      <w:r>
        <w:rPr>
          <w:rFonts w:ascii="arial" w:eastAsia="arial" w:hAnsi="arial" w:cs="arial"/>
          <w:i/>
          <w:color w:val="000000"/>
          <w:sz w:val="20"/>
          <w:lang w:val="en-US" w:eastAsia="en-US" w:bidi="ar-SA"/>
        </w:rPr>
        <w:t>Fenton v. Baldo</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2001 BCCA 95</w:t>
        </w:r>
      </w:hyperlink>
      <w:r>
        <w:rPr>
          <w:rFonts w:ascii="arial" w:eastAsia="arial" w:hAnsi="arial" w:cs="arial"/>
          <w:color w:val="000000"/>
          <w:sz w:val="20"/>
          <w:lang w:val="en-US" w:eastAsia="en-US" w:bidi="ar-SA"/>
        </w:rPr>
        <w:t xml:space="preserve"> at paragraphs 25-26; </w:t>
      </w:r>
      <w:r>
        <w:rPr>
          <w:rFonts w:ascii="arial" w:eastAsia="arial" w:hAnsi="arial" w:cs="arial"/>
          <w:i/>
          <w:color w:val="000000"/>
          <w:sz w:val="20"/>
          <w:lang w:val="en-US" w:eastAsia="en-US" w:bidi="ar-SA"/>
        </w:rPr>
        <w:t>Seiler v. Mutual Fire Insurance Co.</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2003 BCCA 696</w:t>
        </w:r>
      </w:hyperlink>
      <w:r>
        <w:rPr>
          <w:rFonts w:ascii="arial" w:eastAsia="arial" w:hAnsi="arial" w:cs="arial"/>
          <w:color w:val="000000"/>
          <w:sz w:val="20"/>
          <w:lang w:val="en-US" w:eastAsia="en-US" w:bidi="ar-SA"/>
        </w:rPr>
        <w:t xml:space="preserve"> at paragraph 12; </w:t>
      </w:r>
      <w:r>
        <w:rPr>
          <w:rFonts w:ascii="arial" w:eastAsia="arial" w:hAnsi="arial" w:cs="arial"/>
          <w:i/>
          <w:color w:val="000000"/>
          <w:sz w:val="20"/>
          <w:lang w:val="en-US" w:eastAsia="en-US" w:bidi="ar-SA"/>
        </w:rPr>
        <w:t>Craigdarloch Holdings Ltd.</w:t>
      </w:r>
      <w:r>
        <w:rPr>
          <w:rFonts w:ascii="arial" w:eastAsia="arial" w:hAnsi="arial" w:cs="arial"/>
          <w:color w:val="000000"/>
          <w:sz w:val="20"/>
          <w:lang w:val="en-US" w:eastAsia="en-US" w:bidi="ar-SA"/>
        </w:rPr>
        <w:t xml:space="preserve"> at paragraphs 14 and 30; and </w:t>
      </w:r>
      <w:r>
        <w:rPr>
          <w:rFonts w:ascii="arial" w:eastAsia="arial" w:hAnsi="arial" w:cs="arial"/>
          <w:i/>
          <w:color w:val="000000"/>
          <w:sz w:val="20"/>
          <w:lang w:val="en-US" w:eastAsia="en-US" w:bidi="ar-SA"/>
        </w:rPr>
        <w:t>Tran v. Kim Le Holdings Ltd.</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2010 BCCA 156</w:t>
        </w:r>
      </w:hyperlink>
      <w:r>
        <w:rPr>
          <w:rFonts w:ascii="arial" w:eastAsia="arial" w:hAnsi="arial" w:cs="arial"/>
          <w:color w:val="000000"/>
          <w:sz w:val="20"/>
          <w:lang w:val="en-US" w:eastAsia="en-US" w:bidi="ar-SA"/>
        </w:rPr>
        <w:t xml:space="preserve"> at paragraph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alleges that on June 25, 2005, she was riding her motorcycle in a northerly direction on Interurban Road in Saanich, B.C., travelling behind and to the right of a motorcycle operated by the defendant James Martin. It is alleged, that as the two motorcycles approached the intersection of Alan Road, the defendant James Martin swerved in front of the plaintiff, forcing her over into a patch of gravel deposited on the road by a truck owned by the defendant MacNutt (and operated by its employee), which caused the plaintiff to lose control of her motorcycle (and to go down onto the roadway and to be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alleges that the defendant Martin was negligent in failing to keep an adequate lookout, failing to keep his motorcycle under proper control, failing to reduce the speed of, or stop his motorcycle reasonably or in time to avoid the collision and driving his motorcycle without due care and attention (including driving at a speed that was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plaintiff has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an unknown employee of MacNutt, for which MacNutt is vicariously liable. It is conceded by the plaintiff that the only particular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could survive a no evidence motion is paragraph 7(b) of the statement of claim which alleges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these defendants consisted of "failing to clean up gravel spilled onto the road by MacNutt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James Martin, denies that he was negligent and alleges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 whole or in part; in the alternative that the accident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MacNutt and its employee as alleged in paragraph 7 of the statement of claim; and in the final alternative that none of the alleged acts or omissions of the defendant Martin was the proximate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its statement of defence, MacNutt denies that it (or its unknown employee) was negligent, and alleges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was the cause (in whole or in part) of the accident; in the alternative,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James Martin was the cause of the accident, in whole or in part; and in the further alternative, that no act or omission of MacNutt was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she and her husband, James Martin, were riding their motorcycles north on Interurban Road, in a staggered formation with her husband in the lead (A) position a few feet from the centre line, and with her following him by four to six motor-cycle lengths in a position (C) a few feet inside the white fog line. The plaintiff testified that after they came over the crest of a hill, about 100 yards from the intersection of Alan Road at the foot of a downgrade ahead, she saw a pickup truck stopped in their lane of travel, waiting to make a left turn onto Alan Road. She testified further that her husband was travelling at about 50 kilometres per hour and that she was travelling at about 45 kph when they crested the hill and she saw the pickup truck. She said that her husband slowed down somewhat, and that she did the same, as they travelled down the grade toward the pickup truck. The plaintiff said that she intended to come to a stop, beside her husband, who she expected to stop behind the pickup truck. She testified that, as they approached the pickup truck, her husband's motorcycle swerved over to the right, directly in front of her, and that this caused her to steer her motorcycle to the right to avoid hitting him. She said that she was braking at this time, and that, when she moved to the right, she encountered debris on the road which caused her rear wheel to skid, which in turn caused her to lose control of her motorcycle, and to go down onto the road and be injured. The plaintiff described the debris on the road as being sand, dirt and rock particles of up to one-half inch in size. She said that her husband kept going forward and drove past the pickup truck on its passenger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James Martin, testified similarly to the plaintiff. He said, in substance, that he was slowing down and intending to stop behind the stopped pickup truck but that his rear wheel skidded to his left on debris that was on the roadway, which caused him to steer his motorcycle sharply to the right to avoid going down. He said his motorcycle went over in front of his wife's motorcycle. He said that he regained control, and passed by the pickup truck and stopped without incident. He said that, in the meantime, his wife had gone down and had been injured. Mr. Martin described the debris as being spread across both lanes of travel, but more on the southbound lane. He was not sure what the debris consisted of, but said it looked like dirt and dust, and could have contained particles of sand and fibres. He said that the debris was more powdery or sand-like material, and not like road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ambulance driver and paramedic, Sarah Braithwaite, testified that she saw some loose material on the road, including the north bound lane of Interurban Road, in the vicinity of where the accident occurred, when she attended on June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was evidence that McNutt has, for many years, operated a business in which they sell topsoil and bark mulch, in a large area at the west end of Alan Road, some distance from its intersection with Interurban Road. There is evidence to the effect that Alan Road has a surface of dirt and gravel, which becomes muddy when it rains. There is evidence that large trucks owned by MacNutt, and trucks owned by other persons (large and small) drive out of MacNutt's yard and along Alan Road and then, after stopping, they turn left or right and drive out onto Interurban Road. The evidence indicates that, when Alan Road is muddy, the tires of these vehicles pick up the mud and carry it out onto Interurban Road, where it falls off the tires onto the road and the shoulder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Several witnesses called by the plaintiff testified to the effect that there was often mud, dirt and sand on Interurban Road in the area of the intersection of Alan Road. Numerous complaints about the condition of the road in this area have been made by users of the road, to the District of Saanich both before and after June 25, 2005. There is evidence that the Saanich By-law Officer, Mr. Carrigan has on occasion asked MacNutt to clean up Interurban Road at the intersection of Alan Road, and that MacNutt complied with these requests. The plaintiff read in the following evidence given on discovery by Mr. Kersch, the representative of MacNutt,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3"/>
        <w:gridCol w:w="309"/>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Isn't it correct that it's MacNutt's responsibility to keep the road works around its work yard clean?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523"/>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statement made by John MacNutt on February 5, 2008, was entered into evidence as part of the plaintiff's case. Mr. MacNutt stated, among other things, that on any day from Monday through Saturday, about 100 trucks go in and out of the MacNutt yard on Alan Road, most of them hauling materials out of the MacNutt yard, and that 20 to 30 trips might be made each day by trucks owned by MacNutt. He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all the truck traffic from Alan onto Interurban and because Alan Road is largely gravel, it is very conceivable that the truck traffic could drag loose gravel off Alan onto Interurban through their normal course of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presented expert evidence from a civil engineer, John Lisman, which contained his opinion to the effect that any debris on the surface of Interurban Road in the vicinity of the Alan Road intersection was deposited there as a result of the soil processing operation of MacNutt Enterprises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page 6 of his report, Mr. Lisman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 am of the opinion that a significant quantity of the loose material had come from trucks visiting and using the MacNutt yard facilities on Alan Road. Some of the material had been tracked from that yard onto Interurban Road by the wheels of the trucks, but other material had either fallen from or been cleared off the MacNutt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Finally, there was evidence to the effect that, for the past three years, the operator of the street sweeping machine for the District of Saanich had been cleaning Interurban Road in the area of the Alan Road intersection, at least once in every two weeks, and sometimes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argument - The first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main point argued by counsel for MacNutt on the renewal of his no evidence motion was that the evidence was not capable of proving the essential facts alleged in paragraph 7(b) of the statement of claim. It was said that there was no evidence that there was "gravel" on the surface of Interurban Road at the time and place of the accident. Secondly, it was contended that if there was loose material present on the roadway at that time and place, there was no evidence that this material had been "</w:t>
      </w:r>
      <w:r>
        <w:rPr>
          <w:rFonts w:ascii="arial" w:eastAsia="arial" w:hAnsi="arial" w:cs="arial"/>
          <w:color w:val="000000"/>
          <w:sz w:val="20"/>
          <w:u w:val="single"/>
          <w:lang w:val="en-US" w:eastAsia="en-US" w:bidi="ar-SA"/>
        </w:rPr>
        <w:t>spilled</w:t>
      </w:r>
      <w:r>
        <w:rPr>
          <w:rFonts w:ascii="arial" w:eastAsia="arial" w:hAnsi="arial" w:cs="arial"/>
          <w:color w:val="000000"/>
          <w:sz w:val="20"/>
          <w:lang w:val="en-US" w:eastAsia="en-US" w:bidi="ar-SA"/>
        </w:rPr>
        <w:t xml:space="preserve"> onto the road by MacNutt trucks." Counsel referred me to </w:t>
      </w:r>
      <w:r>
        <w:rPr>
          <w:rFonts w:ascii="arial" w:eastAsia="arial" w:hAnsi="arial" w:cs="arial"/>
          <w:i/>
          <w:color w:val="000000"/>
          <w:sz w:val="20"/>
          <w:lang w:val="en-US" w:eastAsia="en-US" w:bidi="ar-SA"/>
        </w:rPr>
        <w:t>Canadian Bar Association v. British Columbia</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2008 BCCA 92</w:t>
        </w:r>
      </w:hyperlink>
      <w:r>
        <w:rPr>
          <w:rFonts w:ascii="arial" w:eastAsia="arial" w:hAnsi="arial" w:cs="arial"/>
          <w:color w:val="000000"/>
          <w:sz w:val="20"/>
          <w:lang w:val="en-US" w:eastAsia="en-US" w:bidi="ar-SA"/>
        </w:rPr>
        <w:t>, at paragraphs 59 and 60. At paragraph 60, the Court of Appeal emphasized the importance of pleadings, one of the main purposes being to "give notice of the case required to be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plaintiff submitted that the material described by the plaintiff and by the defendant, James Martin, as being present on the roadway on June 25, 2005, fell within the dictionary definition of "gravel," namely: "small stones and pebbles, or a mixture of these with sand." It was further maintained that the falling of such material off of moving truck tires was encompassed within the dictionary meaning of "spill," namely: "to scatter" and "to cause to fall from a horse, vehicle, or the 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alternative, counsel for the plaintiff submitted that an amendment to the pleadings in paragraph 7(b) should be allowed, to change "gravel" to "debris" or "particulate," and to change "spilled" to "deposited." Counsel cited </w:t>
      </w:r>
      <w:r>
        <w:rPr>
          <w:rFonts w:ascii="arial" w:eastAsia="arial" w:hAnsi="arial" w:cs="arial"/>
          <w:i/>
          <w:color w:val="000000"/>
          <w:sz w:val="20"/>
          <w:lang w:val="en-US" w:eastAsia="en-US" w:bidi="ar-SA"/>
        </w:rPr>
        <w:t>RBC Dominion Securities Inc. v. Merrill Lynch Canada Inc.</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2008 SCC 54</w:t>
        </w:r>
      </w:hyperlink>
      <w:r>
        <w:rPr>
          <w:rFonts w:ascii="arial" w:eastAsia="arial" w:hAnsi="arial" w:cs="arial"/>
          <w:color w:val="000000"/>
          <w:sz w:val="20"/>
          <w:lang w:val="en-US" w:eastAsia="en-US" w:bidi="ar-SA"/>
        </w:rPr>
        <w:t>, at paragraph 9, and argued that, in any event, no prejudice to MacNutt had been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accept the plaintiff's submission. In my opinion, the evidence presented sufficiently conforms to the pleadings as they stand. If I was wrong in that conclusion, then I would unhesitatingly allow an amendment in the terms suggested by plaintiff's counsel, having regard to the circumstances of this case. But I do not think an amendment is necessary and it was not suggested by Mr. Ragona that MacNutt had been prejudiced in its defence by the imprecise manner in which the cause of action against MacNutt was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argument - The second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original motion for non-suit, Mr. Ragona raised the point that there was no evidence which could support a finding that the material allegedly scattered on Interurban Road and encountered by the plaintiff on her motorcycle, was present due to any act or omission of MacNutt. However, the evidence included testimony to the effect that vehicles travelling on Interurban Road tended to carry or spread the loose material from the area of the intersection of Alan road, to the south of that intersection, in both lanes of travel, which was the general area where the accident occurred (in the north bound lane). There are other possible sources of the material referred to in the evidence, but the evidence must not be weighed in deciding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was no evidence that any MacNutt trucks tracked such material onto the roadway and into the northbound lane of Interurban road, in the approximate area where the plaintiff lost control of her motorcycle. But there was evidence given that could support the inference that the material tracked out of Alan Road onto Interurban Road by truck tires (some of which trucks were owned by MacNutt) would be scattered across Interurban Road into the northbound lane by the actions of other motor vehicles travelling south past the Alan Road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judgment, the evidence could support the inference sought by the plaintiff, namely, that the material alleged to have been on the road in the area where the plaintiff lost control of her motorcycle, originated from the tires of MacNutt trucks driving out from Alan Road onto Interurban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 plaintiff who sues for damages for personal injury allegedly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must prove:</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owed him or her a duty of care;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did an act or failed to do an act, which act or omission fell below the standard of care required of the defendant;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said act or omission caused an accident (which caused injury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Linden &amp; Feldthusen,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8th edition (2006), page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my opinion, there is some evidence which, if believed, could support findings of each and every essential element of the cause of action alleged against MacNutt. To my mind, none of the disputed inferences required to support the plaintiff's case at this stage, would be "mere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for these reasons that I dismissed MacNutt's motion for non-suit.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 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7"/>
          <w:headerReference w:type="default" r:id="rId668"/>
          <w:footerReference w:type="even" r:id="rId669"/>
          <w:footerReference w:type="default" r:id="rId670"/>
          <w:headerReference w:type="first" r:id="rId671"/>
          <w:footerReference w:type="first" r:id="rId67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73" w:history="1">
        <w:r>
          <w:rPr>
            <w:rFonts w:ascii="arial" w:eastAsia="arial" w:hAnsi="arial" w:cs="arial"/>
            <w:b/>
            <w:bCs/>
            <w:i/>
            <w:color w:val="0077CC"/>
            <w:kern w:val="32"/>
            <w:sz w:val="28"/>
            <w:szCs w:val="32"/>
            <w:u w:val="single"/>
            <w:shd w:val="clear" w:color="auto" w:fill="FFFFFF"/>
            <w:lang w:val="en-US" w:eastAsia="en-US" w:bidi="ar-SA"/>
          </w:rPr>
          <w:t>Cleugh (Guardian ad litem of) v. Jones, [2001] B.C.J. No. 1274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E.R.A. Edwards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May 28, 29, 31, June 1, 4, 5, 2001.</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21,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C981562</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1274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913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105 A.C.W.S. (3d) 1159</w:t>
      </w:r>
    </w:p>
    <w:p>
      <w:pPr>
        <w:spacing w:before="120" w:line="260" w:lineRule="atLeast"/>
        <w:rPr>
          <w:lang w:val="en-US" w:eastAsia="en-US" w:bidi="ar-SA"/>
        </w:rPr>
      </w:pPr>
      <w:r>
        <w:rPr>
          <w:rFonts w:ascii="arial" w:eastAsia="arial" w:hAnsi="arial" w:cs="arial"/>
          <w:color w:val="000000"/>
          <w:sz w:val="20"/>
          <w:lang w:val="en-US" w:eastAsia="en-US" w:bidi="ar-SA"/>
        </w:rPr>
        <w:t>Between Daelen Michael Cleugh, an infant, by his mother and guardian ad litem, Sheri Ann Cleugh, and the said Sheri Ann Cleugh, plaintiffs, and Dr. Lanice K. Jones, Dr. Bettine Fleige-Zahradka and Cowichan District Hosptial,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78" style="position:absolute;z-index:25168896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28" w:name="Keywords_29"/>
      <w:bookmarkEnd w:id="228"/>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Obstetrical or gynaecological care — Burden of prove.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29" w:name="Case Summary_27"/>
            <w:bookmarkEnd w:id="229"/>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This was action by a mother on behalf of her infant son born on April 4, 1995. The child had a stroke before birth which led to atrophy of part of the left side of his brain. The mother conceded that the stroke was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obstetrician, Fleige-Zahradka, but claimed that it was aggravated or contributed to by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proceeding to deliver the child by induction or caesarean section on March 31, 1995. From March 7, 1995, the mother underwent a series of non-stress tests on the fetal heart rate. Up until March 23, the tests were normal. The test on March 30 was flat and non-reactive and a further test on March 31 was non-reassuring. Two more non-stress tests were done on April 1 and further non-stress test was done on April 2. Those tests were also non-reassuring. Fleige-Zahradka performed a caesarean section on April 4, 1995. The only expert evidence which criticized the manner in which the doctor managed the delivery came from a doctor who agreed that he had not reviewed the discovery evidence of Fleige-Zahradka and that his interpretation of the circumstances was made with the benefit of hindsight. No other medical expert opined that no obstetrician with Fleige-Zahradka's credentials, exercising ordinary care would have dealt with this case as she did. The only evidence that the failure to conduct a caesarean delivery between March 31 and April 4 aggravated the previous stroke came from a doctor whose evidence was that it was a reasonable comment. His opinion was contradicted by two other physicians. Their conclusion was that the stroke took place before March 30 and was not exacerbated by the delivery taking place five days later. </w:t>
            </w:r>
            <w:r>
              <w:rPr>
                <w:lang w:val="en-US" w:eastAsia="en-US" w:bidi="ar-SA"/>
              </w:rPr>
              <w:cr/>
            </w:r>
          </w:p>
          <w:p>
            <w:pPr>
              <w:spacing w:before="120" w:line="260" w:lineRule="atLeast"/>
              <w:ind w:left="240"/>
              <w:jc w:val="both"/>
              <w:rPr>
                <w:lang w:val="en-US" w:eastAsia="en-US" w:bidi="ar-SA"/>
              </w:rPr>
            </w:pPr>
            <w:bookmarkStart w:id="230" w:name="Holdings of Court_23"/>
            <w:bookmarkEnd w:id="230"/>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insufficient evidence to prove that no obstetrician with Fleige-Zahradka's skill and knowledge, exercising ordinary care, would have delayed delivery in this case. The only evidence which criticized the delivery failed to meet that onus and was insufficient to prove that Fleige-Zahradka had acted negligently. Notwithstanding the conclusion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proven, the issue of causation was also addressed. The evidence concerning causation was also not sufficient and the only evidence supporting the mother's allegation that the delay aggravated the stroke at best suggested that her theory was a plausible hypothesis. </w:t>
            </w:r>
            <w:r>
              <w:rPr>
                <w:lang w:val="en-US" w:eastAsia="en-US" w:bidi="ar-SA"/>
              </w:rPr>
              <w:cr/>
            </w:r>
          </w:p>
          <w:p>
            <w:pPr>
              <w:rPr>
                <w:lang w:val="en-US" w:eastAsia="en-US" w:bidi="ar-SA"/>
              </w:rPr>
            </w:pPr>
          </w:p>
        </w:tc>
      </w:tr>
    </w:tbl>
    <w:p>
      <w:pPr>
        <w:jc w:val="both"/>
        <w:rPr>
          <w:lang w:val="en-US" w:eastAsia="en-US" w:bidi="ar-SA"/>
        </w:rPr>
      </w:pPr>
      <w:bookmarkStart w:id="231" w:name="Counsel_29"/>
      <w:bookmarkEnd w:id="231"/>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79" style="position:absolute;z-index:25174016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N.H. Smith, Q.C., for the plaintiffs. C.E. Hinkson, Q.C., and S.K. Raab, for the defendants.</w:t>
      </w:r>
      <w:r>
        <w:rPr>
          <w:lang w:val="en-US" w:eastAsia="en-US" w:bidi="ar-SA"/>
        </w:rPr>
        <w:cr/>
      </w:r>
    </w:p>
    <w:p>
      <w:pPr>
        <w:spacing w:after="240"/>
        <w:rPr>
          <w:lang w:val="en-US" w:eastAsia="en-US" w:bidi="ar-SA"/>
        </w:rPr>
      </w:pPr>
      <w:bookmarkStart w:id="232" w:name="Judgment_29"/>
      <w:bookmarkEnd w:id="232"/>
      <w:r>
        <w:pict>
          <v:line id="_x0000_s1180" style="position:absolute;z-index:25179136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3" w:name="E.R.A. EDWARDS J."/>
            <w:bookmarkEnd w:id="233"/>
            <w:r>
              <w:rPr>
                <w:rFonts w:ascii="arial" w:eastAsia="arial" w:hAnsi="arial" w:cs="arial"/>
                <w:b/>
                <w:color w:val="000000"/>
                <w:sz w:val="30"/>
                <w:lang w:val="en-US" w:eastAsia="en-US" w:bidi="ar-SA"/>
              </w:rPr>
              <w:t>E.R.A. EDWARDS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Nature of the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are a mother and her infant son born April 4, 1995. The son had an infarction (stroke) before birth leading to atrophy of part of the left hemisphere of his brain. The plaintiffs concede the infarction was not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Dr. Bettina Fleige-Zahradka, the obstetrician who conducted the delivery of the 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allege the infarction was "aggravated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Fleige-Zahradka in not proceeding to deliver the son by induction or caesarean section on March 31 or thereafter prior to the actual time of birth.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April 5, 2001, Master Donaldson ordered this trial to proceed on issues of liability including causation. The trial proceeded on that basis. The parties agreed to a consent dismissal of the action, without costs, against Dr. Jones and the Cowichan District Hospital.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mother's first pregnancy ended with a miscarriage in 1992. The son was conceived in July 1994. This was a planned pregnancy. The mother consulted Dr. Fleige-Zahradka about infertility prior to conception. The expected date of confinement was April 21,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mother weighed 290 pounds when the pregnancy began. Dr. Lanice Jones, the mother's general practitioner, identified as potential risk factors during the pregnancy maternal obesity, hypertension, fetal development that appeared large for dates and possible gestational diabetes. Diabetes did not occur.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March 7, 1995, the mother was admitted to hospital for six days and treated for hypertension. On discharge, Dr. Jones referred her to Dr. Fleige-Zahradka, whose treatment plan as noted March 13, 1995 was to "induce at forty weeks".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From March 7, 1995, there was a series of non-stress tests of the fetus heart rate. The non-stress test may disclose that the fetus is not receiving a sufficient supply of blood and therefore of oxygen. Tests done between March 7 and 23 were normal or "reassuring". A test done on March 30 was "flat and non-reactive".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result a further non-stress test was done on March 31. It too was non-reassuring, so a contraction stress test was done. This test involves inducing contractions to gauge fetal response to the stress of labour. Dr. Fleige-Zahradka concluded the contraction stress test was "borderline reactive".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Two more non-stress tests were done April 1, 1995. The first was interpreted as non-reactive. Since this could be a result of the fetus sleeping a second was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was a further non-stress test on April 2, 1995, which prompted a decision by Dr. Fleige-Zahradka to induce labour the next day.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Overnight April 3-4, 1995, the mother was in hospital. The fetal heart rate was monitored continuously. At 5:10 April 4, 1995, Dr. Jones artificially ruptured the membranes. This disclosed the amniotic fluid was stained with meconium (fetal faecal matter) which can be a sign of fetal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Fleige-Zahradka saw the mother around 8:40 and decided to deliver by caesarean section. The mother was prepared for this procedure and given an epidural anaesthetic. Operating room staff were not available to assist with the caesarean section until about 10:00 because they were engaged in a surgery which had already begun.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10:00 the mother was fully dilated and the cervix was ripe, so Dr. Fleige-Zahradka decided to try a vaginal delivery. It was necessary to wait for the effect of the anaesthesia to abate to do so. It is not clear from the records precisely when Dr. Fleige-Zahradka attempted to assist the vaginal delivery with a vacuum apparatus and forceps. These procedures took about 30 minutes and were concluded by 11:40 according to a nurse's notes. Dr. Jones recalled they ended just before the caesarean delivery began.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son was born at 12:12 following an unremarkable caesarean delivery. He appeared to be normal. He was assessed as doing well 24 hours later. Nothing about his development thereafter prompted any testing for possible brain injury until he was age two.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Atrophy of the left hemisphere of the brain was diagnosed by CT scan on May 23, 1997. The son has physical and cognitive symptoms. The long term physical and mental developmental consequences of the brain injury cannot yet be determined.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expert evidence was consistent that it was not probable the infarction occurred while the mother was in labour and the son in the course of being born, nor after birth. I find it occurred before labour began.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first prenatal indication there might have been a lack of oxygen to the fetus was the non-stress test of March 30, 1995. This test did not indicate conclusively that there had been an infarction at that time.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Plaintiffs' Theory of Liability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primary submission was that because the contraction stress test of March 31 was "borderline" reactive, it should have been continued until it provided a clear re-assurance of fetal well-being or until the mother went into induced labour, when, in the absence of clear re-assurance, caesarean delivery should have taken place.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short, the plaintiffs' submission is that it was negligent for Dr. Fleige-Zahradka to fail to perform a caesarean delivery on March 31, 1995 and thereafter to delay it until it was done on April 4,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Alternatively, the plaintiffs' submission is that once Dr. Fleige-Zahradka decided to perform a caesarean delivery on April 4, 1995, around 8:40, it was negligent not to proceed with it on an emergency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submission is that while nothing about how or when the caesarean delivery was done caused the infarction, delaying this procedure after March 31, 1995, contributed to the brain injury because "added asphyxia - even asphyxia not enough to cause separate clinical findings at birth can be expected to worsen the infarction because the brain adjacent to the infarced area would be more vulnerable". Therefore, according to the plaintiffs' submission, delay in proceeding with the caesarean delivery aggravated, that is "materially contributed", to the brain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submission is based on the following evidence from the expert report of Dr. John Tibbles, a paediatric neurologist: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You question whether lesser degrees of asphyxia during labour, that were slight enough not to have produced clinical findings at birth, could have aggravated or worsened a recent infarction. I think this is a reasonable comment in that one would expect this brain adjacent to the infarcted area to be more vulnerable, although, I am not aware of data that indicates this.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"you" in this paragraph is not rhetorical. It refers to the addressee of Dr. Tibbles' opinion letter, plaintiffs' counsel.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sentence of this paragraph is not proof of the scientific acceptance of the proposition that asphyxia at the time of birth, which itself produces no symptoms apparent shortly after birth, will more probably than not aggravate an earlier infarction. At its highest, it is Dr. Tibbles' opinion this is a "reasonable comment", which I take to mean a plausible hypothesis.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Kevin Farrell, a paediatric neurologist, testified that in his opinion the infarction occurred after 34 weeks gestation and more than 16-24 hours before birth. The birth occurred during the 37th week of gestation. Dr. Farrell testified the infarction could have occurred before or after the non-stress test of March 30, 1995 but no later than April 3,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K.J. Poskitt, a paediatric radiologist, who interpreted the May 23, 1997, CT scan which disclosed the left hemisphere brain atrophy, opined its size and age were consistent with the infarction occurring after 32-33 weeks gestation. He testified he could not precisely determine the timing of the infarction but that it was "entirely possible" it took place in the ten days prior to birth. He consulted Dr. Alan Hill. He said Dr. Hill was more qualified to comment on the aetiology of the infarction.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Alfonso Solimano, a neonatologist, opined it was possible to "speculate", with the acknowledged benefit of hindsight, that the change in fetal heart rate variability first observed on March 30 "was a reflection of an in-utero thromboembolic insult, which was otherwise silent." That is, this change may have reflected the occurrence of a blood clot in the fetal brain which resulted in the infarction.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Alan Hill, a paediatric neurologist, testified the infraction likely took place more than four days before birth. It was his view that had there been a subsequent hypoxic-ischemic insult before birth which exacerbated the infarction, the new-born son would have exhibited encehalopathy, which he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understand Dr. Hill's opinion is that if there had been a reduction of blood supply from the mother to the fetal brain after March 30 which caused or worsened the infarction, this would have resulted in commonly recognisable symptoms in the immediate post natal period.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corollary of that opinion is that since there were no such symptoms, there was no worsening of the infarction during the period from March 30 to birth caused by lack of oxygen to the fetal brain.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Both Dr. Hill and Dr. Solimano were of the opinion that if there had been a lesser degree of asphyxia during this period which exacerbated a pre-existing stroke, one would expect evidence of bilateral injury to the brain from this asphyxia. There is no evidence of bilateral brain injury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Since Dr. Fliege-Zarahdka was not involved in ordering or interpreting non-stress tests until March 31, she cannot have been negligent in regard to the prior frequency of tests, nor in failing to diagnose that the infarction had already occurred, as Dr. Solimano speculated in hindsight may have been disclosed by the March 30 non-stress test.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Dr. Tibbles pointed out in his opinion, "intervention", which I take to include a caesarean delivery, "could have changed the outlook" if undertaken before the infarction. But as he noted, before "the time of recognized fetal distress" there was no reason to intervene.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first possible time fetal distress could have been recognised was March 30. This one non-reassuring non-stress test after several since March 7 which were reassuring was not conclusive of fetal distress, according to Dr. Gerald Doersam, an obstetrician. A series of non-reassuring non-stress tests may reflect fetal distress.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Doersam testified that in his view the stress test of March 31 was either reactive or not and that Dr. Fleige-Zahradka's characterization of it as "borderline" reactive was "fudging".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Doersam further testified that he would have continued the contraction stress test of March 31 until it provided reassurance. He testified if it did not "the next thing I would do is ... to induce" and carry on with an induced delivery or caesarean delivery if the test did not show a good reactive response by the fetus.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Needless to say, if the infarction had already occurred, it would not have been forestalled by a caesarean delivery on March 31 or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Doersam, acknowledged that the non-stress tests of April 1 and 2 were "equivocal", neither "ominous" nor "reassuring", He testified that in light of these tests he would have proceeded with further stress tests and then if they were not reassuring proceed with an induced delivery either right away or after letting the mother rest for the night. He said the same applied to the non-stress tests of April 3-4.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Doersam testified that when the rupture of the membranes on April 4 disclosed meconium, "I'd get on with the delivery". Noting that Dr. Jones' rupture of the membranes meant she "committed" to delivery within 18 hours.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Doersam testified that his "guideline" was to deliver by caesarean section within one hour once the decision to do so had been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cross-examination Dr. Doersam agreed his interpretation of the circumstances of the case as disclosed in the records he reviewed was done with the benefit of a "retrospectoscope", that is, hindsight. He had not read Dr. Fliege-Zahradka's examination for discovery testimony, which he did not know was available when he was asked to comment on the case in March 2001, so he did not know all the factors she considered for proceeding as she did with the delivery.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stated it was an "article of faith" that all else being equal, a vaginal delivery is preferable to a caesarean delivery and agreed that there are risks to the fetus and mother associated with a caesarean delivery which ere exacerbated when the mother is obese.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Duty of Care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duty of care owed by a physician to a patient, in this case by Dr Fliege-Zarahdka to the son, is to provide diagnosis and treatment consistent with what an obstetrics specialist acting with ordinary care would provide. That is, she must meet the standard of her professional peers.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Therefore the onus on the plaintiff is to satisfy the court on a balance of probabilities that no obstetrician with Dr. Fliege-Zarahdra's skill and knowledge, exercising ordinary care, would have delayed the delivery in this case after March 31 or would have failed to proceed with the caesarean delivery on an emergency basis once she decided to deliver by that means at 8:40 on April 4,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evidence of Dr. Doersam, which is the only evidence which criticizes the manner in which Dr. Fliege-Zarahdka managed the delivery in this case, fails to meet that onus. Dr. Doersam's evidence was his oral testimony. No expert report signed by him was admitted as an exhibit. A statement of his evidence prepared and signed by plaintiffs' counsel and provided to the court is not evidence. It is counsel's interpretation on Dr. Doersam's anticipated testimony.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Doersam explained what he would have done, with the admitted benefit of hindsight, in light of some but not all of the factors considered by Dr. Fliege-Zarahdka after March 30. I am unable to infer from that evidence that Dr. Fliege-Zarahdka acted negligently by not doing what Dr. Doersam testified he would have done.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well established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a doctor is not proved simply by evidence of differences of opinion or practice, that is, that another doctor might have done things differently. All Dr. Doersam asserted was that his practice, or professional judgment is different from that followed by Dr. Fliege-Zarahdka.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No medical expert has opined that no obstetrician with Dr. Fliege-Zarahdka's credentials, exercising ordinary care, would have dealt with this case as Dr. Fliege-Zarahdka did. I am unable to make such an inference from the testimony of Dr. Doersam as to how he would have dealt with the case differently.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therefore find that the plaintiffs' allegation that Dr. Fliege-Zarahdka was negligent is not proved.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Causation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Notwithstanding that conclusion, I will also deal with the issue of causation. I have concluded that even if Dr. Fliege-Zarahdka had negligently failed to deliver the son earlier, the evidence indicates that delaying the delivery after March 31 did not exacerbate the injury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causation question is whether failure to conduct a caesarean delivery between March 31 and the time of actual delivery on April 4, 1995, could have aggravated a recent previous infarction. Dr. Tibbles's evidence that this is a "reasonable comment" or in my words, plausible hypothesis, is contradicted on the facts of this case by the evidence of Drs. Hill and Solimano.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Solimano's expert report states that fetal strokes are ischemic (lack of blood supply) insults (injuries) to the brain "felt", which I take to mean regarded by medical science to be, the result of thromboembolic events (formation in-situ or localization of distally formed blood clots in a brain artery). His report states that perinatal asphyxia (lack of blood supply from the mother) is one of at least 19 causes for thromboembolism reported in medical literature.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his report Dr. Salimano further notes that when a stroke is cause by perinatal asphyxia there are signs of neonatal hypoxic ischemic encephalopathy ("HEI") which is a group of symptoms in a new born suffering low oxygen levels and/or low blood supply. These rarely reflect injury to a single organ and show "a fairly symmetrical distribution of injury and dysfunction" to the organs affected, commonly including the kidneys, heart, liver and bowel.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point of a caesarean delivery on or after March 31 in this case, according to the plaintiffs' theory of causation, would be to eliminate the possibility of perinatal asphyxia, by eliminating the possibility of an in-utero interference with blood and therefore oxygen supply to the fetus.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the evidence indicates there was no episode of perinatal asphyxia during the period in question. Dr. Farrell's opinion was that it was likely the infarction occurred between 34 weeks gestation and 16-24 hours before birth. Dr. Hill's opinion was that since there were no HEI at birth the infarction likely occurred at least four days before birth and that if it was exacerbated by subsequent asphyxia that too must have occurred more than four days before birth, that is before March 31, in order to account for the absence of postnatal HEI.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oral testimony Dr. Solimano explained that an "acute injury", which I take to mean a thromboembolism, produces swelling of the brain which begins in six hours, peaks 48-72 hours after the injury, causing seizures, and subsides thereafter.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Solimano found it possible to opine on the basis of three factors, the decreased fetal heart rate variability as disclosed from the non-stress test of March 30 (the only acute change in fetal condition known in the perinatal period), the size of the brain injury and the absence of acute symptoms at birth one would expect from such a large injury, that the thromboembolic insult did not occur immediately before or after birth. He was prepared to speculate that the March 30 non-stress test reflected the fact an in-utero thromboembolic insult had already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Dr. Hill and Dr. Solimano stated that if a perinatal asphyxia had exacerbated a previous stroke, one would expect to find bilateral injury to the brain. There is no evidence of bilateral brain injury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would summarize the opinion evidence of these experts as follows. The clinical evidence suggests the infarction took place before March 30. There is no evidence it was exacerbated by subsequent perinatal asphyxia, which would be expected to have caused either or both bilateral brain damage and HEI.</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Since the expert evidence indicates there were no symptoms of perinatal asphyxia after March 30, it follows that the fact Dr. Fliege-Zarahdka did not proceed with a caesarean delivery on March 31 or before 12:12 on April 4, so as to eliminate the risk of perinatal asphyxia, was not a factor which could have exacerbated the infarction.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the evidence does not support the conclusion that Dr. Fleige-Zarahdka was negligent, or that if she had been negligent as alleged that would have exacerbated the infarction.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It follows that the plaintiffs' action is dismissed with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E.R.A EDWARDS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4"/>
          <w:headerReference w:type="default" r:id="rId675"/>
          <w:footerReference w:type="even" r:id="rId676"/>
          <w:footerReference w:type="default" r:id="rId677"/>
          <w:headerReference w:type="first" r:id="rId678"/>
          <w:footerReference w:type="first" r:id="rId6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80" w:history="1">
        <w:r>
          <w:rPr>
            <w:rFonts w:ascii="arial" w:eastAsia="arial" w:hAnsi="arial" w:cs="arial"/>
            <w:b/>
            <w:bCs/>
            <w:i/>
            <w:color w:val="0077CC"/>
            <w:kern w:val="32"/>
            <w:sz w:val="28"/>
            <w:szCs w:val="32"/>
            <w:u w:val="single"/>
            <w:shd w:val="clear" w:color="auto" w:fill="FFFFFF"/>
            <w:lang w:val="en-US" w:eastAsia="en-US" w:bidi="ar-SA"/>
          </w:rPr>
          <w:t>Drew v. Humphreys, [2007] B.C.J. No. 1386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Dillon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13 - 16 and 21 - 22,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22, 2007.</w:t>
      </w:r>
    </w:p>
    <w:p>
      <w:pPr>
        <w:spacing w:before="120" w:line="260" w:lineRule="atLeast"/>
        <w:jc w:val="center"/>
        <w:rPr>
          <w:lang w:val="en-US" w:eastAsia="en-US" w:bidi="ar-SA"/>
        </w:rPr>
      </w:pPr>
      <w:r>
        <w:rPr>
          <w:rFonts w:ascii="arial" w:eastAsia="arial" w:hAnsi="arial" w:cs="arial"/>
          <w:color w:val="000000"/>
          <w:sz w:val="20"/>
          <w:lang w:val="en-US" w:eastAsia="en-US" w:bidi="ar-SA"/>
        </w:rPr>
        <w:t>Kamloops Registry No. 18148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1386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2007 BCSC 916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158 A.C.W.S. (3d) 680</w:t>
      </w:r>
    </w:p>
    <w:p>
      <w:pPr>
        <w:spacing w:before="120" w:line="260" w:lineRule="atLeast"/>
        <w:rPr>
          <w:lang w:val="en-US" w:eastAsia="en-US" w:bidi="ar-SA"/>
        </w:rPr>
      </w:pPr>
      <w:r>
        <w:rPr>
          <w:rFonts w:ascii="arial" w:eastAsia="arial" w:hAnsi="arial" w:cs="arial"/>
          <w:color w:val="000000"/>
          <w:sz w:val="20"/>
          <w:lang w:val="en-US" w:eastAsia="en-US" w:bidi="ar-SA"/>
        </w:rPr>
        <w:t>Between Edgar Drew, Plaintiff, and Reginald Gordon Humphreys, Avon Holdings Ltd. and Kamloops Estates Ltd.,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82" style="position:absolute;z-index:25168998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34" w:name="Keywords_30"/>
      <w:bookmarkEnd w:id="234"/>
      <w:r>
        <w:rPr>
          <w:rFonts w:ascii="arial" w:eastAsia="arial" w:hAnsi="arial" w:cs="arial"/>
          <w:b/>
          <w:color w:val="000000"/>
          <w:sz w:val="20"/>
          <w:lang w:val="en-US" w:eastAsia="en-US" w:bidi="ar-SA"/>
        </w:rPr>
        <w:t xml:space="preserve">Legal profession — Barristers and solicitors — Liability — Misappropriation of funds — Standard of care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conversion as against the defendant lawyer was dismissed for lack of evidence.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Professional responsibility — Professions — Legal — Lawyers — The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conversion as against the defendant lawyer was dismissed for lack of evidence.</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The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conversion as against the defendant lawyer was dismissed for lack of evidence.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35" w:name="Case Summary_28"/>
            <w:bookmarkEnd w:id="235"/>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plaintiff sought damages for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his solicitor, the defendant Humphreys -- Alternatively, he claimed for wrongful conversion by Humphreys of his shares to Humphreys' own use, and wrongful conversion of the proceeds of the sale of a Hawaii condominium and a lot in B.C. -- He further claimed that Humphreys and the defendant Kamloops Estates Ltd. acted in breach of trust, and fraudulently breached the trust or converted trust property -- The corporate defendants had dissolved, and the plaintiff pursued his claim only against Humphreys -- HELD: The action was dismissed -- There was insufficient evidence that Humphreys was negligent as a solicitor -- There was no evidence that he had personally retained moneys he was holding in trust for the plaintiff -- There was also insufficient evidence that he intentionally converted shares or chattels to his own use, or that he converted the proceeds from the Hawaii condominium or the proceeds of the mortgages to Kamloops Estates -- The shares were transferred to Kamloops by consent and there was no evidence that anything was done to those shares. </w:t>
            </w:r>
            <w:r>
              <w:rPr>
                <w:lang w:val="en-US" w:eastAsia="en-US" w:bidi="ar-SA"/>
              </w:rPr>
              <w:cr/>
            </w:r>
          </w:p>
          <w:p>
            <w:pPr>
              <w:rPr>
                <w:lang w:val="en-US" w:eastAsia="en-US" w:bidi="ar-SA"/>
              </w:rPr>
            </w:pPr>
          </w:p>
        </w:tc>
      </w:tr>
    </w:tbl>
    <w:p>
      <w:pPr>
        <w:jc w:val="both"/>
        <w:rPr>
          <w:lang w:val="en-US" w:eastAsia="en-US" w:bidi="ar-SA"/>
        </w:rPr>
      </w:pPr>
      <w:bookmarkStart w:id="236" w:name="Counsel_30"/>
      <w:bookmarkEnd w:id="23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83" style="position:absolute;z-index:25174118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J.B. Carter.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Appearing for himself and all other defendants: R.G. Humphreys.</w:t>
      </w:r>
      <w:r>
        <w:rPr>
          <w:lang w:val="en-US" w:eastAsia="en-US" w:bidi="ar-SA"/>
        </w:rPr>
        <w:cr/>
      </w:r>
    </w:p>
    <w:p>
      <w:pPr>
        <w:spacing w:after="240"/>
        <w:rPr>
          <w:lang w:val="en-US" w:eastAsia="en-US" w:bidi="ar-SA"/>
        </w:rPr>
      </w:pPr>
      <w:bookmarkStart w:id="237" w:name="Judgment_30"/>
      <w:bookmarkEnd w:id="237"/>
      <w:r>
        <w:pict>
          <v:line id="_x0000_s1184" style="position:absolute;z-index:25179238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38" w:name="DILLON J."/>
            <w:bookmarkEnd w:id="238"/>
            <w:r>
              <w:rPr>
                <w:rFonts w:ascii="arial" w:eastAsia="arial" w:hAnsi="arial" w:cs="arial"/>
                <w:b/>
                <w:color w:val="000000"/>
                <w:sz w:val="30"/>
                <w:lang w:val="en-US" w:eastAsia="en-US" w:bidi="ar-SA"/>
              </w:rPr>
              <w:t>DILLON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Introduction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action was commenced in 1991. It concerns dealings between the parties from 1981 to 1988. The plaintiff claims that the defendant, Reginald Humphreys ("Humphreys"), was negligent in his duties as solicitor for the plaintiff. In the alternative, the plaintiff claims for wrongful conversion by Humphreys of the shares of the plaintiff in Avon Holdings Ltd. ("Avon") to his own use and wrongful conversion of the proceeds of the sale of a condominium in Hawaii and of a lot in the Yale District of British Columbia. The plaintiff further claims that Humphreys and/or Kamloops Estates Ltd. ("Kamloops Estates") acted in breach of trust, and fraudulently breached the trust or converted trust property. The plaintiff seeks a declaration that he holds one-half interest in the shares of Avon, an accounting and tracing of all Avon transactions from December 1981, and general and special damages against Humphreys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against Humphreys and Kamloops Estates in fraudulent breach of trust. The plaintiff seeks court ordered interest from December 31, 1981, the date of an alleged trust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court was informed that both corporate defendants have long been dissolved. How or when this occurred was not established. The plaintiff proceeded only against Humphreys personally, although this was not clear until final argument. In the end, the claim of fraud was not pursued.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Humphreys stated in the statement of defence that he retired as a solicitor in 1984 but continued to act on behalf of the plaintiff as a friend. The defendants acknowledged certain transactions and denied others, stating that the plaintiff was aware of all transactions but chose not to participate until his personal guarantee with a bank for his company, Drew Sawmills Ltd., was released. The defendants stated that without their help, the plaintiff would have been without assets of any kind by 1987.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Why did this action take so long to get to trial? One can only surmise after reading the facts. Trial was originally set for November 1994. It did not proceed. The matter lay in limbo until 2004 when the plaintiff gave notice of intention to proceed. The trial set for March 2006 was adjourned at the request of Humphreys. Finally, the trial proceeded in February 2007, almost twenty-six years after the alleged conduct. This extraordinarily long delay has seriously affected all concerned such that I do not remember' became the main theme of this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Edgar Drew ("Drew") is now seventy-seven years old. Humphreys is over eighty. Drew operated Drew Sawmills Ltd. in the Kamloops area of British Columbia from 1957 until it went into receivership in 1981. In about 1957, he was introduced to the then young lawyer Humphreys and, with their combined skills, the two incorporated Avon in about 1960 as an investment company in which each held equal shares. They were involved in the early development of Tod Mountain, a ski resort in Kamloops, British Columbia, now called Sun Peaks, but were unable to maintain financial control of the development and sold it in 1967. Drew received most of the sale proceeds, which he said were paid in part to Drew Sawmills Ltd. for past services on the project. By then, Humphreys had moved his law practice to North Vancouver from Kamloops. Avon held other assets, including property at 372 Seymour Street in Kamloops ("Seymour property"). Drew used his financial acumen and Humphreys used his legal skills as solicitor for Avon and other companies owned by Drew. Kamloops Estates was wholly owned by Humphreys at all times.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Drew and Humphreys had significant memory deficits about the transactions that are the subject of this case. I find both of their recollections unreliable. On the whole, however, Humphreys had better recollection than Drew because he ran the company and made the investments. Drew repeated frequently in testimony that he had no knowledge of company affairs after December 1981. I have, however, relied on documents to corroborate testimony wherever possible. The problem is that few supporting documents were introduced into evidence and the identity of the maker of key documents was not established. Often, I have been unable to find facts necessary to support the plaintiff's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unaudited financial statement of Avon for 1979 included assets as follows: the Seymour property valued at $30,000, a company car, property in Matsqui, mortgage receivables, and debentures. Total assets were $426,466. There was approximately $200,000 owed in shareholders loans with no stated terms of repayment and no breakdown between shareholders. Drew recollected that Humphreys had greater shareholder loans at the time. Bank debt was $94,000 with other debt totalling $135,000. There was $80,000 in retained earnings. This is the last set of financial statements that was ever approved by both Humphreys and Drew.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1979, Drew Sawmills Ltd. was at the peak of its financial success. It was, however, heavily indebted to over $11 million which Drew had personally guaranteed. By 1980, the company was in receivership after the fall of the market. Humphreys assisted Drew as solicitor for the company and personally in negotiations with the receiver and the banks.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July 1980, Alfred Leake, Avon's accountant, wrote to Humphreys, copied to Drew, that he required certain information to prepare the financial statements for Avon for 1980. Humphreys sent Drew a note expressing his concerns about the interim accounting. Drew testified that the notes reflected ongoing discussions at the time. I have relied upon these notes. It is apparent that affairs were confused as Humphreys expressed uncertainty as to whether he or Avon or both had acquired certain assets in the year after 1979. Financial dealings were further complicated with personal loans for home improvements and the like. It is clear from the notes that matters were out of hand as the parties had not kept proper accounts and they were then having trouble reconciling their affairs. Humphreys indicated that there had not been an accounting of the relative contributions to shareholders loans and he wanted up to date details. He also expressed dissatisfaction with Leake over the number of mistakes made in the accounts. Humphreys wanted to equalize their contributions to Avon and keep it simple' as both parties contemplated retirement. At the time, the assets of Avon as listed by Humphreys, and not disputed at trial, were the Seymour property, four mortgages and a boat.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Leake sent draft financial statements for Avon for 1980 in July 1981. These statements were never approved by the company, Drew, or Humphreys. Drew had no independent recollection of the accounts, but assumed that they were accurate. Humphreys testified that there were significant mistakes in the draft. The notes to the draft statement indicate that there had been errors in the 1979 statements. One of these errors, led into evidence by the plaintiff by read-ins of Humphreys' discovery evidence, was that the purchase price of the Seymour property was $25,000 and not $30,000. The listed investments of the company included a deposit of $21,368 towards the purchase price of $250,000 on a "Barbados condominium", a deposit of $47,020 towards a purchase price of $235,100 on a Whistler Mountain Delta Inn condominium, and a minor oil investment. There were three mortgages receivable. Other assets included the Seymour property and a boat. Humphreys contests that the Barbados property was ever owned by Avon. Humphreys testified that he personally paid the bank loan of about $100,000 ($94,000 according to the 1979 bank statements) at this time because of concern that the bank would seize Avon's assets given Drew's personal financial situation. He said that the bank released the Seymour property title that it held. The draft financial statements show that the bank debt was paid and shareholders loans increased but not to the amount of the bank indebtedness. Shareholders loans had increased to $268,335 but there was no accounting between the shareholders of relative contributions. The situation with respect to shareholder contributions was never resolved.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1981, Drew's personal financial situation was in jeopardy due to his personal guarantee of the Drew Sawmills Ltd. loans at the bank. According to Drew, Humphreys suggested the "prudent" transfer of Drew's holdings in Avon to Humphreys. Both parties agree that Drew signed a "pledge agreement" on December 31, 1981. It provided: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1979, 1980 and 1981 Financial Statements for Our Company, Avon Holdings Ltd., disclose that the Shareholders are quite unequal in their financial contributions. This has been brought about by investments requiring cash being introduced by the Secretary-Director and concluded and/or completed by him, often using partly Company money or Company borrowings, and then money loaned to the Company by the Secretary-Director and/or other Companies controlled by him. I concur in and approve all of these transactions, all of which were discussed from time to time prior thereto with me.</w:t>
      </w:r>
    </w:p>
    <w:p>
      <w:pPr>
        <w:spacing w:before="120" w:line="260" w:lineRule="atLeast"/>
        <w:ind w:left="720"/>
        <w:rPr>
          <w:lang w:val="en-US" w:eastAsia="en-US" w:bidi="ar-SA"/>
        </w:rPr>
      </w:pPr>
      <w:r>
        <w:rPr>
          <w:rFonts w:ascii="arial" w:eastAsia="arial" w:hAnsi="arial" w:cs="arial"/>
          <w:color w:val="000000"/>
          <w:sz w:val="20"/>
          <w:lang w:val="en-US" w:eastAsia="en-US" w:bidi="ar-SA"/>
        </w:rPr>
        <w:t>As of the date hereof, my contribution is short by a substantial sum - a sum to be confirmed by our accountants. By reason, however, of my Company, Drew Sawmills Ltd., being in tight financial circumstances and/or possibly insolvent, I hereby endorse my ten shares in blank, in favour of Kamloops Estates Ltd., to hold for me and/or the Secretary-Director, until I can increase my contribution and/or transfer and/or sell assets to equalize. I also agree to accept in settlement cash and/or assets for my shares.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should be noted that there is no evidence of a financial statement for 1981 and the 1980 statements were never approved. Drew signed the agreement knowing that he had never seen a 1981 financial statement and had not approved the 1980 statement. Drew said that his shareholder contributions were $94,000 and Humphreys' were $194,000 at the time; however, it is not known how he came up with this figure. It should also be noted that Drew was to transfer his shares to Kamloops Estates Ltd., the company wholly owned by Humphreys, and not to Humphreys himself. The shares were endorsed to Kamloops Estates Ltd. formally in 1983 according to the faint date impression on the share certificate. Drew denied in cross-examination that the pledge agreement was designed so that he could state to the bank that he had no interest in Avon, but agreed that he was anxious that the bank might seize Avon or its assets. Humphreys said that the pledge agreement protected both of their interests.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Drew said that he had no further involvement with Avon after the pledge agreement until his affairs with Drew Sawmills Ltd. were resolved. He knew, however, that the Whistler investment was in difficulty. He also continued to carry out other transactions with Humphreys' assistance. In 1983, he mortgaged three lots that were in his name to Kamloops Estates when he and Drew Sawmills Ltd. could not maintain the payments on other financing. He eventually sold the properties in 1985. However, Drew testified that he and Humphreys could not agree on the amount that had been forwarded under the Kamloops Estates mortgage. This is corroborated by correspondence at the time. Drew testified that not all of the $200,000 as stated on the face of the mortgage had been advanced and thought that there was a credit owing to him of $37,988 at the end of the day. Humphreys had apparently calculated that Drew owed him $5,000 because Drew had fallen into arrears on the mortgage which was payable at fourteen percent interest. There were some calculated accounts that had been prepared by Drew's son. His son was not called to testify and no supporting documents except for the mortgage were introduced. In this circumstance, the son's accounts cannot be accepted for the truth of their contents. These figures were under discussion prior to final sale to the purchasers according to Drew; but, Drew proceeded with the sales and paid off the mortgage in full despite never resolving the accounts. The statements of adjustments on the sales were not in evidence nor were the purchase offers. Drew denied that Humphreys paid the Whistler mortgage of about $200,000 at this time. In discovery evidence read in by the plaintiff, Humphreys said that the mortgage of $200,000 was granted and paid back when the properties were sold. However, on cross-examination, Humphreys testified that the mortgage was assigned and that he never received anything. It is not possible to reconcile this evidence without supporting documentation.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1970's, Drew had purchased a condominium in Hawaii. He testified that he paid "about $85,000" with a mortgage. When Drew fell on hard times, Humphreys paid the mortgage, according to Drew. The mortgage was not in evidence and Humphreys said that he never paid anything with respect to that property. Drew accepted an offer for purchase on August 14, 1984 with closing to be in October through an American escrow company. The sale price was $107,000. Drew said that Humphreys "took care of the transaction"; however, it was Drew who signed the purchase agreement and presumably it was Drew who would have received the sale proceeds according to the offer to purchase. Drew's son calculated some amounts from the sale, coming to the conclusion that there would have been net proceeds of $U.S. 28,273. There was some handwritten account pages from October 1982 to April 1984 attached to the son's accounting that Humphreys denied were his. Basically, it is not known whose accounts were attached and absolutely no documents, other than the offer to purchase, were presented at trial to support this transaction. The accounting done by Drew's son is hearsay and he was not called to testify about the basis for his calculations. I do not accept the son's accounts for the truth of its contents. Drew said that the proceeds from sale went to Humphreys. However, how this occurred is obscure as no documents were produced and the offer to purchase was clearly to Drew as owner. Drew testified that he expected Humphreys to do an accounting and credit monies owing to Drew to Avon. He does not know if this ever happened. Certainly, there was no agreement as to the accounts. Drew simply explained that when he had financial problems, Humphreys took over everything and he had "nothing to do with it". Questions to Humphreys on cross-examination from his discovery are unclear as the context was with respect to proceeds payable to Drew Sawmills Ltd. Humphreys did not adopt the answers in any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quite frankly, incredible that Drew presented no documentation to establish the facts of this transaction to support his theory that Humphreys made money from the sale and kept the proceeds when he was acting as solicitor. He did not present the original purchase documents. He did not present the final sale agreement or adjustments. He did not present the original mortgage. He did not present the real estate or escrow agents' documentation. He did not pursue the matter after the sale in 1984 when he knew that Humphreys had not responded to his figures. Certainly, Humphreys never practiced law in Hawaii and it is not known whether he still held his licence in British Columbia in October 1984 as he retired in that year. There is no evidence that Drew ever gave Humphreys a power of attorney.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From 1983 to 1988, Drew testified that Drew Sawmills Ltd. transferred or assigned various mortgages, leases, and properties to Humphreys. Again, there is no direct documentation whatsoever of these transactions. Drew testified about the transaction from summaries drafted by his son who did not testify. It is not known where the son obtained his information. Drew said that, for example, that some time between 1982 and 1983, he directed his son-in-law to pay directly to Humphreys a mortgage owed to Drew Sawmills Ltd. from Drew's son-in-law. There is no evidence of the mortgage itself and the son-in-law did not testify. In cross-examination, Humphreys neither recalled nor adopted discovery evidence that the monies went first to Avon and then to him for legal fees after the bank complained and that part of the discovery was not read into the plaintiff's case. Similarly, Drew said that he transferred a property owned by Drew Sawmills Ltd. directly to Kamloops Estates around 1982 or 1983 for an estimated amount of $20,000. Drew also said that Kamloops Estates had recently sold the property. There is no supporting documentation at all for these transactions and the property is not clearly identified. Drew testified that he personally endorsed two cheques of $5,000 payable to Drew Sawmills Ltd. for lease payments to Humphreys in 1982 or 1983 for deposit directly into Humphreys trust account. If these monies had been deposited into a solicitor's trust account, they would likely have been accounted for before Humphreys ceased practice. Drew's son calculated interest owing on these monies at an undisclosed rate for purposes of collection in these proceedings. However, this is inconsistent with the suggestion that the monies were deposited into the solicitor's trust account. In argument, when asked why Drew would have transferred these funds to Humphreys in the first place, it was suggested that it was to pay legal fees. However, there is no admissible evidence that Humphreys ever actually charged legal fees and, if he did, it would be inconsistent to now claim for monies owed. Although evidence was led about these various transactions, they were not pursued in final argument.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Humphreys was very successful in obtaining Drew's release from the banks in 1987. By this time, Humphreys had retired from the practice of law in 1984 and acted as a friend. There is no evidence that Humphreys ever charged Drew for any of this assistance. Drew paid $20,000 to obtain his release from the personal guarantee, the money coming from mortgage of his wife's home. At about that point, Drew Sawmills Ltd. went into bankruptcy.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June 1987, Drew wrote to Humphreys requesting to meet to clarify his position in Avon "now that the smoke has cleared". This letter was in response to a letter from Humphreys that is not in evidence. Drew repeated the request in July and December of that year. Humphreys told Drew on occasion during visits between 1987 and 1989 that Drew was owed nothing as the company had hugely lost on the Whistler investment. By January 1990, Drew wrote to Humphreys expressing dissatisfaction with the accounting to date from Avon and Kamloops Estates and suggested that his own accounting revealed that the value of the assets and interest was $627,000. He threatened to sue. He received no response. Further correspondence is incomplete. The writ was issued in October 1991.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1993, the parties met at Whistler with the accountant, Leake, to review documents in Humphreys' possession. By this time, Leake had retired as a chartered accountant but had been approached by Drew to assist him in the reconstruction of Avon's affairs. Drew said that he and Humphreys had agreed to share the cost of Leake's review equally. The parties met over two days. Humphreys provided deposit books, cheque stubs, cancelled cheques, and bank statements for Avon from 1979 to 1987. It appears that the documents to support 1981 and 1982 financial statements were not located at the offices of the accountant hired at that time. The 1981 and 1982 financial statements, if they were prepared, are not in evidence. Apparently, there was a general ledger and journal at one time but it could not be located. Although progress was made, according to Drew, at this meeting, there was to be another meeting as the documents were incomplete. Leake said that Humphreys was cooperative and that Leake took whatever documents he wanted with him after the meeting to prepare his reconstruction. Leake took notes of this meeting but the notes were not introduced into evidence. Leake sent a bill to Drew and Humphreys for $3,462.50 each. Drew paid. Humphreys did not.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September 1993, Leake sent Drew his "reconstruction of company records from 1980 to 1993" based upon information received and based upon the concept that Humphreys' shareholders loan would be paid down to the amount of Drew's loan that was fixed at $94,148. This reconstruction started with the 1980 financial statements that were never approved by the company or by the parties. Leake tendered a bill to Drew for this reconstruction of $3,122.50 which has never been paid. Leake did not send a copy of the reconstruction to Humphreys.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Drew and Leake met again in 1994 to discuss Leake's second reconstruction. There is no evidence as to what instruction was given to Leake at this meeting. However, the second reconstruction had changes. This included deemed interest expenses for 1981. The reconstruction did not include income tax and certain values were estimated, the source of the estimations uncertain. For example, rent and expenses from the Seymour property were estimated without indication of the foundation for this estimate except to suggest that the figures came from Humphreys at the Whistler meeting. Humphreys was not asked about these figures in cross-examination and the reconstructed figures did not change after 1983. Leake said that Humphreys sometimes paid expenses from other than company accounts but there was no attempt to calculate these directly paid expenses. Leake specifically noted that certain considerations were not included in the reconstruction because full documentation was not available and warned that the reconstruction had to be considered in that light. The basic factual assumptions that were used to form the basis for the reconstruction were not set out in the cover letter and the documentation that was used has not been produced in evidence. Leake had the documents until 1995 but did not copy them for his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basic assumption of the reconstruction was the equalization of the Drew shareholder loan contribution as a matter of convenience. Interest on Humphreys' greater contribution was then calculated against the company based upon historical interest rates at the time. Leake did not know the basis for the assumption that Drew had contributed $94,148, but surmised that it was based upon the company ledger, which was not in evidence. The total amount of shareholders loans in the reconstruction differs from the 1979 financial statements, the last to be approved by the company, and also differs from the draft 1980 financial statements. As a result, there is insufficient reliable evidence for this court to conclude as to the relative amounts of the shareholders loans. Leake also did not know the basis for certain asset evaluations.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One of the investments identified by Leake as an Avon investment in 1982 was property in Barbados called "Glitter Bay". There is, however, no evidence that this property was ever purchased by Avon. Drew could not say whether it was or not. Leake did not see any documentation to support his conclusion that the property was owned by Avon except for a notation in the 1980 financial statements that Humphreys said was wrong in 1981. Leake acknowledged that he had not searched title. Indeed, no title search was introduced into evidence. Although Humphreys said on discovery that Avon had invested in Barbados, he clarified at trial that this had been a discussion of investments only and that he was mistaken because the Barbados property was purchased in his name and paid for by he and his wife. Leake could also not remember what documents he had reviewed to conclude that the property had been sold, but said that $30,962 came into the company in 1986. Humphreys was not cross-examined as to the details of sale except that he said that no profit was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also reference in the reconstruction document to a "Fujikawa agreement" that Drew said referred to a mortgage owed to him by Fujikawa that was transferred to Avon. Drew denied that he received money from Avon for the transaction but the amount is very close to the amount attributed to Drew as a shareholders loan in the reconstruction documents and there is no other evidence that Drew actually contributed money. However, Drew was uncertain or expressed no knowledge as to the details of the agreement or the repayment. Specifically, he denied that the funds were used to finance Fujikawa's purchase of ten percent of Drew Sawmills Ltd. when it started to have financial difficulty. He based his knowledge of the amount on the financial statement for 1979. No mortgage or other document was entered into evidence and Fujikawa did not testify.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Similarly, Drew did not recall how the purchase of the Whistler condominium was financed, although it occurred prior to his 1981 pledge agreement after which he said that he paid no attention and had no knowledge of Avon affairs. Drew did not know about the balance to be paid for the Whistler property and had no knowledge about that property on which to base the Leake evaluation of $235,100 in 1993 or the payment of $188,080 in 1983. Again, no documents were produced and Leake could only say that Humphreys had given him that information. Leake said that there was no evidence in the company records he reviewed that the mortgage on Whistler was ever paid by Avon. He also said that some funds came from Humphreys' companies. He acknowledged that information about revenues and expenses on that property was "pretty sketchy". Leake attributed a value of $235,100 to the Whistler property but did not know the present status of this investment and no evidence was led as to its status by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Humphreys, however, testified that the Whistler property was never a good investment, that the income never matched the debt payment, and that the property was a loss to Avon. This property was the subject of intense litigation in the courts. In </w:t>
      </w:r>
      <w:r>
        <w:rPr>
          <w:rFonts w:ascii="arial" w:eastAsia="arial" w:hAnsi="arial" w:cs="arial"/>
          <w:b/>
          <w:i/>
          <w:color w:val="000000"/>
          <w:sz w:val="20"/>
          <w:lang w:val="en-US" w:eastAsia="en-US" w:bidi="ar-SA"/>
        </w:rPr>
        <w:t>Kamloops Estates Ltd. v. Avon Holdings</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2000 BCSC 922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Kamloops v. Avon</w:t>
      </w:r>
      <w:r>
        <w:rPr>
          <w:rFonts w:ascii="arial" w:eastAsia="arial" w:hAnsi="arial" w:cs="arial"/>
          <w:color w:val="000000"/>
          <w:sz w:val="20"/>
          <w:lang w:val="en-US" w:eastAsia="en-US" w:bidi="ar-SA"/>
        </w:rPr>
        <w:t>), Kamloops Estates' application for foreclosure for two mortgages against the property was dismissed due to expiry of the limitation period. Although there are many facts set out in that judgment that pertain to the Whistler and Seymour properties, I cannot presumptively accept any of the facts as found in that judgment. Humphreys, however, testified that when the first mortgage for the property came due in 1983, Drew could not pay his share. Instead, Humphreys paid the mortgage on the Whistler property through Kamloops Estates in the amount of $152,000, which was secured by mortgages which were lost when limitations prevented his foreclosure on the property. He testified that rent from the Seymour property went to pay the two mortgages, which is contrary to the finding in the 2000 judgment that was the basis for triggering the limitation period. Avon eventually lost the Whistler property in foreclosure proceedings.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Seymour property was sold in 1996 for $210,000, as evidenced by the freehold transfer document. Humphreys was not asked about distribution of the proceeds.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one point, Avon advanced $200,000 by way of mortgage to Drew to assist him with bank debt. This was satisfied when Drew sold his home, according to Drew. However, he could not remember to whom he paid the funds, simply saying that all the money went to Humphreys. However, the amount is not recorded or accounted for in the reconstruction. There was no documentation produced to show how this mortgage was discharged.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Expert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called Leake to testify as an expert chartered accountant. Although his qualifications were accepted, the weight of his opinion is affected by the fact that he had been retired for many years, was considered unreliable by Humphreys when he acted as accountant for Avon such that his 1980 draft financial statements were not accepted, was a friend of Drew's, and was owed money according to him by both Humphreys and Drew. More importantly, the reconstruction was premised upon the 1980 financial statements that were never adopted and were not introduced into evidence as business records of the company so as to establish proof of the details contained therein. He also relied upon 1982 financial statements that were not in evidence. The facts contained in the financial statements were not within the personal knowledge of Leake. Further, many of the other facts upon which the reconstruction opinion was based were not proven in evidence and information given to him by either Drew or Humphreys is unreliable because their recollections of events are poor and they are interested parties. Neither Drew's nor Humphreys' testimony, such as it was, supported many of the underlying facts contained in Leake's reconstruction. Leake testified that Avon's statements were generally difficult to finalize because there were usually a lot of unanswered questions related to the movement of funds. This suggests that he did not have absolute confidence in the reliability of the information that he received to prepare the financial statements, also undermining the value of his opinion. As described above, the supporting documents for Leake's calculations were not in evidence. He testified that he had reviewed documents for some, but not all, of his conclusions and he did not retain copies of the documents which have otherwise been lost over the years. Many of Leake's figures were estimates unsupported by documents in the first place, with no substantive basis given for the estimates. I conclude that many of the assumed figures are so unreliable that the reconstruction is not useful.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also called an expert in forensic and investigative accounting. I conclude that his evidence is of no value. He relied upon the reconstruction of Leake which I have found not useful for reasons described above. He relied upon documents allegedly prepared by Humphreys which were not proven in evidence, including the ledger for the Hawaii property which Humphreys specifically denied was his handwriting, and other handwritten notes whose author was not identified in evidence. He also relied upon Drew's son's accounting notes, which are double hearsay. He relied upon the facts as found in </w:t>
      </w:r>
      <w:r>
        <w:rPr>
          <w:rFonts w:ascii="arial" w:eastAsia="arial" w:hAnsi="arial" w:cs="arial"/>
          <w:b/>
          <w:i/>
          <w:color w:val="000000"/>
          <w:sz w:val="20"/>
          <w:lang w:val="en-US" w:eastAsia="en-US" w:bidi="ar-SA"/>
        </w:rPr>
        <w:t>Kamloops v. Avon</w:t>
      </w:r>
      <w:r>
        <w:rPr>
          <w:rFonts w:ascii="arial" w:eastAsia="arial" w:hAnsi="arial" w:cs="arial"/>
          <w:color w:val="000000"/>
          <w:sz w:val="20"/>
          <w:lang w:val="en-US" w:eastAsia="en-US" w:bidi="ar-SA"/>
        </w:rPr>
        <w:t xml:space="preserve"> which cannot be taken as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proof of any facts contained therein. He spoke extensively to Drew in preparation for his report, took instructions from Drew which are not recorded, and relied upon the discovery of Humphreys in its entirety. He attended the mediation on behalf of Drew and relied upon oral presentation at that meeting, the content of which is unknown. Some basic assumptions have not been proven including ownership of the Barbados property, the value of the Whistler property, transfers to Avon from Drew Sawmills Ltd., relative shareholders contributions, and Humphreys' receipt of proceeds from the sale of Drew's Hawaii condominium. It was also apparent through the expert's testimony that he had not reviewed bank or financial statements to substantiate his report but relied upon information from Leake, details of which were not provided. The amounts that the expert said came from Drew were not supported by Drew who had no specific recollection and no documents. The expert also said that anything that occurred after the pledge agreement was not subject to review, a statement that I fail to understand.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Analysis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the expert opinions did not assist the court to figure out what really happened between these parties. There were so many variables that even if Leake's figures were accepted, there would be changes such that the court cannot conclude that there was any value to Avon at the end of the day, let alone Kamloops Estates, for which there was no evidence at all. How Humphreys personally benefited at the expense of Drew is not established when the value of shareholder accounts in 1981 was not clear, Avon was not proven to have value to shareholders at the end of the day, and the company has long ceased to exist. The reconstructive effort by experts does not establish facts. Drew was satisfied to transfer his shareholdings to Kamloops Estates in 1981 without the benefit of approved financial statements and knowing that matters were confused. Specifically, Drew pledged his shares to Kamloops Estates knowing that his contribution to shareholder loans was short' and for an uncertain sum that was to be confirmed by accountants. This was never done. He then took no interest in corporate affairs until his bank guarantee was resolved. He waited ten years to file his writ and twenty-six years to come to trial. It is not surprising that he has been unable to prove 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is a provision in the pledge agreement that the shares were to be transferred to Kamloops Estates "until [Drew could] increase his contribution and/or transfer or sell assets to equalize". There is no evidence that Drew ever specifically directed that any sale or other proceeds were to be directed towards satisfaction of the pledge agreement, although he said that this was his expectation. He kept no ledger personally. There is no evidence that any funds ever went to Kamloops Estates directly except for the mortgage proceeds which were a separate transaction. There is insufficient evidence that monies to equalize ever went to Humphreys as described in the facts above. I cannot conclude that there was equalization of the shareholders loans.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has characterized the pledge agreement as a trust. Whether the pledge agreement was intended to create a trust depends upon the nature of the transaction and the terms of the instrument (</w:t>
      </w:r>
      <w:r>
        <w:rPr>
          <w:rFonts w:ascii="arial" w:eastAsia="arial" w:hAnsi="arial" w:cs="arial"/>
          <w:b/>
          <w:i/>
          <w:color w:val="000000"/>
          <w:sz w:val="20"/>
          <w:lang w:val="en-US" w:eastAsia="en-US" w:bidi="ar-SA"/>
        </w:rPr>
        <w:t>Elgin Loan Co. v. National Trust Co.</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(1903), 7 O.L.R. 1</w:t>
        </w:r>
      </w:hyperlink>
      <w:r>
        <w:rPr>
          <w:rFonts w:ascii="arial" w:eastAsia="arial" w:hAnsi="arial" w:cs="arial"/>
          <w:color w:val="000000"/>
          <w:sz w:val="20"/>
          <w:lang w:val="en-US" w:eastAsia="en-US" w:bidi="ar-SA"/>
        </w:rPr>
        <w:t xml:space="preserve">, aff'd </w:t>
      </w:r>
      <w:hyperlink r:id="rId683" w:history="1">
        <w:r>
          <w:rPr>
            <w:rFonts w:ascii="arial" w:eastAsia="arial" w:hAnsi="arial" w:cs="arial"/>
            <w:i/>
            <w:color w:val="0077CC"/>
            <w:sz w:val="20"/>
            <w:u w:val="single"/>
            <w:shd w:val="clear" w:color="auto" w:fill="FFFFFF"/>
            <w:lang w:val="en-US" w:eastAsia="en-US" w:bidi="ar-SA"/>
          </w:rPr>
          <w:t>(1905), 10 O.L.R. 41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Seaboard Life Insurance Co. v. Bank of Montreal</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2002 BCCA 192</w:t>
        </w:r>
      </w:hyperlink>
      <w:r>
        <w:rPr>
          <w:rFonts w:ascii="arial" w:eastAsia="arial" w:hAnsi="arial" w:cs="arial"/>
          <w:color w:val="000000"/>
          <w:sz w:val="20"/>
          <w:lang w:val="en-US" w:eastAsia="en-US" w:bidi="ar-SA"/>
        </w:rPr>
        <w:t xml:space="preserve"> at paras. 71-73). In this case, Drew endorsed his shares to Kamloops Estates to he held for him or for Humphreys until he could equalize the shareholders contributions in circumstances when his company, Drew Sawmills Ltd., was facing insolvency. The shares were given to Kamloops Estates with the understanding that the shares would be returned when the shareholders contributions were equalized. Upon equalization, Drew would have return of his shares. There are no words in the pledge agreement that establish a trust. In this case, Drew gave direction to Kamloops Estates to hold the shares until he equalized the shareholder contribution in Avon. Drew did not intend to create a trust for another's benefit. There is insufficient evidence that Drew ever discharged his debt to equalize shareholder loans or contributions as existed at December 31, 1981.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same property that was pledged is to be returned after satisfaction of the pledge, namely, the shares. In this case, Drew wants what he has reconstructed to be the present value of the shares when, in fact, the shares themselves have not been proven to have value. It has not been established that the lack of share value is due to Kamloops Estates' failure to use reasonable diligence. As for Humphreys, he appears to have input funds of his own to keep affairs afloat in the face of continuing unequal contribution by Drew such that it cannot be said that he, as sole shareholder of Kamloops Estates, failed to exercise reasonable diligence to maintain the asset. In any event, it was not pled that Humphreys had failed to exercise reasonable care in transactions involving the company since 1981. The pledge itself noted that Humphreys kept the company afloat by injection of capital through various means and companies, all of which had previously been approved by Drew. Drew also knew and apparently approved that accounts for the company were not properly maintained. By 1990, Humphreys had told Drew that the shares were worthless. Finally, the pledge agreement did not contain an obligation for Kamloops Estates or Humphreys to purchase the shares.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There is insufficient evidence that Humphreys was negligent as solicitor. He ceased to be a lawyer in 1984. There was no dissatisfaction with his work prior to that time. The specific solicitor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in argument was the holding of monies in trust for Drew and retention of those funds by Humphreys personally. There is no evidence that this ever occurred. There is no evidence that any specific funds were deposited to Humphreys' solicitor's trust account or that Humphreys took monies from that account for his personal benefit. Many of the transactions alleged occurred after the time that Humphreys ceased to be a lawyer. Any funds that were transferred as a result of the pledge agreement went to Kamloops Estates and there is no connection made between Kamloops Estates and Humphreys as solicitor except that he was sole shareholder of Kamloops Estates and a solicitor. The simple fact that Humphreys was a solicitor when he went into business with Drew does not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qua</w:t>
      </w:r>
      <w:r>
        <w:rPr>
          <w:rFonts w:ascii="arial" w:eastAsia="arial" w:hAnsi="arial" w:cs="arial"/>
          <w:color w:val="000000"/>
          <w:sz w:val="20"/>
          <w:lang w:val="en-US" w:eastAsia="en-US" w:bidi="ar-SA"/>
        </w:rPr>
        <w:t xml:space="preserve"> solicitor. This cause of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There also is insufficient evidence that Humphreys intentionally converted shares or chattels to his own use. Particularly, there is insufficient evidence that Humphreys converted the proceeds from Drew's Hawaii condominium or the proceeds of the mortgages to Kamloops Estates. Conversion is intended to deal with a specific chattel as opposed to money which can be a measure of damages (</w:t>
      </w:r>
      <w:r>
        <w:rPr>
          <w:rFonts w:ascii="arial" w:eastAsia="arial" w:hAnsi="arial" w:cs="arial"/>
          <w:b/>
          <w:i/>
          <w:color w:val="000000"/>
          <w:sz w:val="20"/>
          <w:lang w:val="en-US" w:eastAsia="en-US" w:bidi="ar-SA"/>
        </w:rPr>
        <w:t>Robertson v. Stang</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(1997), 38 C.C.L.T. (2d) 62</w:t>
        </w:r>
      </w:hyperlink>
      <w:r>
        <w:rPr>
          <w:rFonts w:ascii="arial" w:eastAsia="arial" w:hAnsi="arial" w:cs="arial"/>
          <w:color w:val="000000"/>
          <w:sz w:val="20"/>
          <w:lang w:val="en-US" w:eastAsia="en-US" w:bidi="ar-SA"/>
        </w:rPr>
        <w:t xml:space="preserve"> at para. 36 (B.C.S.C.)). If restricted to chattels, there is no evidence that Humphreys converted anything. The shares in Avon were transferred to Kamloops Estates by consent and there is no evidence that anything was done to those shares. The Hawaii and other properties were not converted in the sense of taking, using or destroying inconsistent with the owner's right of possession. Drew continued at all times to control all of these assets subject only to the pledge agreement with respect to Avon shares.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action is dismissed. In the circumstances of this litigation, I make no order as to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DILLON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Fakhri v. Alfalfa's Canada, Inc. (c.o.b. Capers Community Market), [2005] B.C.J. No. 393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January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L023298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137 A.C.W.S. (3d) 1106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Helen Fakhri and Ady Aylon, plaintiffs, and Wild Oats Markets Canada, Inc. carrying on business as Capers Community Markets,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delivered July 29, 2005. See </w:t>
      </w:r>
      <w:hyperlink r:id="rId693" w:history="1">
        <w:r>
          <w:rPr>
            <w:rFonts w:ascii="arial" w:eastAsia="arial" w:hAnsi="arial" w:cs="arial"/>
            <w:i/>
            <w:color w:val="0077CC"/>
            <w:sz w:val="18"/>
            <w:u w:val="single"/>
            <w:shd w:val="clear" w:color="auto" w:fill="FFFFFF"/>
            <w:lang w:val="en-US" w:eastAsia="en-US" w:bidi="ar-SA"/>
          </w:rPr>
          <w:t>[2005] B.C.J. No. 1723</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9" w:name="Keywords_31"/>
      <w:bookmarkEnd w:id="239"/>
      <w:r>
        <w:rPr>
          <w:rFonts w:ascii="arial" w:eastAsia="arial" w:hAnsi="arial" w:cs="arial"/>
          <w:b/>
          <w:color w:val="000000"/>
          <w:sz w:val="20"/>
          <w:lang w:val="en-US" w:eastAsia="en-US" w:bidi="ar-SA"/>
        </w:rPr>
        <w:t xml:space="preserve">Civil procedure — Judgments and orders — Summary judgments — For part of claim — Commercial law — Sale of goods — Consumer protection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0" w:name="Case Summary_29"/>
            <w:bookmarkEnd w:id="24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Fakhri, for summary judgment on the common issues that were certified for the purchaser subclass of plaintiffs. The action was for damages for injuries and losses as a result of a Hepatitis A outbreak at a food store. The action had been certified as a class proceeding and identified a purchaser subclass of plaintiffs with common issues. The purchasers were those who had purchased food that was produced, manufactured, distributed or sold by the defendant, Capers, and had become infected with Hepatitis A or received an injection as a result. The issue was whether Capers was in breach of contractual or statutory warranties to the purchaser subclass because it sold food that was unfit for its intended purchase, being human consumption. Capers argued that summary judgment was not appropriate because the issues could not be resolved exclusively on the evidence that was before the court and they overlapped factually with other common issues and so should not be dealt with separately from those issues. Fakri argued that there were uncontroverted facts that an employee of Capers was diagnosed with Hepatitis A and was infectious and Capers had issued press releases recalling food and urging medical attention for those consumers who had ingested foods listed. Capers argued that they were just casting a wide net, but this did not establish broad liability. The other main subclass's action was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1" w:name="Holdings of Court_24"/>
            <w:bookmarkEnd w:id="241"/>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same factual issue of whether the food was unfit for human consumption which was necessary to determine the warranty claims was equally essential to the resolution of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Due to the overlap between the contractual claims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it was inappropriate to determine the purchasers' subclass issues separately from the other common issues on a summary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2" w:name="Legislation Cited_20"/>
      <w:bookmarkEnd w:id="24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7"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Curt Rules, Rule 18A(11).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3" w:name="Counsel_31"/>
      <w:bookmarkEnd w:id="24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8"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D.A. Klein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W.B. Milman and J.S. Twa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4" w:name="Judgment_31"/>
      <w:bookmarkEnd w:id="244"/>
      <w:r>
        <w:pict>
          <v:line id="_x0000_s1189"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5" w:name="GEROW J. (orally)"/>
            <w:bookmarkEnd w:id="245"/>
            <w:r>
              <w:rPr>
                <w:rFonts w:ascii="arial" w:eastAsia="arial" w:hAnsi="arial" w:cs="arial"/>
                <w:b/>
                <w:color w:val="000000"/>
                <w:sz w:val="30"/>
                <w:lang w:val="en-US" w:eastAsia="en-US" w:bidi="ar-SA"/>
              </w:rPr>
              <w:t>GEROW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action is for damages for injuries and losses as a result of a Hepatitis A outbreak at Capers Food Store in March 2002. The plaintiffs' action was certified as a class proceeding pursuant to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which identified a class and a purchaser subclass of plaintiffs and the issues which were common to each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now seek summary judgment on the common issues that were certified for the purchaser subclass of plaintiffs. If summary judgement is granted, the plaintiffs seek directions regarding an establishment of a base level of damages for each member of the purchaser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on this application are:</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appropriate to determine the common issues for the purchaser subclass summarily;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did Capers breach an implied contractual warranty that the food it sold was safe and fit for its intended purpose, that being human consumption;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Capers breach a statutory warranty under the Sale of Goods Act, </w:t>
      </w:r>
      <w:r>
        <w:rPr>
          <w:rFonts w:ascii="arial" w:eastAsia="arial" w:hAnsi="arial" w:cs="arial"/>
          <w:i/>
          <w:color w:val="000000"/>
          <w:sz w:val="20"/>
          <w:lang w:val="en-US" w:eastAsia="en-US" w:bidi="ar-SA"/>
        </w:rPr>
        <w:t>R.S.B.C. 1996, c. 410</w:t>
      </w:r>
      <w:r>
        <w:rPr>
          <w:rFonts w:ascii="arial" w:eastAsia="arial" w:hAnsi="arial" w:cs="arial"/>
          <w:color w:val="000000"/>
          <w:sz w:val="20"/>
          <w:lang w:val="en-US" w:eastAsia="en-US" w:bidi="ar-SA"/>
        </w:rPr>
        <w:t xml:space="preserve"> that the food it sold would be reasonably fit for the purpose;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a direction be made regarding the manner in which damages are to be assessed for the purchaser subclass.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purchaser subclass is defined as persons who purchased food which was produced, manufactured, distributed or sold by Capers and had become infected by Hepatitis A or received an injection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which were certified for the purchaser subclass are whether Capers was in breach of contractual or statutory warranties to the purchaser subclass because it sold food that was unfit for its intended purpose being human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Capers' position is that the issues are not suitable for disposition because: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cannot properly be resolved exclusively on the basis of evidence before the Court;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overlap factually with other common issues and therefore should not be dealt with separately from those other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assert that there is sufficient evidence to determine the issue of whether the food was fit for human consumption and whether, as a result, Capers was in breach of contractual or statutory warranties. They argue that the issue can be decided on Capers' evidence on the certification hearing in that it is clear from the affidavit material filed by Capers that it was in the business of selling foods and that it owed a duty to take reasonable care that the food was reasonably fit for human consumption. The plaintiffs say the uncontroverted facts are that one of Capers' employees was diagnosed with Hepatitis A and would have been infectious while working in the Capers food commissary. As a result Capers issued press releases recalling food on a list it prepared. As well, Capers urged consumers who had ingested food on the list to attend at a health clinic set up to provide immunizations for Hepatitis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assert that these uncontested facts establish liability for breach of the contractual and statutory warranties of fitness for purpose. The products had to be destroyed and people who had consumed them were urged to seek medical attention. They argue that the recalled products were not fit for human consumption and were therefore not fit for their intended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other common issue is found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argue the issues of whether Capers was in breach of contractual or statutory warranties are distinct from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there is no overlap between the common issues for the purchaser class and the other common issues which have been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Capers asserts that the fact that the products were on the list does not necessarily make them unfit. It argues that a mere risk of contamination is not a defect in the food particularly when the perception can later be shown to be unfounded. Capers says the evidence is that a wide net was cast in emergent circumstances with a view to erring on the side of caution and capturing every possible food item that might potentially pose a risk, even though upon more careful analysis, the risk might have been shown to be minimal or virtually non-existent. As well, Capers asserts that the issue of whether the food was unfit is an issue which is essential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being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test for granting summary relief pursuant to a summary trial is set out in Rule 18A(11). The court may grant judgment in favour of any party, either on an issue or generally, unless a court is unable to find the facts necessary to decide the issues of fact, or it would be unjust to decide the issues on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Inspiration Management Ltd. v. McDermid St. Lawrence Ltd. </w:t>
      </w:r>
      <w:hyperlink r:id="rId45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[1989] B.C.J. No. 1003</w:t>
        </w:r>
      </w:hyperlink>
      <w:r>
        <w:rPr>
          <w:rFonts w:ascii="arial" w:eastAsia="arial" w:hAnsi="arial" w:cs="arial"/>
          <w:color w:val="000000"/>
          <w:sz w:val="20"/>
          <w:lang w:val="en-US" w:eastAsia="en-US" w:bidi="ar-SA"/>
        </w:rPr>
        <w:t xml:space="preserve"> (C.A.), the Court set out a number of factors a judge should consider in determining whether a determination by way of 18A is appropriate including the amount involved, the complexity of the matter, the cost of a conventional trial in relation to the amount involved and the course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Cases since Inspiration Management have enunciated additional factors which should be considered in deciding whether a matter is suitable by way of 18A. The factors trial judges take into account in determining whether a case is suitable include: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litigation extensive and will the summary trial take considerable time;</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credibility a crucial factor and have the deponents of the conflicting affidavits been cross-examined;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a summary trial involve a substantial risk of wasting time and effort and producing unnecessary complexity;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application result in litigating in slices, Novin v. Novin, </w:t>
      </w:r>
      <w:hyperlink r:id="rId694" w:history="1">
        <w:r>
          <w:rPr>
            <w:rFonts w:ascii="arial" w:eastAsia="arial" w:hAnsi="arial" w:cs="arial"/>
            <w:i/>
            <w:color w:val="0077CC"/>
            <w:sz w:val="20"/>
            <w:u w:val="single"/>
            <w:shd w:val="clear" w:color="auto" w:fill="FFFFFF"/>
            <w:lang w:val="en-US" w:eastAsia="en-US" w:bidi="ar-SA"/>
          </w:rPr>
          <w:t>[2004] B.C.J. No. 2092</w:t>
        </w:r>
      </w:hyperlink>
      <w:r>
        <w:rPr>
          <w:rFonts w:ascii="arial" w:eastAsia="arial" w:hAnsi="arial" w:cs="arial"/>
          <w:color w:val="000000"/>
          <w:sz w:val="20"/>
          <w:lang w:val="en-US" w:eastAsia="en-US" w:bidi="ar-SA"/>
        </w:rPr>
        <w:t xml:space="preserve"> (C.A.) and Bacchus Agents (1981) Ltd. v. Philippe Dandurand Wines Limited, </w:t>
      </w:r>
      <w:hyperlink r:id="rId695" w:history="1">
        <w:r>
          <w:rPr>
            <w:rFonts w:ascii="arial" w:eastAsia="arial" w:hAnsi="arial" w:cs="arial"/>
            <w:i/>
            <w:color w:val="0077CC"/>
            <w:sz w:val="20"/>
            <w:u w:val="single"/>
            <w:shd w:val="clear" w:color="auto" w:fill="FFFFFF"/>
            <w:lang w:val="en-US" w:eastAsia="en-US" w:bidi="ar-SA"/>
          </w:rPr>
          <w:t>[2002] B.C.J. No. 377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 judge should not decide an issue if he or she will be required to make findings of fact that may embarrass the court hearing the subsequent issues, i.e. when there are conflicts on evidence concerning overlapping issues or where the judge hearing the subsequent five-day case may have difficulty determining what issues remain live. Otter Farm and Home Co-operative v. Sekhon, </w:t>
      </w:r>
      <w:hyperlink r:id="rId696" w:history="1">
        <w:r>
          <w:rPr>
            <w:rFonts w:ascii="arial" w:eastAsia="arial" w:hAnsi="arial" w:cs="arial"/>
            <w:i/>
            <w:color w:val="0077CC"/>
            <w:sz w:val="20"/>
            <w:u w:val="single"/>
            <w:shd w:val="clear" w:color="auto" w:fill="FFFFFF"/>
            <w:lang w:val="en-US" w:eastAsia="en-US" w:bidi="ar-SA"/>
          </w:rPr>
          <w:t>[2001] B.C.J. No. 2338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Where there is an extensive overlapping of issues, one issue ought not be tried discretely on a summary trial. Prevost (Committee of) v. Vetter </w:t>
      </w:r>
      <w:r>
        <w:rPr>
          <w:rFonts w:ascii="arial" w:eastAsia="arial" w:hAnsi="arial" w:cs="arial"/>
          <w:i/>
          <w:color w:val="000000"/>
          <w:sz w:val="20"/>
          <w:lang w:val="en-US" w:eastAsia="en-US" w:bidi="ar-SA"/>
        </w:rPr>
        <w:t>(2002), 210 D.L.R (4th) 649</w:t>
      </w:r>
      <w:r>
        <w:rPr>
          <w:rFonts w:ascii="arial" w:eastAsia="arial" w:hAnsi="arial" w:cs="arial"/>
          <w:color w:val="000000"/>
          <w:sz w:val="20"/>
          <w:lang w:val="en-US" w:eastAsia="en-US" w:bidi="ar-SA"/>
        </w:rPr>
        <w:t xml:space="preserve"> (B.C.C.A), Kaba v. Cambridge Western Leaseholds Ltd. </w:t>
      </w:r>
      <w:hyperlink r:id="rId697" w:history="1">
        <w:r>
          <w:rPr>
            <w:rFonts w:ascii="arial" w:eastAsia="arial" w:hAnsi="arial" w:cs="arial"/>
            <w:i/>
            <w:color w:val="0077CC"/>
            <w:sz w:val="20"/>
            <w:u w:val="single"/>
            <w:shd w:val="clear" w:color="auto" w:fill="FFFFFF"/>
            <w:lang w:val="en-US" w:eastAsia="en-US" w:bidi="ar-SA"/>
          </w:rPr>
          <w:t>(1997), 43 B.C.L.R. (3d) 80</w:t>
        </w:r>
      </w:hyperlink>
      <w:r>
        <w:rPr>
          <w:rFonts w:ascii="arial" w:eastAsia="arial" w:hAnsi="arial" w:cs="arial"/>
          <w:color w:val="000000"/>
          <w:sz w:val="20"/>
          <w:lang w:val="en-US" w:eastAsia="en-US" w:bidi="ar-SA"/>
        </w:rPr>
        <w:t xml:space="preserve"> (C.A.); and Parsons v. Finch </w:t>
      </w:r>
      <w:hyperlink r:id="rId698" w:history="1">
        <w:r>
          <w:rPr>
            <w:rFonts w:ascii="arial" w:eastAsia="arial" w:hAnsi="arial" w:cs="arial"/>
            <w:i/>
            <w:color w:val="0077CC"/>
            <w:sz w:val="20"/>
            <w:u w:val="single"/>
            <w:shd w:val="clear" w:color="auto" w:fill="FFFFFF"/>
            <w:lang w:val="en-US" w:eastAsia="en-US" w:bidi="ar-SA"/>
          </w:rPr>
          <w:t>(2003), 16 B.C.L.R. (4th) 86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That is not to say issues cannot be isolated; however, trial judges must be cautious and ensure that the isolation of the issue will assist in the efficient resolution of the whole of the action, i.e. whether the issues are determinative or are they inextricably interwoven with the issues that must be determined at trial. British Columbia (Attorney General) v. Perry Ridge Water Users Association </w:t>
      </w:r>
      <w:hyperlink r:id="rId699" w:history="1">
        <w:r>
          <w:rPr>
            <w:rFonts w:ascii="arial" w:eastAsia="arial" w:hAnsi="arial" w:cs="arial"/>
            <w:i/>
            <w:color w:val="0077CC"/>
            <w:sz w:val="20"/>
            <w:u w:val="single"/>
            <w:shd w:val="clear" w:color="auto" w:fill="FFFFFF"/>
            <w:lang w:val="en-US" w:eastAsia="en-US" w:bidi="ar-SA"/>
          </w:rPr>
          <w:t>(2003), 13 B.C.L.R. (4th) 274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North Vancouver (District) v. Lunde </w:t>
      </w:r>
      <w:hyperlink r:id="rId700" w:history="1">
        <w:r>
          <w:rPr>
            <w:rFonts w:ascii="arial" w:eastAsia="arial" w:hAnsi="arial" w:cs="arial"/>
            <w:i/>
            <w:color w:val="0077CC"/>
            <w:sz w:val="20"/>
            <w:u w:val="single"/>
            <w:shd w:val="clear" w:color="auto" w:fill="FFFFFF"/>
            <w:lang w:val="en-US" w:eastAsia="en-US" w:bidi="ar-SA"/>
          </w:rPr>
          <w:t>(1998), 162 D.L.R. (4th) 402</w:t>
        </w:r>
      </w:hyperlink>
      <w:r>
        <w:rPr>
          <w:rFonts w:ascii="arial" w:eastAsia="arial" w:hAnsi="arial" w:cs="arial"/>
          <w:color w:val="000000"/>
          <w:sz w:val="20"/>
          <w:lang w:val="en-US" w:eastAsia="en-US" w:bidi="ar-SA"/>
        </w:rPr>
        <w:t xml:space="preserve"> (C.A.), the Court held that where an answer to an issue sought to be tried under Rule 18A will only resolve the whole proceeding if one answer is given but not if a different answer is given, the applicant should be required to demonstrate and the judge should be expected to decide that the administration of justice as it effects not only the parties to the motion but also the orderly use of the court's time will be enhanced by dealing with the issue as a separate issue. It cannot be enough simply that the parties have agreed to a summary trial of one or more issues raised in the proceedings without any consideration for the effective use of the court time or the efficient resolution of the proceedings. The court held that in making that determination expense is also a relevant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plaintiffs assert that a finding that the food was not reasonably fit for human consumption does not overlap with any of the findings that are necessary to a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They argue that it is not necessary to show that the food was tainted or unfit in order to have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 do not agree. The same factual issue of whether the food is fit for human consumption which is necessary to determine the warranty claims is equally essential to the resolution of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order to be successful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 plaintiffs must establish that Capers owed a duty of care to the plaintiffs, that Capers breached the duty of care and that the plaintiffs suffered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overlap is evident in the second common issue which was certified with respect to the whole class: "Was Capers negligent in the production, manufacture, distribution or sale of food products that were or might have been contaminated with the Hepatitis A virus?" In other words, was Capers negligent in producing, manufacturing, distributing or selling foods which were or might have been unfit for human consumption?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Because of the overlap between the contractual claims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I am of the view that it is inappropriate to determine the purchasers' subclass issues separately from the other common issues on a summary trial. It follows that the plaintiffs' application is dismissed as the issues raised by the application are not suitable for determination by summary trial nor will it, in my opinion, assist the efficient resolution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Given that finding, I need not address the rest of the issues. The application for directions is adjourned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0"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Garcha v. New Westminster (City), [2005] B.C.J. No. 1922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Powers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23 and 24,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S73164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1922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1251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M.P.L.R. (4th) 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174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2069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Darshan Garcha, plaintiff, and The Corporation of the City of New Westminster,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1"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6" w:name="Keywords_32"/>
      <w:bookmarkEnd w:id="246"/>
      <w:r>
        <w:rPr>
          <w:rFonts w:ascii="arial" w:eastAsia="arial" w:hAnsi="arial" w:cs="arial"/>
          <w:b/>
          <w:color w:val="000000"/>
          <w:sz w:val="20"/>
          <w:lang w:val="en-US" w:eastAsia="en-US" w:bidi="ar-SA"/>
        </w:rPr>
        <w:t xml:space="preserve">Municipal law — Liabilities of municipality — Tortious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Actions by or against municipalities — Types of actions against municipalities — Ice or snow on sidewalk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Plaintiff's knowledge of danger — Occupiers' liability — Legislation.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7" w:name="Case Summary_30"/>
            <w:bookmarkEnd w:id="24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Garcha for damages for injuries sustained in a slip and fall. The fall occurred on an icy sidewalk beside a park in the City of Westminster. There had been longstanding problems with drainage from the park where the fall occurred. The City Parks Department was responsible for maintaining the park along with the sidewalks and foot paths. The City had a policy in place to deal with the maintenance of parks and adjacent sidewalks. The policy was that snow and ice would be removed by 10 a.m. in compliance with the City's own bylaws. The parties agreed that the City was an occupier of the sidewalk as defined in the Occupiers' Liability Act and owed a duty of care to Garcha. Damages of $23,000 were agreed upon. Liability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the sole issues.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8" w:name="Holdings of Court_25"/>
            <w:bookmarkEnd w:id="24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City's policy was reasonable, it was not followed. The day prior to the slip and fall, a park labourer responsible for ice and snow inspection found ice at the location of the fall and applied ice melter. He knew that the ice melter could be washed away with flowing water. He also knew that the temperature had risen and that water would be flowing over the area. On the day of the accident the temperature dropped. The same park labourer should have known that ice would have formed. Instead of checking for the hazard, he followed the routine of cleaning and opening the washrooms first. The failure to inspect for ice and snow in those circumstances before cleaning the washrooms was a failure to comply with the City's own policy and was a breach of the duty owed under the Occupiers' Liability Act. However, Garcha was obliged to take care for her own safety as well. She was aware of the possibility of ice and should have been more careful. The court attributed liability to Garcha at 25 per cent.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9" w:name="Legislation Cited_21"/>
      <w:bookmarkEnd w:id="24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2"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48" w:history="1">
        <w:r>
          <w:rPr>
            <w:rFonts w:ascii="arial" w:eastAsia="arial" w:hAnsi="arial" w:cs="arial"/>
            <w:i/>
            <w:color w:val="0077CC"/>
            <w:sz w:val="20"/>
            <w:u w:val="single"/>
            <w:shd w:val="clear" w:color="auto" w:fill="FFFFFF"/>
            <w:lang w:val="en-US" w:eastAsia="en-US" w:bidi="ar-SA"/>
          </w:rPr>
          <w:t>R.S.B.C. 1996, c. 337, s. 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0" w:name="Counsel_32"/>
      <w:bookmarkEnd w:id="25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3"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P.G. Kuchar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M.J. Heemskerk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1" w:name="Judgment_32"/>
      <w:bookmarkEnd w:id="251"/>
      <w:r>
        <w:pict>
          <v:line id="_x0000_s1194" style="position:absolute;z-index:2518456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2" w:name="POWERS J."/>
            <w:bookmarkEnd w:id="252"/>
            <w:r>
              <w:rPr>
                <w:rFonts w:ascii="arial" w:eastAsia="arial" w:hAnsi="arial" w:cs="arial"/>
                <w:b/>
                <w:color w:val="000000"/>
                <w:sz w:val="30"/>
                <w:lang w:val="en-US" w:eastAsia="en-US" w:bidi="ar-SA"/>
              </w:rPr>
              <w:t>POWERS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Ms. Garcha, slipped and fell on ice that accumulated on the sidewalk beside the Moody Park in the City of New Westminster. The fall occurred near the intersection of 10th Street and 6th Avenue on February 24, 2002 at approximately 8:30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parties agree that the City is an occupier of the sidewalk as defined in the 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and owed a duty of care to the plaintiff. The parties have agreed the plaintiff's damages are $23,000. The issue is whether the City is liable to the plaintiff for those damages and if so, whether the plaintiff is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Moody Park is one of the oldest parks in the city. There were long standing problems with drainage from Moody Park, especially at 10th Street and 6th Avenue where the fall occurred. Water would flow over the sidewalk after periods of heavy rain. Ice would form when temperatures dropped in the winter.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Parks Department was responsible for maintaining approximately 20 parks and 20 to 30 kilometres of sidewalks and foot paths. Their responsibilities included the section of sidewalk where this fall occurred. The City through the Parks Department had a policy in place to deal with the maintenance of the parks and adjacent sidewalks. The basic policy was that snow and ice would be removed by 10:00 a.m. in compliance with the City's own bylaws. The park maintenance manager who gave evidence said they had no problems complying with this bylaw. The City also had a policy that provided for inspection or removal of snow and ice when icy conditions occur. This policy set the priorities for the inspections. The list of priorities would be reviewed each year to account for changing conditions of use or problems which may have developed. The park's maintenance manager set this policy. The policy also included attending to high traffic in problem areas earlier than 10:00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park labourer responsible for the area around Moody Park was referred to as crew no. 3 in the documents filed by the City. The City's documents indicate that if icy conditions occur this worker was responsible for inspecting and clearing ice and snow from the following locations in this order.</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Moody Office steps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Century House entrance and walkways to daycare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8th Street sidewalk to 6th Avenue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10th Street and 6th Avenue corner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Crosswalk area by 10th Street and Hamilton Street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10th Street and 8th Avenue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8th Street and 8th Avenue</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Library (check)</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Connaught Heights</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Moody Park (bicycle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worker responsible for these inspections and snow and ice clearing commences work at 7:30 a.m. In extreme conditions, work may start earlier and additional staff may be called in. The worker was expected to inspect and apply ice melter 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park's maintenance manager's evidence was that the first thing to be done was to inspect for ice and snow and also look after the park, open and clean the washrooms and change rooms, pick up litter and general maintenance. The normal routine was to open and clean the washrooms and change rooms first and then follow a designated route. There was a demand to have the washrooms open as soon as possible at 8:30 a.m. or 9:00 a.m. to accommodate park users. The policy was to have them open before 10:00 a.m. The signs in these rooms indicate that they open as early as 8:30 a.m. at Moody Park and 7:30 a.m. at Mercer Park. The same employee was responsible for these duties as well as the ice and snow removal.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evidence does not indicate that there was any policy that the washrooms be cleaned immediately or in priority to ice and snow removal and inspection. It was the routine to clean them immediately and it would normally take 30 to 45 minutes to do. It was the park manager's desire that the washrooms be opened and cleaned. The park maintenance manager, however, did acknowledge that the worker responsible did have discretion to change the routine if they saw fit, for example, for the removal of snow and ice. This exercise of discretion would not be the setting of policy that merely the implementation of a policy having been set by the park maintenance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argues that this policy was reasonable but was not followed by the City employee on February 24, 2002. The plaintiff says that this failure resulted in a failure to take reasonable care as required by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Occupiers Liability Act provides: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an occupier has no duty of care to a person in respect of risks willingly assumed by that person other than a duty not to</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and its park employees responsible for Moody Park were aware that 10th Street and 6th Avenue was a busy sidewalk. They knew of the long standing problems of drainage over the sidewalk. They knew of the tendency for ice to form when the temperature dropped.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day before the slip and fall, February 23, 2002, the park labourer responsible for ice and snow inspection and other duties found ice at this particular location and applied ice melter. He knew that this ice melter could be washed away with flowing water. He knew that the temperature had risen on February 23rd and water would be flowing over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morning of February 24th was colder than the 23rd. The same park labourer should have known that ice would have formed at 10th Street and 6th Avenue again. Rather than immediately checking for a hazard which he should have been aware of, he followed the normal routine of cleaning and opening the washrooms and change rooms first. I accept that this particular employee was a conscientious and reliable employee. However, in this particular occasion, he made an error in judgment. The failure to inspect for ice and snow in those circumstances before cleaning the washrooms and change rooms was a failure to comply with the City's own policy and was a breach of the duty owed under the Occupiers Liability Act. The City's own policy included the obligation to inspect and deal with problem or high traffic areas earlier than 10:00 a.m. when they were aware of the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circumstances of this particular case, the reasonable thing to do was to immediately inspect for snow and ice before cleaning the washrooms and change rooms. Even if the employee had simply opened the washrooms and then immediately checked for snow and ice, he would have discovered and been able to deal with the problem before the plaintiff slipped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is 66 years old. She owns an apartment building in New Westminster and is aware of problems including the formation of ice during the winter. She was aware of drainage problem in this particular area. She walks this sidewalk frequently. Her evidence is that she failed to notice ice under the flowing water on February 24th.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park employee stated that when he did his inspection shortly before the plaintiff's fall, the ice was clearly visible to him. He returned to the supply shop in order to get ice melter to help clear the ice. Before he could return, the plaintiff had her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park's maintenance manager said that when he inspected the site the following day, the ice was visible to him from a distance of an excess of 20 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these circumstances, the plaintiff was obliged to take care for her own safety as well. She was aware of the possibility of ice and should have been more careful before venturing on to the sidewalk. I accept her evidence, however, that she did not see the ice and that she did not voluntarily accept the risk of walking across an icy patches of sidewalk. In the circumstances, I attribute liability to the plaintiff at 25%, and to the City at 75%. Therefore, the plaintiff would be entitled to judgment for a sum of $17,250 being 75% of $23,000, as agreed upon. I assume any accrued interest would apply to some or all of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defendant argued in this case that they had a reasonable policy in place which was complied with and is immune from court review. They argue that this policy protects them from any liability including liability under the Occupiers Liability Act. They relied on Just v. British Columbia, </w:t>
      </w:r>
      <w:hyperlink r:id="rId708" w:history="1">
        <w:r>
          <w:rPr>
            <w:rFonts w:ascii="arial" w:eastAsia="arial" w:hAnsi="arial" w:cs="arial"/>
            <w:i/>
            <w:color w:val="0077CC"/>
            <w:sz w:val="20"/>
            <w:u w:val="single"/>
            <w:shd w:val="clear" w:color="auto" w:fill="FFFFFF"/>
            <w:lang w:val="en-US" w:eastAsia="en-US" w:bidi="ar-SA"/>
          </w:rPr>
          <w:t>[1989] S.C.J. No. 121</w:t>
        </w:r>
      </w:hyperlink>
      <w:r>
        <w:rPr>
          <w:rFonts w:ascii="arial" w:eastAsia="arial" w:hAnsi="arial" w:cs="arial"/>
          <w:color w:val="000000"/>
          <w:sz w:val="20"/>
          <w:lang w:val="en-US" w:eastAsia="en-US" w:bidi="ar-SA"/>
        </w:rPr>
        <w:t xml:space="preserve"> at paras. 27 and 30. The defence position is that "the manner and quality of an inspection system is clearly part of the operational aspect of a governmental activity ... At this stage, the requisite standard of care to be applied to the particular operation must be assessed in light of all the surrounding circumstances including, for example, budgetary restraints and the availability of qualified personnel and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They also argue that the standard of care should be determined after considering all of the surrounding circumstances including the nature and quality of the risk, budgetary restraints and availability of qualified personnel and equipment. Fox v. Vancouver (City), </w:t>
      </w:r>
      <w:hyperlink r:id="rId709" w:history="1">
        <w:r>
          <w:rPr>
            <w:rFonts w:ascii="arial" w:eastAsia="arial" w:hAnsi="arial" w:cs="arial"/>
            <w:i/>
            <w:color w:val="0077CC"/>
            <w:sz w:val="20"/>
            <w:u w:val="single"/>
            <w:shd w:val="clear" w:color="auto" w:fill="FFFFFF"/>
            <w:lang w:val="en-US" w:eastAsia="en-US" w:bidi="ar-SA"/>
          </w:rPr>
          <w:t>[2003] B.C.J. No. 2283</w:t>
        </w:r>
      </w:hyperlink>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2003 BCSC 1492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this case, I have determined on the evidence that the City's policy was not merely to remove snow and ice by 10:00 a.m. to comply with their own bylaw. The policy included the obligation to deal with high traffic and problem areas earlier. This did not include giving priority to the opening and cleaning of washrooms and change rooms and circumstances where the employees knew or should have known of a particular problem such as that at 10th Street and 6th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Even keeping in mind any budgetary and labour restraints upon the City, it would have been a simple matter to open the washrooms and change rooms and then inspect for ice, and deal with the problems such as at 10th Street and 6th Avenue before the washrooms and change rooms are cleaned.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will have 75% of her costs at scale 3,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The defendant will not receive any portion of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POWERS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Goodspeed v. Tyax Mountain Lake Resort Ltd., [2005] B.C.J. No. 2515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Silverman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26 and September 13,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S030273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2515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1577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779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B.C.T.C. 1577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W. Goodspeed and Sherry Goodspeed, plaintiffs/respondents, and Tyax Mountain Lake Resort Ltd., Augustinus H-O. Abel and Reg Dubeck, defendants/applicants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3" w:name="Keywords_33"/>
      <w:bookmarkEnd w:id="253"/>
      <w:r>
        <w:rPr>
          <w:rFonts w:ascii="arial" w:eastAsia="arial" w:hAnsi="arial" w:cs="arial"/>
          <w:b/>
          <w:color w:val="000000"/>
          <w:sz w:val="20"/>
          <w:lang w:val="en-US" w:eastAsia="en-US" w:bidi="ar-SA"/>
        </w:rPr>
        <w:t>Tort law — Defences — Disclaimer or exclusion of risk — Waiver agreement signed by the plaintiff was valid and enforceable — Defendants' application for summary judgment dismissing plaintiff's action for damages for injuries sustained in ATV accident at resort allowed.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Formation — Express terms — Waiver — Waiver agreement signed by the plaintiff valid and enforceable — Plaintiff knew what waiver agreement was and what it was intended to do, although he did not read it — Defendants' application for summary judgment dismissing plaintiff's action for damages for injuries sustained in ATV accident at resort allowed.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by the defendants pursuant to Rule 18A for judgment dismissing the action of the plaintiff, Goodspeed — Goodspeed claimed damages for personal injuries sustained in an ATV accident — Accident occurred during guided ATV tour at resort owned by Tyax — Sole issue on application was whether a release and waiver of liability form signed by Goodspeed was valid and enforceable — Prior to tour group members were told by workers at resort that they had to sign the form to go on the ATV tour — Goodspeed said the members were rushed into signing the waiver agreement — He skimmed the top line and understood it was at least meant to discourage litigation — Goodspeed did not read the rest of the waiver agreement — No one explained the form to him — No one explained that by signing, Goodspeed agreed to assume risk of injury — No instructions were given as to the safe operation of the ATVs before Goodspeed signed — HELD: Application allowed — Goodspeed knew what the waiver agreement was and what it was intended to do, although he did not read it — Applicants took reasonable and sufficient steps to bring terms of the waiver agreement to Goodspeed's attention — Waiver agreement sufficiently identified nature of activities which it intended to cover, although it did not expressly list them — No misrepresentation on applicants' part.</w:t>
      </w:r>
    </w:p>
    <w:p>
      <w:pPr>
        <w:jc w:val="both"/>
        <w:rPr>
          <w:rFonts w:ascii="arial" w:eastAsia="arial" w:hAnsi="arial" w:cs="arial"/>
          <w:sz w:val="20"/>
          <w:lang w:val="en-US" w:eastAsia="en-US" w:bidi="ar-SA"/>
        </w:rPr>
      </w:pPr>
      <w:bookmarkStart w:id="254" w:name="Counsel_33"/>
      <w:bookmarkEnd w:id="2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S.K. Padmanabhan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Bogardus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3"/>
      <w:bookmarkEnd w:id="255"/>
      <w:r>
        <w:pict>
          <v:line id="_x0000_s1198" style="position:absolute;z-index:2517954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November 16,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SILVERMAN J."/>
            <w:bookmarkEnd w:id="256"/>
            <w:r>
              <w:rPr>
                <w:rFonts w:ascii="arial" w:eastAsia="arial" w:hAnsi="arial" w:cs="arial"/>
                <w:b/>
                <w:color w:val="000000"/>
                <w:sz w:val="30"/>
                <w:lang w:val="en-US" w:eastAsia="en-US" w:bidi="ar-SA"/>
              </w:rPr>
              <w:t>SILVERMAN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Rule 18A application brought by the Defendants (the "Applicants") for judgment dismissing the action of the Plaintiff, John W. Goodspeed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action of the other Plaintiff, Sherry Goodspeed, has previously been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Respondent claims damages for personal injuries he allegedly sustained in an all terrain vehicle ("ATV") accident that occurred on July 17, 2002 (the "Accident"). The Accident took place during the course of a guided ATV tour at a resort owned and operated by the Applicant, Tyax Mountain Lake Resort Ltd. ("Tyax") in Gold Bridge,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Respondent maintains that the Accident and injuries were caused by the Applicants'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Applicant, Augustinus H-O. Abel was the President and General Manager of Tyax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Applicant, Reg Dubeck ("Dubeck") was an ATV tour guide employed by Tyax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Respondent signed a "Release and Waiver of Liability" form (the "Waiver Agreement") prior to taking the guided ATV 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outcome of this application depends solely upon whether the Waiver Agreement is valid and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Applicants argue that the Waiver Agreement is valid and enforceable, and a complete defence to the Respondent's claim, and that therefore, this action should be dismissed, and final judgment given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Respondent argues that the Waiver Agreement is invalid and unenforceable. Therefore, he says, this application should be dismissed, and the matter should proceed to trial to determine the issues of liability and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are minor conflicts in the affidavit evidence, which counsel agreed would not render this an inappropriate case for summary trial. The Applicants maintain that the minor conflicts are irrelevant to the issue to be determined and that they are prepared to have me accept the Respondent's version of the evidence for the purposes of this application. I will proceed accordingly. This concession with respect to evidence does not apply to inferences that may have to be drawn. With respect to those, I have drawn such inferences as are appropriate and justified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FACTS</w:t>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Respondent and his wife arrived at the Tyax Resort (the "Resort") in Gold Bridge, British Columbia on July 17, 2002 at approximately 10:00 a.m. They were part of a group tour of approximately fifty-five individuals (the "Group") associated with the Respondent's wife's employer. The Group's intention was to enjoy a barbecue lunch and participate in the various leisure activities offered at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Group visit to the Resort was arranged approximately a month in advance. Copies of the Waiver Agreement were not provided to the Group prior to its arrival at the Resort.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Upon arrival at the Resort, the Group, including the Respondent and his wife, was made aware of the activities available to them that day. These included horseback riding, canoeing, fishing and an ATV tour. The Respondent and his wife selected the ATV tour, as they had never been on an ATV and thought that it would be an enjoyable activity to participate in together. Neither of them thought that a guided ATV tour was a particularly dangerous activity. Approximately sixteen to eighteen others in the Group also chose the ATV 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circumstances surrounding the signing of the Waiver Agreement are important (para. 17-18,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ATV tour was to last approximately one hour. The Respondent positioned himself directly behind the tour guide, Dubeck. As the tour participants were driving their ATVs on dry, dusty terrain and without goggles, Dubeck often took his ATV onto the grassy area besides the trail to minimize the dust behind him. The Respondent did the same to minimize the dust coming from his ATV. The Accident occurred when, approximately twenty minutes into the tour, the Respondent followed the guide onto a grassy area. His front right wheel began pulling sharply to the right, and then his ATV went over an embankment and down a steep slope. The Respondent was thrown from the ATV and was injured.</w:t>
      </w:r>
      <w:r>
        <w:rPr>
          <w:rFonts w:ascii="arial" w:eastAsia="arial" w:hAnsi="arial" w:cs="arial"/>
          <w:sz w:val="20"/>
          <w:lang w:val="en-US" w:eastAsia="en-US" w:bidi="ar-SA"/>
        </w:rPr>
        <w:cr/>
      </w:r>
    </w:p>
    <w:p>
      <w:pPr>
        <w:numPr>
          <w:numId w:val="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Circumstances of Signing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Before the tour, the Group members wishing to take the ATV tour were told by workers at the Resort that they had to sign a "form" so that the workers could obtain an exact count of the number of people wanting to go on the ATV tour. There were only six ATVs available for use at any one time by the members of the Group. The Respondent then signed a "form" that turned out to be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Prior to the Respondent signing the "form":</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stack of forms (presumably copies of the Waiver Agreement) was placed at a table and eighteen to twenty members of the Group lined up to sign them.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and the other members of the Group, were rushed into signing the Waiver Agreement so that the ATV tour could get started quickly.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skimmed the top line of the page (the title) and understood that it was at least meant to discourage him from suing if something happened.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read the rest of the Waiver Agreement.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members of the Group appeared to read the form before signing 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explained the Waiver Agreement to him.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explained to him that by signing the Waiver Agreement, he was agreeing to assume the risk of injury.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explained to him that he could not sue even if someone did something wrong and injured him as a result.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explained to him who he was supposedly agreeing not to sue by signing the Waiver Agreement.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instructions on the use of the ATV were given to him before he signed the Waiver Agreement.</w:t>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Relevant phrases and the format of the Waiver Agreement, which was signed by the Respondent, are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 AND WAIVER OF LIABILITY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Note: By signing this waiver you give up the right to 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undersigned, hereby represents and certifies that I am at least 16 years of age .... I understand that improper vehicle operation or use ... is a risk of serious injury to the vehicle operator of such four wheeler. Although I am aware of all the possible risks incident to operating such four wheeler, I wish and desire to take a ride, to use or rent a Suzuki or Yamaha four wheeler at the rental operator below. I understand that this is an off road vehicle with no damage or liability insurance or license plate. I was instructed that I cannot drive this vehicle on any highway, maintained or active forestry road. I understand that I am responsible for any damages including tire damage. I also agree to pay ... I acknowledge that damages may exceed the deposit and that my liability will not be limited to that amount.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voluntarily requesting a ride, use or rental and I expressly agree to assume the entire risk of any and all accidents or personal injury, including death which I might suffer during my ride, use or rental, whether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in consideration of the opportunity to engage in a ride, use or rental of a four wheeler, on behalf of myself, heirs, personal representatives, successors and assigns, hereby forever agree to release, discharge and undertake not to sue the rental operator named below and each and all of its related companies, officers, directors and employees from any and all claims, demands, causes or action or liability of any kind whatsoever for injuries, property damages or death that I may now in the future have, known or unknown which in any way result from or arise out of or during the course of my ride, use or rental of a four wheeler.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not to sue or release and discharge extends to any and all claims I may have, specially including but not limited to, claims with the [sic] respect to design, manufacture, repair or maintenance of the vehicle which I will be riding, using or renting or with respect tot he [sic] conditions, qualifications, instructions, rules or procedures under which the ride, use or rental is conducted, or from any other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nobody else other than me will use the four wheeler, unless such person has signed a copy of the release and Waiver of Liability. This release shall inure to the benefit of and be binding upon the successors and assigns of the rider.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declare that I have been adequately instructed on the use of the four wheeler, that I have inspected the four wheeler and that I am satisfied with its safety features, and I have read and voluntarily signed this release and waiver of liability and indemnity agreement, and further agree that no oral representations, statements or inducements apart from the foregoing written agreement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"7/17/02"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RIDERS SIGNATURE:</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"John W. Goodspeed"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RENTAL OPERATOR:</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"Robin James"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entire Waiver Agreement was contained on one side of one page and in typed print which was not difficult to read.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title at the top of the page: "RELEASE AND WAIVER OF LIABILITY" was in large capital letters and boldfaced.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line under the title that states: "Note: By signing this waiver you give up the right to sue" was underlined.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words that are underlined in the last full paragraph of the Waiver Agreement were underlined in that form on the original document which was signed by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numbers and words in quotation marks on the last three lines of the Waiver Agreement were written in pen on the original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Respondent signed his name opposite the words "Riders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Robin James, an employee of Tyax, signed his name opposite the words "Rental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noteworthy, and the subject of much argument before me, that the names of the Applicants do not appear anywhere in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THE WAIVER AGREEMENT 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Respondent argues that the Waiver Agreement is unenforceable for three distinct reasons: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 Applicants are named in the Waiver Agreement.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Waiver Agreement does not expressly refer to the two types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complained of.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had a duty to bring the terms of the Waiver Agreement to the attention of the Respondent.</w:t>
      </w:r>
    </w:p>
    <w:p>
      <w:pPr>
        <w:numPr>
          <w:numId w:val="7"/>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Applicants Not Named In The Waiver Agreement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Applicants are not parties to the Waiver Agreement and are not releasees under the Waiver Agreement. Therefore, they are not protected from liability by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addition to the omission of the names of the Applicants from the written Waiver Agreement, there was nothing said verbally to the Respondent as to who it was that he was agreeing not to sue in the event that he was injured during the course of the ATV tour.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issue is one of basic contract law. The Applicants are not parties to the Waiver Agreement. Therefore, they have no rights under it: Karroll v. Silver Star Mountain Resorts Ltd. </w:t>
      </w:r>
      <w:hyperlink r:id="rId717"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47 C.C.L.T. 269</w:t>
        </w:r>
      </w:hyperlink>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40 B.L.R. 212</w:t>
        </w:r>
      </w:hyperlink>
      <w:r>
        <w:rPr>
          <w:rFonts w:ascii="arial" w:eastAsia="arial" w:hAnsi="arial" w:cs="arial"/>
          <w:color w:val="000000"/>
          <w:sz w:val="20"/>
          <w:lang w:val="en-US" w:eastAsia="en-US" w:bidi="ar-SA"/>
        </w:rPr>
        <w:t xml:space="preserve"> (S.C.) [Karroll cited to B.C.L.R.].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Karroll, McLachlin C.J.S.C. (as she then was) noted at p. 168 that a defendant, who was not a party to the release could still be protected by it, if it establishes four propositions: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release makes it clear that [the defendants] is intended to be protected by the provisions which limit liability.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release makes it clear that [the named party] was contracting not only on its own behalf but on behalf of its agents.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named party] had authority from [the defendants] to contract on a release of liability on its behalf.</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gave consideration for the release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case at bar, the Respondent argues that the Applicants have not satisfied the first proposition from Karroll. He says the Waiver Agreement does not make it clear that the Applicants are intended to be protected by the provisions which limit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case law, the terms "release" and "waiver" are used interchangeably. This Judgment will do the same. As previously noted, I refer to the actual document in the case at bar as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trite law that the principle of contra proferentum requires that any ambiguity in the language used in the Waiver Agreement is to be construed against the interests of the Applicants - they being the parties who put forward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Where a party to personal injury litigation relies upon a waiver, such as is relied upon here, the waiver must clearly provide that its terms apply to that party: Quick v. Jericho Tennis Club </w:t>
      </w:r>
      <w:hyperlink r:id="rId718" w:history="1">
        <w:r>
          <w:rPr>
            <w:rFonts w:ascii="arial" w:eastAsia="arial" w:hAnsi="arial" w:cs="arial"/>
            <w:i/>
            <w:color w:val="0077CC"/>
            <w:sz w:val="20"/>
            <w:u w:val="single"/>
            <w:shd w:val="clear" w:color="auto" w:fill="FFFFFF"/>
            <w:lang w:val="en-US" w:eastAsia="en-US" w:bidi="ar-SA"/>
          </w:rPr>
          <w:t>(1998), 40 B.L.R. (2d) 315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Quick, the defendant was not expressly named in the waiver clause. In finding that the clause, therefore, did not protect the defendant, the Court stated at para.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importantly, nowhere in the waiver clause is the defendant, Jericho Tennis Club, specifically named. Accordingly, if it is a waiver with notice in satisfactory language and form, there is nothing in the clause that specifically exempts Jericho Tennis Club from any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Waiver Agreement in the case at bar, specifically protects from liability "... the rental operator named below and each and all of its related companies, officers, directors and employees ... ." Robin James signed as the Rental Operator. Nowhere do the names of any of the Applicants appear near the phrase "Rental Operator", or anywhere else in the Waiver Agreement. Robin James is not a defendant in this case. The Respondent concedes that Robin James is protected by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Respondent argues that the words of the Waiver Agreement in the case at bar should be strictly interpreted. The words "named below" have an ordinary common usage and they should be given that usage. Strict interpretation should be applied because the Waiver Agreement was drafted by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Respondent concedes that there are cases where waivers have been upheld as enforceable where a defendant was not named expressly, but only where a reading of the waiver leaves no doubt that it was intended to include a particular defendant as a party to be protected by the waiver. The Respondent argues that the Waiver Agreement in the case at bar is ambiguous and not without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Quick should be followed because of its similarity to the case at bar. In both cases, the waiver expressly named certain parties, but did not name the defendant.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Documents such as the Waiver Agreement must be interpreted reasonably, and as a whole. As stated in Delaney v. Cascade River Holidays Ltd. </w:t>
      </w:r>
      <w:hyperlink r:id="rId719" w:history="1">
        <w:r>
          <w:rPr>
            <w:rFonts w:ascii="arial" w:eastAsia="arial" w:hAnsi="arial" w:cs="arial"/>
            <w:i/>
            <w:color w:val="0077CC"/>
            <w:sz w:val="20"/>
            <w:u w:val="single"/>
            <w:shd w:val="clear" w:color="auto" w:fill="FFFFFF"/>
            <w:lang w:val="en-US" w:eastAsia="en-US" w:bidi="ar-SA"/>
          </w:rPr>
          <w:t>(1983), 44 B.C.L.R. 24</w:t>
        </w:r>
      </w:hyperlink>
      <w:r>
        <w:rPr>
          <w:rFonts w:ascii="arial" w:eastAsia="arial" w:hAnsi="arial" w:cs="arial"/>
          <w:color w:val="000000"/>
          <w:sz w:val="20"/>
          <w:lang w:val="en-US" w:eastAsia="en-US" w:bidi="ar-SA"/>
        </w:rPr>
        <w:t xml:space="preserve"> at 44, </w:t>
      </w:r>
      <w:hyperlink r:id="rId719" w:history="1">
        <w:r>
          <w:rPr>
            <w:rFonts w:ascii="arial" w:eastAsia="arial" w:hAnsi="arial" w:cs="arial"/>
            <w:i/>
            <w:color w:val="0077CC"/>
            <w:sz w:val="20"/>
            <w:u w:val="single"/>
            <w:shd w:val="clear" w:color="auto" w:fill="FFFFFF"/>
            <w:lang w:val="en-US" w:eastAsia="en-US" w:bidi="ar-SA"/>
          </w:rPr>
          <w:t>24 C.C.L.T. 6</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possible to criticize the language of the "Standard Liability Release", I think it must be interpreted and understood, having regard to the whole purpose of the relationship between the deceased and the corporate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interpreting the Waiver Agreement reasonably in this case, the Applicants point to the following:</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conceding that the express names of the Applicants are not in the Waiver Agreement, there can be no real doubt as to who the form was intended to cover.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impossible to conclude that the Respondent was in any doubt as to who he was releasing when signing the Waiver Agreement.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had signed similar waiver forms in unrelated circumstances in the past.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phrase "Rental Operator" in the Waiver Agreement can only refer to Tyax. There is no one else that the Respondent was dealing with. The Respondent knew that he was attending the Resort. Tyax was the only business in the area.</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from the Respondent or from anyone else indicating that he did not know who the Waiver Agreement was intended to refer to, nor any evidence that he was mistaken with respect to that.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has acknowledged in his evidence that he paid a fee for the ATV tour, and that he knew he paid that fee to either Tyax or its President. This is acknowledged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Lafontaine (Guardian ad litem of) v. Prince George Auto Racing Assn., </w:t>
      </w:r>
      <w:hyperlink r:id="rId720" w:history="1">
        <w:r>
          <w:rPr>
            <w:rFonts w:ascii="arial" w:eastAsia="arial" w:hAnsi="arial" w:cs="arial"/>
            <w:i/>
            <w:color w:val="0077CC"/>
            <w:sz w:val="20"/>
            <w:u w:val="single"/>
            <w:shd w:val="clear" w:color="auto" w:fill="FFFFFF"/>
            <w:lang w:val="en-US" w:eastAsia="en-US" w:bidi="ar-SA"/>
          </w:rPr>
          <w:t>[1994] B.C.J. No. 176</w:t>
        </w:r>
      </w:hyperlink>
      <w:r>
        <w:rPr>
          <w:rFonts w:ascii="arial" w:eastAsia="arial" w:hAnsi="arial" w:cs="arial"/>
          <w:color w:val="000000"/>
          <w:sz w:val="20"/>
          <w:lang w:val="en-US" w:eastAsia="en-US" w:bidi="ar-SA"/>
        </w:rPr>
        <w:t xml:space="preserve"> (S.C.) the Court notes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should be slow to interfere with the contractual arrangements entered into between knowledgeable adults acting under no compulsion and with an apparent understanding of the risks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Although the Applicants maintain that the Respondent had no doubt who was being released, it is really not important that he understand that, because of the specific wording of the Waiver Agreement. The Waiver Agreement contains the following phrases: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I am aware of </w:t>
      </w:r>
      <w:r>
        <w:rPr>
          <w:rFonts w:ascii="arial" w:eastAsia="arial" w:hAnsi="arial" w:cs="arial"/>
          <w:b/>
          <w:color w:val="000000"/>
          <w:sz w:val="20"/>
          <w:lang w:val="en-US" w:eastAsia="en-US" w:bidi="ar-SA"/>
        </w:rPr>
        <w:t>all the possible risks</w:t>
      </w:r>
      <w:r>
        <w:rPr>
          <w:rFonts w:ascii="arial" w:eastAsia="arial" w:hAnsi="arial" w:cs="arial"/>
          <w:color w:val="000000"/>
          <w:sz w:val="20"/>
          <w:lang w:val="en-US" w:eastAsia="en-US" w:bidi="ar-SA"/>
        </w:rPr>
        <w:t xml:space="preserve"> incident to operating such four wheeler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expressly agree to assume </w:t>
      </w:r>
      <w:r>
        <w:rPr>
          <w:rFonts w:ascii="arial" w:eastAsia="arial" w:hAnsi="arial" w:cs="arial"/>
          <w:b/>
          <w:color w:val="000000"/>
          <w:sz w:val="20"/>
          <w:lang w:val="en-US" w:eastAsia="en-US" w:bidi="ar-SA"/>
        </w:rPr>
        <w:t>the entire risk of any and all accidents</w:t>
      </w:r>
      <w:r>
        <w:rPr>
          <w:rFonts w:ascii="arial" w:eastAsia="arial" w:hAnsi="arial" w:cs="arial"/>
          <w:color w:val="000000"/>
          <w:sz w:val="20"/>
          <w:lang w:val="en-US" w:eastAsia="en-US" w:bidi="ar-SA"/>
        </w:rPr>
        <w:t xml:space="preserve"> or personal injury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agreement not to sue or release and discharge extends to </w:t>
      </w:r>
      <w:r>
        <w:rPr>
          <w:rFonts w:ascii="arial" w:eastAsia="arial" w:hAnsi="arial" w:cs="arial"/>
          <w:b/>
          <w:color w:val="000000"/>
          <w:sz w:val="20"/>
          <w:lang w:val="en-US" w:eastAsia="en-US" w:bidi="ar-SA"/>
        </w:rPr>
        <w:t>any and all claims I may have</w:t>
      </w:r>
      <w:r>
        <w:rPr>
          <w:rFonts w:ascii="arial" w:eastAsia="arial" w:hAnsi="arial" w:cs="arial"/>
          <w:color w:val="000000"/>
          <w:sz w:val="20"/>
          <w:lang w:val="en-US" w:eastAsia="en-US" w:bidi="ar-SA"/>
        </w:rPr>
        <w:t xml:space="preserve">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Applicants argue that the use of this wording makes it unimportant that the Respondent know who is being released by the Waiver Agreement. The fact is, with this wording, every possible defendant is being released.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Applicants argue that all the relevant Canadian case law supports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Dixon v. Kamloops Exhibition Assn., </w:t>
      </w:r>
      <w:hyperlink r:id="rId721" w:history="1">
        <w:r>
          <w:rPr>
            <w:rFonts w:ascii="arial" w:eastAsia="arial" w:hAnsi="arial" w:cs="arial"/>
            <w:i/>
            <w:color w:val="0077CC"/>
            <w:sz w:val="20"/>
            <w:u w:val="single"/>
            <w:shd w:val="clear" w:color="auto" w:fill="FFFFFF"/>
            <w:lang w:val="en-US" w:eastAsia="en-US" w:bidi="ar-SA"/>
          </w:rPr>
          <w:t>[2002] B.C.J. No. 766</w:t>
        </w:r>
      </w:hyperlink>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2002 BCSC 467</w:t>
        </w:r>
      </w:hyperlink>
      <w:r>
        <w:rPr>
          <w:rFonts w:ascii="arial" w:eastAsia="arial" w:hAnsi="arial" w:cs="arial"/>
          <w:color w:val="000000"/>
          <w:sz w:val="20"/>
          <w:lang w:val="en-US" w:eastAsia="en-US" w:bidi="ar-SA"/>
        </w:rPr>
        <w:t xml:space="preserve"> rev'd </w:t>
      </w:r>
      <w:hyperlink r:id="rId722" w:history="1">
        <w:r>
          <w:rPr>
            <w:rFonts w:ascii="arial" w:eastAsia="arial" w:hAnsi="arial" w:cs="arial"/>
            <w:i/>
            <w:color w:val="0077CC"/>
            <w:sz w:val="20"/>
            <w:u w:val="single"/>
            <w:shd w:val="clear" w:color="auto" w:fill="FFFFFF"/>
            <w:lang w:val="en-US" w:eastAsia="en-US" w:bidi="ar-SA"/>
          </w:rPr>
          <w:t>180 B.C.A.C. 99</w:t>
        </w:r>
      </w:hyperlink>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2003 BCCA 174</w:t>
        </w:r>
      </w:hyperlink>
      <w:r>
        <w:rPr>
          <w:rFonts w:ascii="arial" w:eastAsia="arial" w:hAnsi="arial" w:cs="arial"/>
          <w:color w:val="000000"/>
          <w:sz w:val="20"/>
          <w:lang w:val="en-US" w:eastAsia="en-US" w:bidi="ar-SA"/>
        </w:rPr>
        <w:t>, the absence of the naming of the defendant expressly in the waiver did not preclude it from being protected by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Karroll, the defendant in question was not named in the release. The Court held that the defendant was nevertheless entitled to be protected by the release if it could establish the four propositions I have previously referred to (para. 32,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Applicants argue that they have satisfied all four propositions in the case at bar and are therefore entitled to be protected by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Lafontaine the waiver did not refer to the defendants expressly by name, but rather by category of activity. In rejecting the argument that the defendants should not be protected by the waiver, the Court noted at para. 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Given his state of knowledge of the organizations involved and his membership in P.G.A.R.A. it is impossible to conclude that he was in any doubt as to who "the promoters, participants, racing associations, sanctioning organizations, or any subdivision thereof, track operators, track owners, officials, car owners, drivers, pit crews, [or] rescue personnel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Applicants acknowledge that in Quick the Court held that a waiver was unenforceable against a defendant because the defendant in question was not expressly named in the waiver. However, the Applicants argue that Quick is not applicable to the case at bar because:</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Quick, there were other potential defendants who were expressly named in the waiver. Therefore, the omission of the name of the defendant in question was potentially misleading.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other case which follows the reasoning in Quick. All other cases support the reasoning of the Applicants.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Waiver Agreement Does Not Expressly Refer To The Two Types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Complained Of.</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Respondent alleges that the Applicants are liable for two different negligent activities/omissions that caused the Respondent's injuries. Those two activities/omissions are as follows:</w:t>
      </w:r>
      <w:r>
        <w:rPr>
          <w:rFonts w:ascii="arial" w:eastAsia="arial" w:hAnsi="arial" w:cs="arial"/>
          <w:sz w:val="20"/>
          <w:lang w:val="en-US" w:eastAsia="en-US" w:bidi="ar-SA"/>
        </w:rPr>
        <w:cr/>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instructing the Respondent with respect to the proper and safe operation of the ATV ("negligent non-instruction").</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timely medical assistance ("negligent medical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the allegation of negligent non-instruction, the Respondent notes the following:</w:t>
      </w:r>
      <w:r>
        <w:rPr>
          <w:rFonts w:ascii="arial" w:eastAsia="arial" w:hAnsi="arial" w:cs="arial"/>
          <w:sz w:val="20"/>
          <w:lang w:val="en-US" w:eastAsia="en-US" w:bidi="ar-SA"/>
        </w:rPr>
        <w:cr/>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because the Respondent had the ATV in four-wheel drive mode on terrain where it should have been in two-wheel drive mode.</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received no instructions whatsoever from the Applicants with respect to this aspect of the operation of the ATV.</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failed to instruct the Respondent that it was not safe to use four-wheel drive on certain types of terrain.</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last full paragraph of the Waiver Agreement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declare that I have been adequately instructed on the use of the four wheeler ...</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fact, although the Respondent signed the Waiver Agreement, he had not been "adequately instructed". He had not been instructed at all prior to signing the Waiver Agreement.</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true that the Respondent received some minor directions on the operation of the ATV after signing the Waiver Agreement, but even these instructions did not address the question of whether to use four-wheel drive or two-wheel drive on specific types of terrain.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With respect to the allegation of negligent medical assistance, the Respondent notes the following:</w:t>
      </w:r>
      <w:r>
        <w:rPr>
          <w:rFonts w:ascii="arial" w:eastAsia="arial" w:hAnsi="arial" w:cs="arial"/>
          <w:sz w:val="20"/>
          <w:lang w:val="en-US" w:eastAsia="en-US" w:bidi="ar-SA"/>
        </w:rPr>
        <w:cr/>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injuries that the Respondent suffered in the Accident were exacerbated by the failure to provide timely medical assistance.</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collision, the Applicant, Dubeck, had the Respondent carry on with the ATV tour in his injured condition, resulting in an exacerbation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Waiver Agreement is silent with respect to negligent non-instruction. The only references in the Waiver Agreement to any type of instruction are as follows: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instructed that I cannot drive this vehicle on any highway ...".</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any and all claims I may have, specially including but not limited to, claims with the [sic] respect to design, manufacture, repair or maintenance of the vehicle ... or with respect tot he [sic] conditions, qualifications, instructions, rules or procedures under which the ride, use or rental is conducted, or from any other cause".</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declare that I have been adequately instructed on the use of the four wheeler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only references in the Waiver Agreement with respect to any type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all possible risks incident to operating such four wheeler ...".</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expressly agree to assume the entire risk of any and all accidents or personal injury ... whether due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not".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for injuries ... which in any way result from or arise out of or during the course of my ride, use or rental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Waiver Agreement is sufficiently specific with respect to a number of different possible risks, as noted above, that a proper interpretation of the document is that it was not intended to include any other risks that are not expressly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the alternative, the Waiver Agreement is ambiguous with respect to whether it refers to, or is intended to refer to "negligent non-instruction", and such an ambiguity must be resolved in the Respondent's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Similarly, with respect to the allegation of negligent medical assistance, the Waiver Agreement is silent. A proper interpretation is that it has been expressly excluded.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alternative, the Waiver Agreement is ambiguous with respect to whether negligent medical assistance is referred to, or intended to be referred to, and such an ambiguity must be resolved in favour of the Respondent.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It is inconceivable that the Respondent thought that he was, or that he intended to be, signing a form which excluded two types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are not referred to in any way in the Waiver Agreement. How can he be said to have signed away a right to sue for something that he was unaware of, because it was not mentioned in the document which he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that regard, the pre-trial investigation of the Applicants revealed that the Respondent has signed similar types of waivers in the past. The Applicants have presented these waivers among the documents that they rely upon. The Applicants have revealed that the Respondent signed a waiver on March 30, 2002, at Wrangler's Roost Dude Ranch, and that waiver contained very specific and detailed activities which were to be covered by it,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that a horse may, without warning or apparent cause, butt, stumble, fall, rear, bite, kick, run, make unpredictable movements, spook, jump obstacles, step on a person's feet, push or shove a person, saddles or bridles may loosen or break - all of which may cause the rider to fall or be jolted, resulting in serious injury or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Respondent asks the Court to compare the very specific types of activities referred to in that excerpt with the very non-specific types of activities in the Waiver Agreement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Ochoa v. Canadian Mountain Holidays Inc., </w:t>
      </w:r>
      <w:hyperlink r:id="rId723" w:history="1">
        <w:r>
          <w:rPr>
            <w:rFonts w:ascii="arial" w:eastAsia="arial" w:hAnsi="arial" w:cs="arial"/>
            <w:i/>
            <w:color w:val="0077CC"/>
            <w:sz w:val="20"/>
            <w:u w:val="single"/>
            <w:shd w:val="clear" w:color="auto" w:fill="FFFFFF"/>
            <w:lang w:val="en-US" w:eastAsia="en-US" w:bidi="ar-SA"/>
          </w:rPr>
          <w:t>[1996] B.C.J. No. 2026</w:t>
        </w:r>
      </w:hyperlink>
      <w:r>
        <w:rPr>
          <w:rFonts w:ascii="arial" w:eastAsia="arial" w:hAnsi="arial" w:cs="arial"/>
          <w:color w:val="000000"/>
          <w:sz w:val="20"/>
          <w:lang w:val="en-US" w:eastAsia="en-US" w:bidi="ar-SA"/>
        </w:rPr>
        <w:t>, Koenigsberg J., in discussing the effect of the words of a waiver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Central, in my view, to an analysis or interpretation of this waiver of liability is what the general or reasonable person in these circumstances would understand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mean. I am concerned that a reasonable individual reading a waiver does not understand what is meant by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lack of understanding might very well be so significant as to rob an agreement to a contract waiving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legal effect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waiver seeking to cover negligent conduct must surely contain something more than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something more would include, at the least, a context for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describing the kind of conduct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intended to be covered. In order for a court to find the term sufficient to cover any negligent behaviour, it must be satisfied that the individual signing it, if he read it, could reasonably be expected to understand its meaning. I hasten to add that the authorities on this subject do not require that that understanding be objectively found on the waiver alone. It may be gleaned from the circumstances of the individual's knowledge of the activity at issue coupled with the document under consideration ... .</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reality is that there was no misunderstanding at all, nor could there have been, with respect to precisely what the Waiver Agreement was intended to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function of the Waiver Agreement is found in its title: Release and Waiver of Liability. In this regard, it is very straightforward, plain speaking and not unduly onerous. The Respondent knew full well what it was, having read at least the title. Having not read the balance of the Waiver Agreement (although by the Respondent's own admission, the Applicants had no basis for knowing that), the Respondent cannot now state that a perceived defect in a portion of the content can overcome its fundamental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Respondent concedes that he was present for at least part of a "briefing" with respect to the operation of an ATV. The Applicants concede that the "briefing" occurred after the signing of the Waiver Agreement, but do not concede that this makes it irrelevant. They say that since it occurred prior to the driving of the ATV, it is relevant. The "briefing" dealt with how to start the engine, how to use the brakes, the operation of the gears, and the automatic clutch.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Applicants argue that the Waiver Agreement is fundamentally clear by reference to its own wording:</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states that the Respondent assumes the "... entire risk of all accidents or personal injury, including death, which I might suffer during my ride, use or rental, </w:t>
      </w:r>
      <w:r>
        <w:rPr>
          <w:rFonts w:ascii="arial" w:eastAsia="arial" w:hAnsi="arial" w:cs="arial"/>
          <w:b/>
          <w:color w:val="000000"/>
          <w:sz w:val="20"/>
          <w:lang w:val="en-US" w:eastAsia="en-US" w:bidi="ar-SA"/>
        </w:rPr>
        <w:t xml:space="preserve">whether due to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not</w:t>
      </w:r>
      <w:r>
        <w:rPr>
          <w:rFonts w:ascii="arial" w:eastAsia="arial" w:hAnsi="arial" w:cs="arial"/>
          <w:color w:val="000000"/>
          <w:sz w:val="20"/>
          <w:lang w:val="en-US" w:eastAsia="en-US" w:bidi="ar-SA"/>
        </w:rPr>
        <w:t xml:space="preserve"> ... .</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also states that "This agreement not to sue or release and discharge extends to any and all claims I may have, specially including but not limited to, </w:t>
      </w:r>
      <w:r>
        <w:rPr>
          <w:rFonts w:ascii="arial" w:eastAsia="arial" w:hAnsi="arial" w:cs="arial"/>
          <w:b/>
          <w:color w:val="000000"/>
          <w:sz w:val="20"/>
          <w:lang w:val="en-US" w:eastAsia="en-US" w:bidi="ar-SA"/>
        </w:rPr>
        <w:t>claims with the [sic] respect to ... instructions ... under which the ride ... is conducted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Further, the Waiver Agreement is easy to read:</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on a single page.</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typed in normal size print.</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title at the top of the page (RELEASE AND WAIVER OF LIABILITY) is large, in bold face, and with each letter typed in upper case print.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Respondent admits that, before he signed the Waiver Agreement, he noted the large bold-faced title, and understood, in general terms, that it could affect his entitlement to sue. The Applicants cannot be accountable for the Respondent's decision not to read the entire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Mayer v. Big White Ski Resort Ltd., </w:t>
      </w:r>
      <w:hyperlink r:id="rId724" w:history="1">
        <w:r>
          <w:rPr>
            <w:rFonts w:ascii="arial" w:eastAsia="arial" w:hAnsi="arial" w:cs="arial"/>
            <w:i/>
            <w:color w:val="0077CC"/>
            <w:sz w:val="20"/>
            <w:u w:val="single"/>
            <w:shd w:val="clear" w:color="auto" w:fill="FFFFFF"/>
            <w:lang w:val="en-US" w:eastAsia="en-US" w:bidi="ar-SA"/>
          </w:rPr>
          <w:t>[1997] B.C.J. No. 725</w:t>
        </w:r>
      </w:hyperlink>
      <w:r>
        <w:rPr>
          <w:rFonts w:ascii="arial" w:eastAsia="arial" w:hAnsi="arial" w:cs="arial"/>
          <w:color w:val="000000"/>
          <w:sz w:val="20"/>
          <w:lang w:val="en-US" w:eastAsia="en-US" w:bidi="ar-SA"/>
        </w:rPr>
        <w:t xml:space="preserve"> (S.C.) aff'd </w:t>
      </w:r>
      <w:hyperlink r:id="rId725" w:history="1">
        <w:r>
          <w:rPr>
            <w:rFonts w:ascii="arial" w:eastAsia="arial" w:hAnsi="arial" w:cs="arial"/>
            <w:i/>
            <w:color w:val="0077CC"/>
            <w:sz w:val="20"/>
            <w:u w:val="single"/>
            <w:shd w:val="clear" w:color="auto" w:fill="FFFFFF"/>
            <w:lang w:val="en-US" w:eastAsia="en-US" w:bidi="ar-SA"/>
          </w:rPr>
          <w:t>[1998] B.C.J. No. 2155</w:t>
        </w:r>
      </w:hyperlink>
      <w:r>
        <w:rPr>
          <w:rFonts w:ascii="arial" w:eastAsia="arial" w:hAnsi="arial" w:cs="arial"/>
          <w:color w:val="000000"/>
          <w:sz w:val="20"/>
          <w:lang w:val="en-US" w:eastAsia="en-US" w:bidi="ar-SA"/>
        </w:rPr>
        <w:t xml:space="preserve">, </w:t>
      </w:r>
      <w:hyperlink r:id="rId725" w:history="1">
        <w:r>
          <w:rPr>
            <w:rFonts w:ascii="arial" w:eastAsia="arial" w:hAnsi="arial" w:cs="arial"/>
            <w:i/>
            <w:color w:val="0077CC"/>
            <w:sz w:val="20"/>
            <w:u w:val="single"/>
            <w:shd w:val="clear" w:color="auto" w:fill="FFFFFF"/>
            <w:lang w:val="en-US" w:eastAsia="en-US" w:bidi="ar-SA"/>
          </w:rPr>
          <w:t>112 B.C.A.C. 288</w:t>
        </w:r>
      </w:hyperlink>
      <w:r>
        <w:rPr>
          <w:rFonts w:ascii="arial" w:eastAsia="arial" w:hAnsi="arial" w:cs="arial"/>
          <w:color w:val="000000"/>
          <w:sz w:val="20"/>
          <w:lang w:val="en-US" w:eastAsia="en-US" w:bidi="ar-SA"/>
        </w:rPr>
        <w:t xml:space="preserve"> (C.A.), a release was held to be sufficient where it did not particularize different types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that regard, it was similar to the Waiver Agreement in this case. The relevant portion of the Release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due to any cause whatsoever,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ANY STATUTORY OR OTHER DUTY OF CARE, INCLUDING ANY DUTY OF CARE OWED UNDER THE 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Mayer is also similar to the case at bar in that the Respondent: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chose not to read the document. He had ample opportunity to do so. He cannot now complain that he did not understand the nature of the Release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Further, at para. 26 of Mayer, Bowman J. suggested that the ultimate question the Court must ask itself with respect to the wording of the Release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leads to the final consideration: Is the incident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here within the scope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Lafontaine was another case where the types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not particularized. The relevant portion of the release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whether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releasees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or for any purpose participating in the event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in the same release: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releasees or otherwise while in or upon the restricted area and/or while competing, officiating, observing, or working for or for any purpose participating in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Lafontaine, like Mayer, held that the lack of particularity in the release was not fatal. The release was held to be enforceable.</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Had A Duty To Bring The Terms Of The Waiver Agreement To The Attention Of The Respondent.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starting point for the Respondent's argument is as enunciated by McLachlin C.J.S.C. (as she then was), in Karroll, at para. 164: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must begin from the proposition set out in L'Estrange v. F. Graucob, [1934] 2 K.B. 394, at pp. 406-407, that "where a party has signed a written agreement it is immaterial to the question of his liability under it that he has not read it and does not know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McLachlin C.J.S.C. then set out at pp. 164-165, the three exceptions to this general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Maugham, L.J. went on to state two exceptions to this rule. The first is where the document is signed by the plaintiff "in circumstances which made it not her act" (non est factum). The second is where the agreement has been induced by fraud or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To these exceptions a third has been added. Where the party seeking to enforce the document knew or had reason to know of the other's mistake as to its terms, those terms should not be enforced: Waddams, The Law of Contract, quoted with approval in Tilden Rent-A-Car v. Clendenning </w:t>
      </w:r>
      <w:hyperlink r:id="rId726" w:history="1">
        <w:r>
          <w:rPr>
            <w:rFonts w:ascii="arial" w:eastAsia="arial" w:hAnsi="arial" w:cs="arial"/>
            <w:i/>
            <w:color w:val="0077CC"/>
            <w:sz w:val="20"/>
            <w:u w:val="single"/>
            <w:shd w:val="clear" w:color="auto" w:fill="FFFFFF"/>
            <w:lang w:val="en-US" w:eastAsia="en-US" w:bidi="ar-SA"/>
          </w:rPr>
          <w:t>(1978), 18 O.R. (2d) 601</w:t>
        </w:r>
      </w:hyperlink>
      <w:r>
        <w:rPr>
          <w:rFonts w:ascii="arial" w:eastAsia="arial" w:hAnsi="arial" w:cs="arial"/>
          <w:color w:val="000000"/>
          <w:sz w:val="20"/>
          <w:lang w:val="en-US" w:eastAsia="en-US" w:bidi="ar-SA"/>
        </w:rPr>
        <w:t>, per Dubin J.A. at p. 605. This new exception is entirely in the spirit of the two recognized in 1934 in L'Estrange v. F. Graucob, supra. Where a party has reason to believe that the signing party is mistaken as to a term, then the signing party cannot reasonably have been taken to have consented to that term, with the result that the signature which purportedly binds him to it is not his consensual act. Similarly, to allow someone to sign a document where one has reason to believe he is mistaken as to its contents, is not far distant from active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Respondent argues that the Waiver Agreement in the case at bar falls within two of the three exceptions set out in Karroll::</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Waiver Agreement was induced by misrepresentation (by omission).</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knew full well that the Respondent was signing the Waiver Agreement under a mistaken impression as to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the second exception in Karroll, misrepresentation, the Respondent notes:</w:t>
      </w:r>
      <w:r>
        <w:rPr>
          <w:rFonts w:ascii="arial" w:eastAsia="arial" w:hAnsi="arial" w:cs="arial"/>
          <w:sz w:val="20"/>
          <w:lang w:val="en-US" w:eastAsia="en-US" w:bidi="ar-SA"/>
        </w:rPr>
        <w:cr/>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people in the Group were asked to sign a "form" so that the workers at the Resort would have an exact head count of the Group members who wanted to go on the ATV tour, given that there were only six ATV available for use at one time.</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stack of forms was placed at a table and eighteen to twenty members of the Group lined up to sign the form.</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explained the Waiver Agreement to him.</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was rushed into signing the Waiver Agreement, he did not read it, and he did not understand that by signing this document, he was agreeing not to sue any persons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might injure him. Nor was this explained to him.</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explained to him that by signing the Waiver Agreement, he was agreeing to assume the risk of injury.</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read the form before signing it and that as far as he could tell, no one in the line-up was reading the form before signing it.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Everything was done in a rush in order to get the ATV tour started quickly.</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tour had been arranged approximately a month before the Group's arrival at the Resort on July 17, 2002, the Applicants did not take any steps to bring the terms of Waiver Agreement to the attention of the Group members so that they could read it at their leisure. Instead, they were required to sign a document in a hasty, informal way without any opportunity to read and understand its contents.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argues that the circumstances of this case are significantly different from the usual "ski accident" cases, because those are circumstances where a party goes off on his or her own without any assistance or guidance. In the case at bar, what was being purchased was a guided ATV tour. Surely, the participants should not have had to consider this as a particularly dangerous activity?</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states that the decision in Mayer is distinguishable because the facts are significantly different. In that case, the waiver had been sent in advance to the plaintiff, so he had a lengthy period within which to view and consider it had he chosen to do so. He had also signed similar waivers for the precise same type of ski pass for a number of years. In the case at bar, the form was not forwarded in advance, although it could have been, and the Respondent was rushed to sign it without proper time for consideration or reflection.</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 also relies upon Kettunen v. Sicamous Firemen's Club, </w:t>
      </w:r>
      <w:hyperlink r:id="rId727" w:history="1">
        <w:r>
          <w:rPr>
            <w:rFonts w:ascii="arial" w:eastAsia="arial" w:hAnsi="arial" w:cs="arial"/>
            <w:i/>
            <w:color w:val="0077CC"/>
            <w:sz w:val="20"/>
            <w:u w:val="single"/>
            <w:shd w:val="clear" w:color="auto" w:fill="FFFFFF"/>
            <w:lang w:val="en-US" w:eastAsia="en-US" w:bidi="ar-SA"/>
          </w:rPr>
          <w:t>[1999] B.C.J. No. 1930</w:t>
        </w:r>
      </w:hyperlink>
      <w:r>
        <w:rPr>
          <w:rFonts w:ascii="arial" w:eastAsia="arial" w:hAnsi="arial" w:cs="arial"/>
          <w:color w:val="000000"/>
          <w:sz w:val="20"/>
          <w:lang w:val="en-US" w:eastAsia="en-US" w:bidi="ar-SA"/>
        </w:rPr>
        <w:t xml:space="preserve"> (S.C.), leave to appeal to C.A. refused, </w:t>
      </w:r>
      <w:hyperlink r:id="rId728" w:history="1">
        <w:r>
          <w:rPr>
            <w:rFonts w:ascii="arial" w:eastAsia="arial" w:hAnsi="arial" w:cs="arial"/>
            <w:i/>
            <w:color w:val="0077CC"/>
            <w:sz w:val="20"/>
            <w:u w:val="single"/>
            <w:shd w:val="clear" w:color="auto" w:fill="FFFFFF"/>
            <w:lang w:val="en-US" w:eastAsia="en-US" w:bidi="ar-SA"/>
          </w:rPr>
          <w:t>[1999] B.C.J. No. 2764</w:t>
        </w:r>
      </w:hyperlink>
      <w:r>
        <w:rPr>
          <w:rFonts w:ascii="arial" w:eastAsia="arial" w:hAnsi="arial" w:cs="arial"/>
          <w:color w:val="000000"/>
          <w:sz w:val="20"/>
          <w:lang w:val="en-US" w:eastAsia="en-US" w:bidi="ar-SA"/>
        </w:rPr>
        <w:t xml:space="preserve">, </w:t>
      </w:r>
      <w:hyperlink r:id="rId728" w:history="1">
        <w:r>
          <w:rPr>
            <w:rFonts w:ascii="arial" w:eastAsia="arial" w:hAnsi="arial" w:cs="arial"/>
            <w:i/>
            <w:color w:val="0077CC"/>
            <w:sz w:val="20"/>
            <w:u w:val="single"/>
            <w:shd w:val="clear" w:color="auto" w:fill="FFFFFF"/>
            <w:lang w:val="en-US" w:eastAsia="en-US" w:bidi="ar-SA"/>
          </w:rPr>
          <w:t>1999 BCCA 719</w:t>
        </w:r>
      </w:hyperlink>
      <w:r>
        <w:rPr>
          <w:rFonts w:ascii="arial" w:eastAsia="arial" w:hAnsi="arial" w:cs="arial"/>
          <w:color w:val="000000"/>
          <w:sz w:val="20"/>
          <w:lang w:val="en-US" w:eastAsia="en-US" w:bidi="ar-SA"/>
        </w:rPr>
        <w:t>, where the Court distinguished the release in question from that in Karroll on the basis that the plaintiff was told she had to sign the release in order to be permitted to camp in the area, and the real purpose of the release was not explained to her. The Respondent argues that the circumstances in that case are analogous to those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With respect to the third exception in Karroll, the Respondent argues that the Waiver Agreement is not enforceable because the Applicants failed to bring to his attention the terms of the Waiver Agreement in circumstances where they knew, or ought to have known, that he was not consenting to its terms. In that regard, they knew full well that:</w:t>
      </w:r>
      <w:r>
        <w:rPr>
          <w:rFonts w:ascii="arial" w:eastAsia="arial" w:hAnsi="arial" w:cs="arial"/>
          <w:sz w:val="20"/>
          <w:lang w:val="en-US" w:eastAsia="en-US" w:bidi="ar-SA"/>
        </w:rPr>
        <w:cr/>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not been adequately instructed, or instructed at all, yet he was signing a waiver which said he had.</w:t>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not inspected the ATV, yet he was signing a waiver which said he had.</w:t>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not possibly be satisfied with the ATV's safety features, because none of them had been brought to his attention, yet he was signing a form which said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Respondent notes that no instructions on the use of the ATV were given to him (or any other members of the Group) prior to him signing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Respondent argues that the Applicants knew all of the foregoing, and therefore knew that the applicant could not possibly have intended to be bound by its terms. In those circumstances, the Respondent argues that the Applicants had a duty to bring the terms of the Waiver Agreement to the attention of the Respondent if they expected to be shielded by its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Respondent also argues that the giving of any instruction at all after the signing of the Waiver Agreement, is utterly irrelevant to any consideration of its validity or enforceability.</w:t>
      </w:r>
      <w:r>
        <w:rPr>
          <w:rFonts w:ascii="arial" w:eastAsia="arial" w:hAnsi="arial" w:cs="arial"/>
          <w:sz w:val="20"/>
          <w:lang w:val="en-US" w:eastAsia="en-US" w:bidi="ar-SA"/>
        </w:rPr>
        <w:cr/>
      </w:r>
    </w:p>
    <w:p>
      <w:pPr>
        <w:numPr>
          <w:numId w:val="31"/>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Applicants agree with the Respondent's basic propositions of law, derived from Karroll and summarized as follows: that the failure of a party to read the contents of a written agreement is immaterial where the party has signed it, and that there are three basic exceptions to this general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Applicants do not agree that the circumstances in this case falls within any of the three exceptions. All that is necessary for the Respondent to be bound by the Waiver Agreement is that he was aware that he was signing a release and waiver of liability. It is relevant that he has signed such documents in the past and that he read, and understood at least in the general sense, the title of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By reading the title, the Respondent understood, and deposed at his examination for discovery that: "[I]t was at least meant to discourage me from suing if something happened". There was no basis for the Applicants to know, or suspect, that the Respondent had not read and understood the Waiver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Court in Karroll noted at p. 166: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Many factors may be relevant to whether the duty to take reasonable steps to advise of an exclusion clause or waiver arises. The effect of the exclusion clause in relation to the nature of the contract is important because if it runs contrary to the party's normal expectations it is fair to assume that he does not intend to be bound by the term. The length and format of the contract and the time available for reading and understanding it also bear on whether a reasonable person should know that the other party did not in fact intend to sign what he was signing. This list is not exhaustive. Other considerations may be important, depending on the facts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Applying the factors from the previous paragraph to the case at bar, the following emerges:</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relation to the nature of the contract, the Waiver Agreement is clear. The title (which the Respondent read) states that the entire contract is the exclusion clause.</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length of the Waiver Agreement is short. It is entirely on one page. It could have been read easily and quickly.</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format of the Waiver Agreement is clear. It is in simple English, with easily readable print.</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as much time available for reading the contract as the Respondent wished to take.</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can be no question that the Respondent understood the Waiver Agreement was a legal document affecting his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Mayer the release was held to be enforceable where the facts of the case were even more strongly in favour of the plaintiff than in the case at bar. The Court found that the plaintiff had concluded that the release was merely an administrative or record-keeping document.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chose not to read the document. He had ample opportunity to do so. He cannot now complain that he did not understand the nature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Dixon, the plaintiff acknowledged that he knew he was signing a waiver, but that he did not know the purpose of signing the form, that he did not read it, and that the form was not explained to him. At para. 21, the Court stated the issue in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[W]ere the terms of the waiver sufficiently brought to the plaintiff's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Court held that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Applicants also rely upon Blomberg v. Blackcomb Skiing Enterprises Ltd. </w:t>
      </w:r>
      <w:hyperlink r:id="rId729" w:history="1">
        <w:r>
          <w:rPr>
            <w:rFonts w:ascii="arial" w:eastAsia="arial" w:hAnsi="arial" w:cs="arial"/>
            <w:i/>
            <w:color w:val="0077CC"/>
            <w:sz w:val="20"/>
            <w:u w:val="single"/>
            <w:shd w:val="clear" w:color="auto" w:fill="FFFFFF"/>
            <w:lang w:val="en-US" w:eastAsia="en-US" w:bidi="ar-SA"/>
          </w:rPr>
          <w:t>(1991), 64 B.C.L.R. (2d) 51</w:t>
        </w:r>
      </w:hyperlink>
      <w:r>
        <w:rPr>
          <w:rFonts w:ascii="arial" w:eastAsia="arial" w:hAnsi="arial" w:cs="arial"/>
          <w:color w:val="000000"/>
          <w:sz w:val="20"/>
          <w:lang w:val="en-US" w:eastAsia="en-US" w:bidi="ar-SA"/>
        </w:rPr>
        <w:t xml:space="preserve">, (S.C.), where the plaintiff was injured skiing and attempted to sue the owners of the ski hill complex. He had signed a waiver at a location where he had attended in order to buy his season's pass. The heading was in bold print, and the body contained a waiver of all claims for any cause,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complained that he did not have his glasses and was unable to read the form, that he did not understand he was signing a document of this nature and no one on behalf of the defendant told him what it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Court upheld the enforceability of the waiver, expressly finding that the defendant had taken reasonable steps in the circumstances to bring the nature of the document to the attention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relevant law is as summarized in Karroll, and expanded upon in subsequent cases. It can briefly be summarized as follows: Where a party has signed a waiver form, it is immaterial that he or she did not read it, except in three situations:</w:t>
      </w:r>
      <w:r>
        <w:rPr>
          <w:rFonts w:ascii="arial" w:eastAsia="arial" w:hAnsi="arial" w:cs="arial"/>
          <w:sz w:val="20"/>
          <w:lang w:val="en-US" w:eastAsia="en-US" w:bidi="ar-SA"/>
        </w:rPr>
        <w:cr/>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has been non est factum.</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has been misrepresentation.</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knows that the plaintiff does not intend to be bound by the form, and therefore there is a duty to bring its terms to the plaintiff's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make the following findings:</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did not read the Waiver Agreement, but knew what it was and what it was intended to do.</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was aware of the nature of the Waiver Agreement, because:</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skimmed the top line.</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 was simple to read and easy to understand.</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signed waiver forms in the past.</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knew that it was at least meant to discourage him from suing if something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With respect to each of the following, after consideration of all the arguments of all the parties, I agree with and accept the arguments of the Applicants:</w:t>
      </w:r>
      <w:r>
        <w:rPr>
          <w:rFonts w:ascii="arial" w:eastAsia="arial" w:hAnsi="arial" w:cs="arial"/>
          <w:sz w:val="20"/>
          <w:lang w:val="en-US" w:eastAsia="en-US" w:bidi="ar-SA"/>
        </w:rPr>
        <w:cr/>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took reasonable and sufficient steps to bring the terms of the Waiver Agreement to the attention of the Respondent. The Respondent cannot now argue that he did not understand it, because he did not read it.</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Applicants had no reason to believe that the Respondent had not read the Waiver Agreement. They had no duty to bring its terms to his attention.</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Waiver Agreement sufficiently identifies the Applicants, although it does not expressly name them.</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Waiver Agreement sufficiently identifies the nature of the activities which it is intended to cover, although it does not expressly list them.</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misrepresentation on the part of the Applicants.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It follows that the Waiver Agreement is enforceable, and that it provides a complete defence to the Respondent's claim for damages arising out of the Applicants'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Therefore, the Applicants' application is allowed. The Respondent's suit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SILVERMAN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November 16,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13, paragraph 48, the neutral citation number quoted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2003 BCCA 174</w:t>
        </w:r>
      </w:hyperlink>
      <w:r>
        <w:rPr>
          <w:rFonts w:ascii="arial" w:eastAsia="arial" w:hAnsi="arial" w:cs="arial"/>
          <w:color w:val="000000"/>
          <w:sz w:val="20"/>
          <w:lang w:val="en-US" w:eastAsia="en-US" w:bidi="ar-SA"/>
        </w:rPr>
        <w:t>, ..."</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466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Hub Excavating Ltd. v. Orca Estates Ltd., [2008] B.C.J. No. 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Supplementary judgment: January 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D42023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67 C.L.R. (3d) 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866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Hub Excavating Ltd., Plaintiff, and Orca Estates Ltd., McColl Investments Co. Ltd., Christopher Estates Limited doing business as Rocky Point Joint Venture, Leslie Allan Morris and Morris Engineering Ltd., Defendants, and Leslie Allan Morris and Morris Engineering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The original reasons for judgment were released October 10, 2007. See </w:t>
      </w:r>
      <w:hyperlink r:id="rId737" w:history="1">
        <w:r>
          <w:rPr>
            <w:rFonts w:ascii="arial" w:eastAsia="arial" w:hAnsi="arial" w:cs="arial"/>
            <w:i/>
            <w:color w:val="0077CC"/>
            <w:sz w:val="18"/>
            <w:u w:val="single"/>
            <w:shd w:val="clear" w:color="auto" w:fill="FFFFFF"/>
            <w:lang w:val="en-US" w:eastAsia="en-US" w:bidi="ar-SA"/>
          </w:rPr>
          <w:t>[2007] B.C.J. No. 2209</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4"/>
      <w:bookmarkEnd w:id="257"/>
      <w:r>
        <w:rPr>
          <w:rFonts w:ascii="arial" w:eastAsia="arial" w:hAnsi="arial" w:cs="arial"/>
          <w:b/>
          <w:color w:val="000000"/>
          <w:sz w:val="20"/>
          <w:lang w:val="en-US" w:eastAsia="en-US" w:bidi="ar-SA"/>
        </w:rPr>
        <w:t xml:space="preserve">Tort law — Tortfeasors — Contribution between tortfeasors — Apportionment of liability — Supplementary reasons for judgment — The plaintiff contractor was successful in its action against the defendant developers and other engineers on the basis of negligent misrepresentation and breach of a contractual duty of fairness — At issue was the applicability of joint and several liability and apportionment of fault — The court found the defendants' agent and his company personally liable for 20 per cent of the award based on his special relationship with the contractors — The other defendants were vicariously liable for his misrepresentations and were apportioned 80 per cent of the award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4.</w:t>
      </w:r>
    </w:p>
    <w:p>
      <w:pPr>
        <w:jc w:val="both"/>
        <w:rPr>
          <w:rFonts w:ascii="arial" w:eastAsia="arial" w:hAnsi="arial" w:cs="arial"/>
          <w:sz w:val="20"/>
          <w:lang w:val="en-US" w:eastAsia="en-US" w:bidi="ar-SA"/>
        </w:rPr>
      </w:pPr>
      <w:bookmarkStart w:id="258" w:name="Legislation Cited_22"/>
      <w:bookmarkEnd w:id="2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738"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s. 4(1), s. 4(2), s. 4(2)(a), s. 4(2)(b)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9" w:name="Counsel_34"/>
      <w:bookmarkEnd w:id="25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P.C.P. Behie.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Orca Estates Ltd., McColl Investments Co. Ltd. and Christopher Estates Limited doing business as Rocky Point Joint Venture: C.E. Beveridge.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Leslie Allan Morris and Morris Engineering Ltd.: G.S. Miller.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0" w:name="Judgment_34"/>
      <w:bookmarkEnd w:id="260"/>
      <w:r>
        <w:pict>
          <v:line id="_x0000_s1203"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Supplementary Reasons for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1" w:name="A.F. WILSON J."/>
            <w:bookmarkEnd w:id="261"/>
            <w:r>
              <w:rPr>
                <w:rFonts w:ascii="arial" w:eastAsia="arial" w:hAnsi="arial" w:cs="arial"/>
                <w:b/>
                <w:color w:val="000000"/>
                <w:sz w:val="30"/>
                <w:lang w:val="en-US" w:eastAsia="en-US" w:bidi="ar-SA"/>
              </w:rPr>
              <w:t>A.F. WILSON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 bid made by the plaintiff, Hub Excavating Ltd. ("Hub"), for clearing, excavating, and construction of services, sidewalks and roads for what was referred to as Phase 12 of the Rocky Point subdivision. The defendants, Orca Estates Ltd., McColl Investments Co. Ltd. and Christopher Estates Limited were the developers of the Rocky Point subdivision, and carried on business as Rocky Point Joint Venture (collectively referred to as "the Joint Venture Defendants"). The other defendants, Leslie Allan Morris and Morris Engineering Ltd., provided the engineering services for the subdivision, including preparing the tender documents and reviewing the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Judgment was reserved following the trial from September 10 to 14 and 17, 2007. Reasons for Judgment were issued on October 10, 2007. On October 16, 2007, the court was requested by counsel for Mr. Morris and Morris Engineering Ltd. to provide Supplementary Reasons with respect to the issues of:</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joint and several liability; and</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a hearing on November 22, 2207, leave was granted for written submissions on:</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applicability of joint and several liability;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Which parties are subject to joint and several liability;</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apportionment of fault between those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Written submissions have now been filed dealing with those issues, and raising a new issue: whether the claims made at trial, and allowed in the Reasons for Judgment, should be dismissed on the basis of an exclusion clause which was not relied upon at trial. The issues to be considered in these Supplementary Reasons for Judgment are thus the following:</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application to re-open the trial to consider the further issues should be allowed;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claims should be dismissed as a result of the exclusion clause not previously relied upon;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liability is joint, several, or joint and several;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of the various defendants, whether personal or vicarious;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Apportionment of fault;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Contribution by each liable defendant;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relating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Discretion to Re-Open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Counsel have provided many of the leading cases with respect to the discretion to re-open a trial in order to re-consider findings already made, and decide issues which have not yet been adjudicated upon: </w:t>
      </w:r>
      <w:r>
        <w:rPr>
          <w:rFonts w:ascii="arial" w:eastAsia="arial" w:hAnsi="arial" w:cs="arial"/>
          <w:b/>
          <w:i/>
          <w:color w:val="000000"/>
          <w:sz w:val="20"/>
          <w:lang w:val="en-US" w:eastAsia="en-US" w:bidi="ar-SA"/>
        </w:rPr>
        <w:t>Clayton v. British American Securities Ltd.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(1934), 49 B.C.R. 28</w:t>
        </w:r>
      </w:hyperlink>
      <w:r>
        <w:rPr>
          <w:rFonts w:ascii="arial" w:eastAsia="arial" w:hAnsi="arial" w:cs="arial"/>
          <w:color w:val="000000"/>
          <w:sz w:val="20"/>
          <w:lang w:val="en-US" w:eastAsia="en-US" w:bidi="ar-SA"/>
        </w:rPr>
        <w:t xml:space="preserve"> (C.A.) at para. 99: </w:t>
      </w:r>
      <w:r>
        <w:rPr>
          <w:rFonts w:ascii="arial" w:eastAsia="arial" w:hAnsi="arial" w:cs="arial"/>
          <w:b/>
          <w:i/>
          <w:color w:val="000000"/>
          <w:sz w:val="20"/>
          <w:lang w:val="en-US" w:eastAsia="en-US" w:bidi="ar-SA"/>
        </w:rPr>
        <w:t>Sykes v. Sykes</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 xml:space="preserve"> (C.A.) at para. 10; </w:t>
      </w:r>
      <w:r>
        <w:rPr>
          <w:rFonts w:ascii="arial" w:eastAsia="arial" w:hAnsi="arial" w:cs="arial"/>
          <w:b/>
          <w:i/>
          <w:color w:val="000000"/>
          <w:sz w:val="20"/>
          <w:lang w:val="en-US" w:eastAsia="en-US" w:bidi="ar-SA"/>
        </w:rPr>
        <w:t>Richards Buell Sutton v. Cypress-Batt Enterprises Ltd.</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2000 BCSC 232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Willow Ridge Family Farm Corp. v. Arber et al.</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2007 BCSC 121</w:t>
        </w:r>
      </w:hyperlink>
      <w:r>
        <w:rPr>
          <w:rFonts w:ascii="arial" w:eastAsia="arial" w:hAnsi="arial" w:cs="arial"/>
          <w:color w:val="000000"/>
          <w:sz w:val="20"/>
          <w:lang w:val="en-US" w:eastAsia="en-US" w:bidi="ar-SA"/>
        </w:rPr>
        <w:t xml:space="preserve">, among others. The principles to be applied were summarized by Satanove J. in </w:t>
      </w:r>
      <w:r>
        <w:rPr>
          <w:rFonts w:ascii="arial" w:eastAsia="arial" w:hAnsi="arial" w:cs="arial"/>
          <w:b/>
          <w:i/>
          <w:color w:val="000000"/>
          <w:sz w:val="20"/>
          <w:lang w:val="en-US" w:eastAsia="en-US" w:bidi="ar-SA"/>
        </w:rPr>
        <w:t>Inmet Mining Corp. v. Homestake Canada Inc.</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2002 BCSC 681</w:t>
        </w:r>
      </w:hyperlink>
      <w:r>
        <w:rPr>
          <w:rFonts w:ascii="arial" w:eastAsia="arial" w:hAnsi="arial" w:cs="arial"/>
          <w:color w:val="000000"/>
          <w:sz w:val="20"/>
          <w:lang w:val="en-US" w:eastAsia="en-US" w:bidi="ar-SA"/>
        </w:rPr>
        <w:t>, at para. 5,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principles of law governing when a trial judge may re-open a case after judgment has been rendered, but before the order has been entered, has been discussed by our courts in a number of decisions. I have endeavoured to consolidate the applicable principles as follows: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trial judge has the unfettered discretion to re-open a case before the entry of the order, but the discretion must be exercised judicially and sparingly. (</w:t>
      </w:r>
      <w:r>
        <w:rPr>
          <w:rFonts w:ascii="arial" w:eastAsia="arial" w:hAnsi="arial" w:cs="arial"/>
          <w:b/>
          <w:i/>
          <w:color w:val="000000"/>
          <w:sz w:val="20"/>
          <w:lang w:val="en-US" w:eastAsia="en-US" w:bidi="ar-SA"/>
        </w:rPr>
        <w:t>Sykes v Sykes</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(1995), 6 B.C.L.R. (3d) 296</w:t>
        </w:r>
      </w:hyperlink>
      <w:r>
        <w:rPr>
          <w:rFonts w:ascii="arial" w:eastAsia="arial" w:hAnsi="arial" w:cs="arial"/>
          <w:color w:val="000000"/>
          <w:sz w:val="20"/>
          <w:lang w:val="en-US" w:eastAsia="en-US" w:bidi="ar-SA"/>
        </w:rPr>
        <w:t xml:space="preserve"> (C.A.)).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discretion to re-open is not intended to be an alternative method of appeal. (</w:t>
      </w:r>
      <w:r>
        <w:rPr>
          <w:rFonts w:ascii="arial" w:eastAsia="arial" w:hAnsi="arial" w:cs="arial"/>
          <w:b/>
          <w:i/>
          <w:color w:val="000000"/>
          <w:sz w:val="20"/>
          <w:lang w:val="en-US" w:eastAsia="en-US" w:bidi="ar-SA"/>
        </w:rPr>
        <w:t>Cheema v. Cheema</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(2001), 89 B.C.L.R. (3d) 179</w:t>
        </w:r>
      </w:hyperlink>
      <w:r>
        <w:rPr>
          <w:rFonts w:ascii="arial" w:eastAsia="arial" w:hAnsi="arial" w:cs="arial"/>
          <w:color w:val="000000"/>
          <w:sz w:val="20"/>
          <w:lang w:val="en-US" w:eastAsia="en-US" w:bidi="ar-SA"/>
        </w:rPr>
        <w:t xml:space="preserve"> (S.C.)).</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Filing of a notice of appeal does not remove the discretion of a trial judge when a </w:t>
      </w:r>
      <w:r>
        <w:rPr>
          <w:rFonts w:ascii="arial" w:eastAsia="arial" w:hAnsi="arial" w:cs="arial"/>
          <w:i/>
          <w:color w:val="000000"/>
          <w:sz w:val="20"/>
          <w:lang w:val="en-US" w:eastAsia="en-US" w:bidi="ar-SA"/>
        </w:rPr>
        <w:t>factual error</w:t>
      </w:r>
      <w:r>
        <w:rPr>
          <w:rFonts w:ascii="arial" w:eastAsia="arial" w:hAnsi="arial" w:cs="arial"/>
          <w:color w:val="000000"/>
          <w:sz w:val="20"/>
          <w:lang w:val="en-US" w:eastAsia="en-US" w:bidi="ar-SA"/>
        </w:rPr>
        <w:t xml:space="preserve"> has been identified (my emphasis). (</w:t>
      </w:r>
      <w:r>
        <w:rPr>
          <w:rFonts w:ascii="arial" w:eastAsia="arial" w:hAnsi="arial" w:cs="arial"/>
          <w:b/>
          <w:i/>
          <w:color w:val="000000"/>
          <w:sz w:val="20"/>
          <w:lang w:val="en-US" w:eastAsia="en-US" w:bidi="ar-SA"/>
        </w:rPr>
        <w:t>Banyay v. Actton Petroleum Sales Ltd.</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(1996), 17 B.C.L.R. (3d) 216</w:t>
        </w:r>
      </w:hyperlink>
      <w:r>
        <w:rPr>
          <w:rFonts w:ascii="arial" w:eastAsia="arial" w:hAnsi="arial" w:cs="arial"/>
          <w:color w:val="000000"/>
          <w:sz w:val="20"/>
          <w:lang w:val="en-US" w:eastAsia="en-US" w:bidi="ar-SA"/>
        </w:rPr>
        <w:t xml:space="preserve"> (C.A.)).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discretion may be properly exercised where the trial judge is satisfied that the original judgment is in error because it overlooked or misconstrued material evidence or misapplied the law. (</w:t>
      </w:r>
      <w:r>
        <w:rPr>
          <w:rFonts w:ascii="arial" w:eastAsia="arial" w:hAnsi="arial" w:cs="arial"/>
          <w:b/>
          <w:i/>
          <w:color w:val="000000"/>
          <w:sz w:val="20"/>
          <w:lang w:val="en-US" w:eastAsia="en-US" w:bidi="ar-SA"/>
        </w:rPr>
        <w:t>Clayton v. British American Securities Ltd.</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[1934] 3 W.W.R. 257</w:t>
        </w:r>
      </w:hyperlink>
      <w:r>
        <w:rPr>
          <w:rFonts w:ascii="arial" w:eastAsia="arial" w:hAnsi="arial" w:cs="arial"/>
          <w:color w:val="000000"/>
          <w:sz w:val="20"/>
          <w:lang w:val="en-US" w:eastAsia="en-US" w:bidi="ar-SA"/>
        </w:rPr>
        <w:t xml:space="preserve"> (B.C. C.A.)).</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a proper basis for exercising the discretion if the applicant merely advances an alternative argument which could easily have been advanced at trial. (</w:t>
      </w:r>
      <w:r>
        <w:rPr>
          <w:rFonts w:ascii="arial" w:eastAsia="arial" w:hAnsi="arial" w:cs="arial"/>
          <w:b/>
          <w:i/>
          <w:color w:val="000000"/>
          <w:sz w:val="20"/>
          <w:lang w:val="en-US" w:eastAsia="en-US" w:bidi="ar-SA"/>
        </w:rPr>
        <w:t>Cheema v. Cheema; Sykes v. Sykes</w:t>
      </w:r>
      <w:r>
        <w:rPr>
          <w:rFonts w:ascii="arial" w:eastAsia="arial" w:hAnsi="arial" w:cs="arial"/>
          <w:color w:val="000000"/>
          <w:sz w:val="20"/>
          <w:lang w:val="en-US" w:eastAsia="en-US" w:bidi="ar-SA"/>
        </w:rPr>
        <w:t>). Where a court of competent jurisdiction has adjudicated upon a matter it will not (except under exceptional circumstances) re-open the same subject of litigation in respect of matters which might have been brought forward as part of the subject in contest, but were not. (</w:t>
      </w:r>
      <w:r>
        <w:rPr>
          <w:rFonts w:ascii="arial" w:eastAsia="arial" w:hAnsi="arial" w:cs="arial"/>
          <w:b/>
          <w:i/>
          <w:color w:val="000000"/>
          <w:sz w:val="20"/>
          <w:lang w:val="en-US" w:eastAsia="en-US" w:bidi="ar-SA"/>
        </w:rPr>
        <w:t>Maynard v. Maynard</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[1951] S.C.R. 346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Angle v. Canada (Ministry of National Revenue),</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[1975] 2 S.C.R. 248</w:t>
        </w:r>
      </w:hyperlink>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evidence is not an essential prerequisite to exercising the discretion. (</w:t>
      </w:r>
      <w:r>
        <w:rPr>
          <w:rFonts w:ascii="arial" w:eastAsia="arial" w:hAnsi="arial" w:cs="arial"/>
          <w:b/>
          <w:i/>
          <w:color w:val="000000"/>
          <w:sz w:val="20"/>
          <w:lang w:val="en-US" w:eastAsia="en-US" w:bidi="ar-SA"/>
        </w:rPr>
        <w:t>Sykes v. Sykes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new evidence is not required, many of the cases in which an application to re-open was granted have involved new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Richards Buell Sutton</w:t>
      </w:r>
      <w:r>
        <w:rPr>
          <w:rFonts w:ascii="arial" w:eastAsia="arial" w:hAnsi="arial" w:cs="arial"/>
          <w:color w:val="000000"/>
          <w:sz w:val="20"/>
          <w:lang w:val="en-US" w:eastAsia="en-US" w:bidi="ar-SA"/>
        </w:rPr>
        <w:t>, supra, the court was dealing with an application to amend an order which had been entered, pursuant to Rule 41(24). At paragraph 23, Sigurdson J., held that the Rule was broad enough in scope to deal with matters which were not before the court, but ought to have been adjudicated upon. The application in this case, at least as originally framed, seeks to deal with matters on which no submissions were made at trial, and which were not dealt with in the Reasons for Judgment. There is no application to re-open to adduce new evidence. Rather, counsel seeks to deal with issues that arise as a result of the finding of liability. It makes considerable sense to wait until after the determination of liability to deal with those issues. If the action had been dismissed, it would not have been necessary to deal with them. I thus consider it appropriate to consider the further submissions on supplementary matters, and to deal with them by way of Supplementary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exception is with respect to the application to reverse the finding of liability in favour of the plaintiff, based on an exclusion clause which was not relied upon at trial. That falls precisely within the fifth principle set out by Satanove J. in </w:t>
      </w:r>
      <w:r>
        <w:rPr>
          <w:rFonts w:ascii="arial" w:eastAsia="arial" w:hAnsi="arial" w:cs="arial"/>
          <w:b/>
          <w:i/>
          <w:color w:val="000000"/>
          <w:sz w:val="20"/>
          <w:lang w:val="en-US" w:eastAsia="en-US" w:bidi="ar-SA"/>
        </w:rPr>
        <w:t>Inmet</w:t>
      </w:r>
      <w:r>
        <w:rPr>
          <w:rFonts w:ascii="arial" w:eastAsia="arial" w:hAnsi="arial" w:cs="arial"/>
          <w:color w:val="000000"/>
          <w:sz w:val="20"/>
          <w:lang w:val="en-US" w:eastAsia="en-US" w:bidi="ar-SA"/>
        </w:rPr>
        <w:t>, supra. It would be completely inappropriate, and highly prejudicial to the plaintiff, to consider reversing the judgment based on an exclusion clause which was in the evidence available at trial, but was not relied upon by any of the defendants. In fact, that exclusion clause was referred to by counsel for the plaintiff in the course of his opening, with a comment that it had not been pled. Notwithstanding that, none of the defendants sought to amend their pleadings during the course of the trial, nor did any of them rely on it in the course of submissions. It would thus not be appropriate to allow such an amendment at this time, and for the case to be re-opened to allow argument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am not convinced, in any event, that the exclusion clause relied upon would affect the ultimate outcome of the case, notwithstanding the recent decision of the British Columbia Court of Appeal relied on by the defendants, </w:t>
      </w:r>
      <w:r>
        <w:rPr>
          <w:rFonts w:ascii="arial" w:eastAsia="arial" w:hAnsi="arial" w:cs="arial"/>
          <w:b/>
          <w:i/>
          <w:color w:val="000000"/>
          <w:sz w:val="20"/>
          <w:lang w:val="en-US" w:eastAsia="en-US" w:bidi="ar-SA"/>
        </w:rPr>
        <w:t>Tercon Contractors Ltd. v. British Columbia</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2007 BCCA 592</w:t>
        </w:r>
      </w:hyperlink>
      <w:r>
        <w:rPr>
          <w:rFonts w:ascii="arial" w:eastAsia="arial" w:hAnsi="arial" w:cs="arial"/>
          <w:color w:val="000000"/>
          <w:sz w:val="20"/>
          <w:lang w:val="en-US" w:eastAsia="en-US" w:bidi="ar-SA"/>
        </w:rPr>
        <w:t>. The clause in question was in the General Instructions To Tenderers, clause 1.03, which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verbal agreement or conversation made or had at any time with any officer, agency, or employee of the Owner or the Engineer shall affect or modify any of the terms or obligations herein stated, nor deemed to be any representation or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is not in issue that the "Owner" is the defendants Orca Estates Ltd., McColl Investments Co. Ltd. and Christopher Estates Limited, carrying on business as Rocky Point Joint Ventures (whom I have referred to collectively in the Reasons for Judgment as "the Joint Venture Defendants"). The "Engineer" is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"Engineer" shall mean Morris Engineering Ltd., acting when necessary through a Project Manager or other delegate duly appointed to act on its behalf, or such other Engineer as may, from time to time, be duly authorized and appointed in writing by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There was no evidence that any engineer other than Morris Engineering Ltd. was appointed by the Owner. Mr. Morris, not being a party to the contract, nor specifically named in the exclusion clause, would not be entitled to the benefit of it. However, more broadly, the courts in British Columbia have held that a general condition excluding representations is insufficient to give rise to a defence to a claim of negligent misrepresentation: </w:t>
      </w:r>
      <w:r>
        <w:rPr>
          <w:rFonts w:ascii="arial" w:eastAsia="arial" w:hAnsi="arial" w:cs="arial"/>
          <w:b/>
          <w:i/>
          <w:color w:val="000000"/>
          <w:sz w:val="20"/>
          <w:lang w:val="en-US" w:eastAsia="en-US" w:bidi="ar-SA"/>
        </w:rPr>
        <w:t>Zippy Print Enterprises Ltd. v. Pawliuk</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Foundation Co. of Canada v. United Grain Growers Ltd.</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Golden Hills Ventures v. Kemess</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2002 BCSC 1460</w:t>
        </w:r>
      </w:hyperlink>
      <w:r>
        <w:rPr>
          <w:rFonts w:ascii="arial" w:eastAsia="arial" w:hAnsi="arial" w:cs="arial"/>
          <w:color w:val="000000"/>
          <w:sz w:val="20"/>
          <w:lang w:val="en-US" w:eastAsia="en-US" w:bidi="ar-SA"/>
        </w:rPr>
        <w:t xml:space="preserve"> at para. 269. That principle was not dealt with by the Court of Appeal in </w:t>
      </w:r>
      <w:r>
        <w:rPr>
          <w:rFonts w:ascii="arial" w:eastAsia="arial" w:hAnsi="arial" w:cs="arial"/>
          <w:b/>
          <w:i/>
          <w:color w:val="000000"/>
          <w:sz w:val="20"/>
          <w:lang w:val="en-US" w:eastAsia="en-US" w:bidi="ar-SA"/>
        </w:rPr>
        <w:t>Tercon</w:t>
      </w:r>
      <w:r>
        <w:rPr>
          <w:rFonts w:ascii="arial" w:eastAsia="arial" w:hAnsi="arial" w:cs="arial"/>
          <w:color w:val="000000"/>
          <w:sz w:val="20"/>
          <w:lang w:val="en-US" w:eastAsia="en-US" w:bidi="ar-SA"/>
        </w:rPr>
        <w:t>, supra, as it was dealing with an exclusion clause which barred any claims for compensation arising from submitting a proposal. Further, a clause excluding liability for representations would not affect the liability of the Joint Venture Defendants for the breach of their duty of fairness.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those circumstances, the application is granted to enable consideration of the issues of the extent of the liability of each of the defendants. However, the application to re-open to reconsider in total the liability of all defendants, based on clause 1.03 of the General Instructions to Tenderers,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Grounds for Findings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is important to keep in mind the bases upon which liability was found against various defendants in considering the issues of the liability of each, and the extent of contributions between them. The grounds for liability should not be conflated, as was done in some of the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As summarized in paragraph 106 of the Reasons for Judgment, I found that claims made by the plaintiffs of negligent misrepresentation were established. Specifically, I found that Mr. Morris, as the agent for the Joint Venture Defendants, was negligent in advising the representatives of the plaintiff that their bid was close to his estimate, and that he would advise the owner and get back to Mr. Webber as soon as he got the "go ahead". As set out in paragraph 76 of the Reasons for Judgment, the action for negligent representation is one in tort, even though the parties to the action may be in a contractual relationship: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addition to the finding of liability on the basis of the tort of negligent misrepresentation, however, I also found liability on the part of the Joint Venture Defendants due to the breach of their duty of fairness: see Reasons for Judgment, paras. 117-119. That duty arises from the contractual relationship between persons bidding on a contract and the owners: see Reasons for Judgment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Personal and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is no issue that the Joint Venture Defendants are liable both for the misrepresentations made by Mr. Morris, acting as their agent, and for the breach of their contractual duty of fairness to Hub. As noted in para. 93 of the Reasons for Judgment, there was no issue at trial that Mr. Morris was acting as agent for the Joint Venture Defendants in his dealings with the contractors. I found that those representations were made within the scope of his authority: Reasons for Judgment, para. 125. However, it is submitted on behalf of Mr. Morris that, because he was acting as agent for his own company, Morris Engineering Ltd. (which is defined in the contract as the "Engineer"), and because he was also acting as agent for the Joint Venture Defendants, that they are vicariously liable, and that he is thus not personally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There is no issue that a principal is liable for the acts of its agent acting within the scope of the agent's authority, where the wrongful act of the agent is sufficiently related to the conduct authorized by the principal to justify the imposition of vicarious liability: </w:t>
      </w:r>
      <w:r>
        <w:rPr>
          <w:rFonts w:ascii="arial" w:eastAsia="arial" w:hAnsi="arial" w:cs="arial"/>
          <w:b/>
          <w:i/>
          <w:color w:val="000000"/>
          <w:sz w:val="20"/>
          <w:lang w:val="en-US" w:eastAsia="en-US" w:bidi="ar-SA"/>
        </w:rPr>
        <w:t>Bazley v. Curry</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xml:space="preserve"> at p. 559-560; </w:t>
      </w:r>
      <w:r>
        <w:rPr>
          <w:rFonts w:ascii="arial" w:eastAsia="arial" w:hAnsi="arial" w:cs="arial"/>
          <w:b/>
          <w:i/>
          <w:color w:val="000000"/>
          <w:sz w:val="20"/>
          <w:lang w:val="en-US" w:eastAsia="en-US" w:bidi="ar-SA"/>
        </w:rPr>
        <w:t>Thiessen v. Mutual Life Assurance Company of Canada,</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2002 BCCA 501</w:t>
        </w:r>
      </w:hyperlink>
      <w:r>
        <w:rPr>
          <w:rFonts w:ascii="arial" w:eastAsia="arial" w:hAnsi="arial" w:cs="arial"/>
          <w:color w:val="000000"/>
          <w:sz w:val="20"/>
          <w:lang w:val="en-US" w:eastAsia="en-US" w:bidi="ar-SA"/>
        </w:rPr>
        <w:t xml:space="preserve">, paras. 31-32, 36 and 40-42; </w:t>
      </w:r>
      <w:r>
        <w:rPr>
          <w:rFonts w:ascii="arial" w:eastAsia="arial" w:hAnsi="arial" w:cs="arial"/>
          <w:b/>
          <w:i/>
          <w:color w:val="000000"/>
          <w:sz w:val="20"/>
          <w:lang w:val="en-US" w:eastAsia="en-US" w:bidi="ar-SA"/>
        </w:rPr>
        <w:t>Shetty v. Gill</w:t>
      </w:r>
      <w:r>
        <w:rPr>
          <w:rFonts w:ascii="arial" w:eastAsia="arial" w:hAnsi="arial" w:cs="arial"/>
          <w:color w:val="000000"/>
          <w:sz w:val="20"/>
          <w:lang w:val="en-US" w:eastAsia="en-US" w:bidi="ar-SA"/>
        </w:rPr>
        <w:t xml:space="preserve">, 2004 B.C.S.C. 451 paras. 45-48. In their further submissions, the Joint Venture Defendants do not dispute vicarious liability for the negligent misrepresentations by Mr. Morris. Further, counsel for Mr. Morris and Morris Engineering Ltd. concedes that, if there is joint and several liability, Morris Engineering Ltd. is liable. However, he seeks to avoid liability on the part of Mr. Morris personally. The basis for this submission appears to be that because there is vicarious liability for the negligent misrepresentations made by Mr. Morris, that he is not personally liable. However, none of the cases put forward are authority for that proposition. In both </w:t>
      </w:r>
      <w:r>
        <w:rPr>
          <w:rFonts w:ascii="arial" w:eastAsia="arial" w:hAnsi="arial" w:cs="arial"/>
          <w:b/>
          <w:i/>
          <w:color w:val="000000"/>
          <w:sz w:val="20"/>
          <w:lang w:val="en-US" w:eastAsia="en-US" w:bidi="ar-SA"/>
        </w:rPr>
        <w:t>Thiessen</w:t>
      </w:r>
      <w:r>
        <w:rPr>
          <w:rFonts w:ascii="arial" w:eastAsia="arial" w:hAnsi="arial" w:cs="arial"/>
          <w:color w:val="000000"/>
          <w:sz w:val="20"/>
          <w:lang w:val="en-US" w:eastAsia="en-US" w:bidi="ar-SA"/>
        </w:rPr>
        <w:t xml:space="preserve">, supra, and </w:t>
      </w:r>
      <w:r>
        <w:rPr>
          <w:rFonts w:ascii="arial" w:eastAsia="arial" w:hAnsi="arial" w:cs="arial"/>
          <w:b/>
          <w:i/>
          <w:color w:val="000000"/>
          <w:sz w:val="20"/>
          <w:lang w:val="en-US" w:eastAsia="en-US" w:bidi="ar-SA"/>
        </w:rPr>
        <w:t>Shetty</w:t>
      </w:r>
      <w:r>
        <w:rPr>
          <w:rFonts w:ascii="arial" w:eastAsia="arial" w:hAnsi="arial" w:cs="arial"/>
          <w:color w:val="000000"/>
          <w:sz w:val="20"/>
          <w:lang w:val="en-US" w:eastAsia="en-US" w:bidi="ar-SA"/>
        </w:rPr>
        <w:t xml:space="preserve">, supra, the issue was not whether the agent was personally liable, but whether his employer should be held vicariously liable. </w:t>
      </w:r>
      <w:r>
        <w:rPr>
          <w:rFonts w:ascii="arial" w:eastAsia="arial" w:hAnsi="arial" w:cs="arial"/>
          <w:b/>
          <w:i/>
          <w:color w:val="000000"/>
          <w:sz w:val="20"/>
          <w:lang w:val="en-US" w:eastAsia="en-US" w:bidi="ar-SA"/>
        </w:rPr>
        <w:t>Thiessen</w:t>
      </w:r>
      <w:r>
        <w:rPr>
          <w:rFonts w:ascii="arial" w:eastAsia="arial" w:hAnsi="arial" w:cs="arial"/>
          <w:color w:val="000000"/>
          <w:sz w:val="20"/>
          <w:lang w:val="en-US" w:eastAsia="en-US" w:bidi="ar-SA"/>
        </w:rPr>
        <w:t xml:space="preserve"> was an appeal by Clarica Life Insurance Company from a judgment that it was vicariously liable for theft by one of its insurance representatives. There was no issue that he was personally liable. Similarly, in </w:t>
      </w:r>
      <w:r>
        <w:rPr>
          <w:rFonts w:ascii="arial" w:eastAsia="arial" w:hAnsi="arial" w:cs="arial"/>
          <w:b/>
          <w:i/>
          <w:color w:val="000000"/>
          <w:sz w:val="20"/>
          <w:lang w:val="en-US" w:eastAsia="en-US" w:bidi="ar-SA"/>
        </w:rPr>
        <w:t>Shetty</w:t>
      </w:r>
      <w:r>
        <w:rPr>
          <w:rFonts w:ascii="arial" w:eastAsia="arial" w:hAnsi="arial" w:cs="arial"/>
          <w:color w:val="000000"/>
          <w:sz w:val="20"/>
          <w:lang w:val="en-US" w:eastAsia="en-US" w:bidi="ar-SA"/>
        </w:rPr>
        <w:t>, the individual defendant was held personally liable, and his employer was held to be vicariously liable. In neither case did the finding of vicarious liability on the part of the employer excuse the employee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Counsel for Mr. Morris has also referred to cases in which the courts have declined to find engineers, or principals of corporate defendants, personally liable, where the engineering firm or corporate defendant was held to be liable. None of those cases are applicable to the facts of this case. In </w:t>
      </w:r>
      <w:r>
        <w:rPr>
          <w:rFonts w:ascii="arial" w:eastAsia="arial" w:hAnsi="arial" w:cs="arial"/>
          <w:b/>
          <w:i/>
          <w:color w:val="000000"/>
          <w:sz w:val="20"/>
          <w:lang w:val="en-US" w:eastAsia="en-US" w:bidi="ar-SA"/>
        </w:rPr>
        <w:t>Edgeworth Construction Ltd. v. N.D. Lea &amp; Associates Ltd.</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[1993] 3 S.C.R. 206</w:t>
        </w:r>
      </w:hyperlink>
      <w:r>
        <w:rPr>
          <w:rFonts w:ascii="arial" w:eastAsia="arial" w:hAnsi="arial" w:cs="arial"/>
          <w:color w:val="000000"/>
          <w:sz w:val="20"/>
          <w:lang w:val="en-US" w:eastAsia="en-US" w:bidi="ar-SA"/>
        </w:rPr>
        <w:t xml:space="preserve">, the engineering firm was held liable for faulty specifications and errors in construction drawings. The Supreme Court of Canada considered whether the individual engineers were liable to the contractor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when they affixed their seals to the various drawings supplied to the owner. The only basis for liability for the individual engineers was that each had affixed his seal to the design documents. The court held that that was insufficient to establish a duty of care between the individual engineers and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this case, the personal involvement of Mr. Morris went considerably further. I found there was a special relationship between him and the contractors, as the one who prepared the contract documents, the drawings and the specifications; provided estimates for the cost to do the job; normally acted as the conduit between the owners and the contractors, both before and after bids were entered; reviewed the bids, and at least initially determined if they were compliant: Reasons for Judgment para. 93. It was in the course of performing those duties that the negligent misstatements were made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other cases relied on, </w:t>
      </w:r>
      <w:r>
        <w:rPr>
          <w:rFonts w:ascii="arial" w:eastAsia="arial" w:hAnsi="arial" w:cs="arial"/>
          <w:b/>
          <w:i/>
          <w:color w:val="000000"/>
          <w:sz w:val="20"/>
          <w:lang w:val="en-US" w:eastAsia="en-US" w:bidi="ar-SA"/>
        </w:rPr>
        <w:t>Jam's International Venture Ltd. v. Westbank Holdings Ltd.</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2003 BCCA 232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Link v. Texas Oil &amp; Gas Inc.</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2006 BCSC 1520</w:t>
        </w:r>
      </w:hyperlink>
      <w:r>
        <w:rPr>
          <w:rFonts w:ascii="arial" w:eastAsia="arial" w:hAnsi="arial" w:cs="arial"/>
          <w:color w:val="000000"/>
          <w:sz w:val="20"/>
          <w:lang w:val="en-US" w:eastAsia="en-US" w:bidi="ar-SA"/>
        </w:rPr>
        <w:t xml:space="preserve"> involved applications to add principals of corporate defendants as personal defendants. In neither case was it alleged that the proposed defendant did anything other than acting as the controlling mind of the company. There was no evidence in either case, for example, that the person sought to be joined had made negligent misrepresentations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This issue has been considered by the Supreme Court of Canada in </w:t>
      </w:r>
      <w:r>
        <w:rPr>
          <w:rFonts w:ascii="arial" w:eastAsia="arial" w:hAnsi="arial" w:cs="arial"/>
          <w:b/>
          <w:i/>
          <w:color w:val="000000"/>
          <w:sz w:val="20"/>
          <w:lang w:val="en-US" w:eastAsia="en-US" w:bidi="ar-SA"/>
        </w:rPr>
        <w:t>London Drugs Ltd. v. Kuehn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As stated by Iacobucci J., at para. 185: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wish simply to add what has already become evident by my conclusion. 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 Our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long since moved away from a category approach when dealing with duties of care. It is now well established that the question of whether a duty of care arises will depend on the circumstances of each particular case, not on pre-determined categories and blanket rules as to who is, and who is not, under a duty to exercise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Further, it has been held that directors and officers of companies may be personally liable for their negligent or fraudulent misrepresentations: </w:t>
      </w:r>
      <w:r>
        <w:rPr>
          <w:rFonts w:ascii="arial" w:eastAsia="arial" w:hAnsi="arial" w:cs="arial"/>
          <w:b/>
          <w:i/>
          <w:color w:val="000000"/>
          <w:sz w:val="20"/>
          <w:lang w:val="en-US" w:eastAsia="en-US" w:bidi="ar-SA"/>
        </w:rPr>
        <w:t>John James Rickard Noble Second Generation Family Trust (Trustee of) v. Hueson Pharmaceutical Corp.</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2002 BCSC 1791</w:t>
        </w:r>
      </w:hyperlink>
      <w:r>
        <w:rPr>
          <w:rFonts w:ascii="arial" w:eastAsia="arial" w:hAnsi="arial" w:cs="arial"/>
          <w:color w:val="000000"/>
          <w:sz w:val="20"/>
          <w:lang w:val="en-US" w:eastAsia="en-US" w:bidi="ar-SA"/>
        </w:rPr>
        <w:t xml:space="preserve"> at para. 66. In </w:t>
      </w:r>
      <w:r>
        <w:rPr>
          <w:rFonts w:ascii="arial" w:eastAsia="arial" w:hAnsi="arial" w:cs="arial"/>
          <w:b/>
          <w:i/>
          <w:color w:val="000000"/>
          <w:sz w:val="20"/>
          <w:lang w:val="en-US" w:eastAsia="en-US" w:bidi="ar-SA"/>
        </w:rPr>
        <w:t>British Columbia v. R.B.O. Architecture Inc.</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(1994), 94 B.C.L.R. (2d) 96</w:t>
        </w:r>
      </w:hyperlink>
      <w:r>
        <w:rPr>
          <w:rFonts w:ascii="arial" w:eastAsia="arial" w:hAnsi="arial" w:cs="arial"/>
          <w:color w:val="000000"/>
          <w:sz w:val="20"/>
          <w:lang w:val="en-US" w:eastAsia="en-US" w:bidi="ar-SA"/>
        </w:rPr>
        <w:t xml:space="preserve"> (C.A.) at page 115, the court held that an engineer could be liable in tort for negligent misrepresentation if there was evidence of reasonable reliance by the plaintiffs, and a basis for finding an implied undertaking on the part of the individual defendants to exercise care for the plaintiff's economic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those circumstances, I find that Mr. Morris is personally liable for the negligent misrepresentations made by him. In addition, as he was acting as an agent for both Morris Engineering Ltd. and the Joint Venture Defendants at the time those representations were made, and the representations were made within the normal scope of his employment with each, those defendants are vicariously liable for his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Joint and Several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 and right of contribution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Section 5 is not applicable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I have found "two or more persons ... at fault", s. 2(a) is applicable. Each of the defendants is thus jointly and severally liable to Hub.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Pursuant to s. 4(1)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where, as here, loss has been caused by the fault of two or more persons, the court must determine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at para. 67, the court noted that, "... it remains an open question whether the term "fault" in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includes vicarious liability". The court noted that "fault" has been held not to include intentional torts and torts other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that it can be assumed that the term "fault" </w:t>
      </w:r>
      <w:r>
        <w:rPr>
          <w:rFonts w:ascii="arial" w:eastAsia="arial" w:hAnsi="arial" w:cs="arial"/>
          <w:b/>
          <w:color w:val="000000"/>
          <w:sz w:val="20"/>
          <w:lang w:val="en-US" w:eastAsia="en-US" w:bidi="ar-SA"/>
        </w:rPr>
        <w:t>is</w:t>
      </w:r>
      <w:r>
        <w:rPr>
          <w:rFonts w:ascii="arial" w:eastAsia="arial" w:hAnsi="arial" w:cs="arial"/>
          <w:color w:val="000000"/>
          <w:sz w:val="20"/>
          <w:lang w:val="en-US" w:eastAsia="en-US" w:bidi="ar-SA"/>
        </w:rPr>
        <w:t xml:space="preserve"> applicable to negligent misstatement. However, as noted by the British Columbia Court of Appeal in </w:t>
      </w:r>
      <w:r>
        <w:rPr>
          <w:rFonts w:ascii="arial" w:eastAsia="arial" w:hAnsi="arial" w:cs="arial"/>
          <w:b/>
          <w:i/>
          <w:color w:val="000000"/>
          <w:sz w:val="20"/>
          <w:lang w:val="en-US" w:eastAsia="en-US" w:bidi="ar-SA"/>
        </w:rPr>
        <w:t>Bluebird Cabs v. Guardian Insurance Company of Canada</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(1999), 66 B.C.L.R. (3d) 86</w:t>
        </w:r>
      </w:hyperlink>
      <w:r>
        <w:rPr>
          <w:rFonts w:ascii="arial" w:eastAsia="arial" w:hAnsi="arial" w:cs="arial"/>
          <w:color w:val="000000"/>
          <w:sz w:val="20"/>
          <w:lang w:val="en-US" w:eastAsia="en-US" w:bidi="ar-SA"/>
        </w:rPr>
        <w:t xml:space="preserve"> (C.A.) at paras. 13 and 14, that vicarious liability is imposed without any finding of blameworthiness on the part of the person made vicariously liable. Rather it is to provide a remedy to the victim of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this case, however, there is not only the liability in tort for the negligent misstatement by Mr. Morris (for which Morris Engineering Ltd. and the Joint Venture Defendants are vicariously liable), but also liability in contract of the Joint Venture Defendants for the breach of the duty of fairness. There is also "fault" on the part of the Joint Venture Defendants, in addition to their vicarious liability, in failing to keep Mr. Morris properly informed. This is referred to in paragraph 125 of the Reasons for Judgment, in the context of the brief consideration of the third party claim of the Joint Venture Defendants against Mr. Morris and Morris Engineering Ltd. All of those actions are "faults" which have caused loss to Hub. In that regard, I do not accept the submissions on behalf on Mr. Morris that he only made statements "of a clerical nature", which "could just as easily have been by clerical staff". As I have noted in para. 93 of the Reasons for Judgment, it was because of his position as the job engineer, the one who prepared the contract documents, drawings and specifications, and acted as agent for the owners, that such reliance was put on his representations. I thus find that it is necessary that I determine the degree to which each person was at fault, pursuant to s. 4(1)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apportionment of fault involves the assessment of the "relative blameworthiness" of each party, not the extent to which each person's fault caused the damage: </w:t>
      </w:r>
      <w:r>
        <w:rPr>
          <w:rFonts w:ascii="arial" w:eastAsia="arial" w:hAnsi="arial" w:cs="arial"/>
          <w:b/>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at para. 19; </w:t>
      </w:r>
      <w:r>
        <w:rPr>
          <w:rFonts w:ascii="arial" w:eastAsia="arial" w:hAnsi="arial" w:cs="arial"/>
          <w:b/>
          <w:i/>
          <w:color w:val="000000"/>
          <w:sz w:val="20"/>
          <w:lang w:val="en-US" w:eastAsia="en-US" w:bidi="ar-SA"/>
        </w:rPr>
        <w:t>Alberta Wheat Pool v. Northwest Pile Driving Ltd.</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2000 BCCA 505</w:t>
        </w:r>
      </w:hyperlink>
      <w:r>
        <w:rPr>
          <w:rFonts w:ascii="arial" w:eastAsia="arial" w:hAnsi="arial" w:cs="arial"/>
          <w:color w:val="000000"/>
          <w:sz w:val="20"/>
          <w:lang w:val="en-US" w:eastAsia="en-US" w:bidi="ar-SA"/>
        </w:rPr>
        <w:t xml:space="preserve"> at para. 46; </w:t>
      </w:r>
      <w:r>
        <w:rPr>
          <w:rFonts w:ascii="arial" w:eastAsia="arial" w:hAnsi="arial" w:cs="arial"/>
          <w:b/>
          <w:i/>
          <w:color w:val="000000"/>
          <w:sz w:val="20"/>
          <w:lang w:val="en-US" w:eastAsia="en-US" w:bidi="ar-SA"/>
        </w:rPr>
        <w:t>Aberdeen v. Township of Langley et al.,</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2007 BCSC 993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Aberdeen</w:t>
      </w:r>
      <w:r>
        <w:rPr>
          <w:rFonts w:ascii="arial" w:eastAsia="arial" w:hAnsi="arial" w:cs="arial"/>
          <w:color w:val="000000"/>
          <w:sz w:val="20"/>
          <w:lang w:val="en-US" w:eastAsia="en-US" w:bidi="ar-SA"/>
        </w:rPr>
        <w:t xml:space="preserve">, Groves J. referred to factors to be considered, as set out by the Albert Court of Appeal in </w:t>
      </w:r>
      <w:r>
        <w:rPr>
          <w:rFonts w:ascii="arial" w:eastAsia="arial" w:hAnsi="arial" w:cs="arial"/>
          <w:b/>
          <w:i/>
          <w:color w:val="000000"/>
          <w:sz w:val="20"/>
          <w:lang w:val="en-US" w:eastAsia="en-US" w:bidi="ar-SA"/>
        </w:rPr>
        <w:t>Heller v. Martens</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(2002), 213 D.L.R. (4th) 124</w:t>
        </w:r>
      </w:hyperlink>
      <w:r>
        <w:rPr>
          <w:rFonts w:ascii="arial" w:eastAsia="arial" w:hAnsi="arial" w:cs="arial"/>
          <w:color w:val="000000"/>
          <w:sz w:val="20"/>
          <w:lang w:val="en-US" w:eastAsia="en-US" w:bidi="ar-SA"/>
        </w:rPr>
        <w:t>, and added other factors to be considered as follows, at paras.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[62] Thus, fault is to be determined by assessing the nature and extent of the departure from the standard of care of each of the parties. Relevant factors that courts have considered in assessing relative degrees of fault were summarized by the Alberta Court of Appeal in </w:t>
      </w:r>
      <w:r>
        <w:rPr>
          <w:rFonts w:ascii="arial" w:eastAsia="arial" w:hAnsi="arial" w:cs="arial"/>
          <w:b/>
          <w:i/>
          <w:color w:val="000000"/>
          <w:sz w:val="20"/>
          <w:lang w:val="en-US" w:eastAsia="en-US" w:bidi="ar-SA"/>
        </w:rPr>
        <w:t>Heller v. Martens</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34 as follows: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duty owed by the tortfeasor to the injured person ...</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number of acts of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committed by a person at fault ...</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timing of the various negligent acts. For example, the party who first commits a negligent act will usually be more at fault than the party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comes as a result of the initial fault ...</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conduct held to amount to fault. For example, indifference to the results of the conduct may be more blameworthy ... Similarly, a deliberate departure from safety rules may be more blameworthy than an imperfect reaction to a crisis ...</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conduct breaches statutory requirements. For example, in a motor vehicle collision, the driver of the vehicle with the right of way may be less blameworthy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[Authorities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b/>
          <w:i/>
          <w:color w:val="000000"/>
          <w:sz w:val="20"/>
          <w:lang w:val="en-US" w:eastAsia="en-US" w:bidi="ar-SA"/>
        </w:rPr>
        <w:t>Vigoren v. Nystuen</w:t>
      </w:r>
      <w:r>
        <w:rPr>
          <w:rFonts w:ascii="arial" w:eastAsia="arial" w:hAnsi="arial" w:cs="arial"/>
          <w:color w:val="000000"/>
          <w:sz w:val="20"/>
          <w:lang w:val="en-US" w:eastAsia="en-US" w:bidi="ar-SA"/>
        </w:rPr>
        <w:t xml:space="preserve">, [ </w:t>
      </w:r>
      <w:hyperlink r:id="rId761" w:history="1">
        <w:r>
          <w:rPr>
            <w:rFonts w:ascii="arial" w:eastAsia="arial" w:hAnsi="arial" w:cs="arial"/>
            <w:i/>
            <w:color w:val="0077CC"/>
            <w:sz w:val="20"/>
            <w:u w:val="single"/>
            <w:shd w:val="clear" w:color="auto" w:fill="FFFFFF"/>
            <w:lang w:val="en-US" w:eastAsia="en-US" w:bidi="ar-SA"/>
          </w:rPr>
          <w:t>(2006), 266 D.L.R. (4th) 634</w:t>
        </w:r>
      </w:hyperlink>
      <w:r>
        <w:rPr>
          <w:rFonts w:ascii="arial" w:eastAsia="arial" w:hAnsi="arial" w:cs="arial"/>
          <w:color w:val="000000"/>
          <w:sz w:val="20"/>
          <w:lang w:val="en-US" w:eastAsia="en-US" w:bidi="ar-SA"/>
        </w:rPr>
        <w:t xml:space="preserve"> (Sask. C.A.)], at para. 90 (summarizing these same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Many of the above-noted factors are discussed in Chiefetz, </w:t>
      </w:r>
      <w:r>
        <w:rPr>
          <w:rFonts w:ascii="arial" w:eastAsia="arial" w:hAnsi="arial" w:cs="arial"/>
          <w:i/>
          <w:color w:val="000000"/>
          <w:sz w:val="20"/>
          <w:lang w:val="en-US" w:eastAsia="en-US" w:bidi="ar-SA"/>
        </w:rPr>
        <w:t>Apportionment of Fault in Tort, supra</w:t>
      </w:r>
      <w:r>
        <w:rPr>
          <w:rFonts w:ascii="arial" w:eastAsia="arial" w:hAnsi="arial" w:cs="arial"/>
          <w:color w:val="000000"/>
          <w:sz w:val="20"/>
          <w:lang w:val="en-US" w:eastAsia="en-US" w:bidi="ar-SA"/>
        </w:rPr>
        <w:t>, at pp. 102-104. Considering that, I conclude it would be appropriate to add the following as relevant factors: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gravity of the risk created;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opportunity to avoid or prevent the accident or the damage;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conduct in question was deliberate, or unusual or unexpected;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knowledge one person had or should have had of the conduct of another person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Taking into account all of those factors, I reiterate my comments at paragraph 125 of the Reasons for Judgment, that I find that the fundamental problem with respect to the negligent misstatements was the failure of the Joint Venture Defendants to keep Mr. Morris properly informed. I also found that they were at fault in breaching of their contractual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I found the misstatements by Mr. Morris to be negligent, I consider them to be inadvertent. I considered that "the fundamental problem" was "the callous indifference of the Joint Venture Defendants", both in failing to advise Mr. Morris of the true situation, and in the breach in their duty of good faith to all of the bidders, and in particular, Hub. I thus apportion liability 80% to the Joint Venture Defendants, and 20% to Mr. Morris (for which Morris Engineering Ltd. and the Joint Venture Defendants are vicariously liable). I do not consider it necessary to apportion fault as between the members of the Joint Venture. They were acting jointly as Rocky Point Joint Venture, and the liability is thus of the Joint Venture collectively, as well as its individual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Contribution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noted in </w:t>
      </w:r>
      <w:r>
        <w:rPr>
          <w:rFonts w:ascii="arial" w:eastAsia="arial" w:hAnsi="arial" w:cs="arial"/>
          <w:b/>
          <w:i/>
          <w:color w:val="000000"/>
          <w:sz w:val="20"/>
          <w:lang w:val="en-US" w:eastAsia="en-US" w:bidi="ar-SA"/>
        </w:rPr>
        <w:t>Heller v. Martens,</w:t>
      </w:r>
      <w:r>
        <w:rPr>
          <w:rFonts w:ascii="arial" w:eastAsia="arial" w:hAnsi="arial" w:cs="arial"/>
          <w:color w:val="000000"/>
          <w:sz w:val="20"/>
          <w:lang w:val="en-US" w:eastAsia="en-US" w:bidi="ar-SA"/>
        </w:rPr>
        <w:t xml:space="preserve"> supra, para. 16, "Apportionment is the process of determining recoverable damages by applying the rules governing the division of fault to the facts of the case in order that the amount of contribution payable may be calculated or the appropriate reduction may be made in the plaintiff's assessed damages". As set out in section 4(2)(b)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as between themselves, the parties at fault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the Reasons for Judgment, Part VII, I dealt with the claim for contribution and indemnity from Mr. Morris and Morris Engineering Ltd. set out in the Third Party Notice filed by the Joint Venture Defendants. That aspect of the case was not dealt with to any extent in submissions at trial. In fact, it appears that the third party claim only came up as a result of questions by myself to counsel for Hub during his submissions in reply. It was dealt with by counsel for Mr. Morris and Morris Engineering and by counsel for the Joint Venture Defendants only in a very summary manner. It now appears that it was premature to make the findings which I did without having gone through a more detailed analysis of the apportionment of fault. Having made that apportionment, pursuant to s. 4(2)(b)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as between themselves, the Joint Venture defendants are liable to contribute 80% of the award, and Mr. Morris and Morris Engineering Ltd. to contribute 20% of the award. Each will be required to indemnify the other for any payment made to the plaintiff in excess of that 80/20 proportion.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With respect to contribution, the principles in </w:t>
      </w:r>
      <w:r>
        <w:rPr>
          <w:rFonts w:ascii="arial" w:eastAsia="arial" w:hAnsi="arial" w:cs="arial"/>
          <w:b/>
          <w:i/>
          <w:color w:val="000000"/>
          <w:sz w:val="20"/>
          <w:lang w:val="en-US" w:eastAsia="en-US" w:bidi="ar-SA"/>
        </w:rPr>
        <w:t>Fenn v. City of Peterborough</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(1976), 25 O.R. (2d) 399</w:t>
        </w:r>
      </w:hyperlink>
      <w:r>
        <w:rPr>
          <w:rFonts w:ascii="arial" w:eastAsia="arial" w:hAnsi="arial" w:cs="arial"/>
          <w:color w:val="000000"/>
          <w:sz w:val="20"/>
          <w:lang w:val="en-US" w:eastAsia="en-US" w:bidi="ar-SA"/>
        </w:rPr>
        <w:t xml:space="preserve"> (C.A.), aff'd. </w:t>
      </w:r>
      <w:hyperlink r:id="rId763" w:history="1">
        <w:r>
          <w:rPr>
            <w:rFonts w:ascii="arial" w:eastAsia="arial" w:hAnsi="arial" w:cs="arial"/>
            <w:i/>
            <w:color w:val="0077CC"/>
            <w:sz w:val="20"/>
            <w:u w:val="single"/>
            <w:shd w:val="clear" w:color="auto" w:fill="FFFFFF"/>
            <w:lang w:val="en-US" w:eastAsia="en-US" w:bidi="ar-SA"/>
          </w:rPr>
          <w:t>[1981] 2 S.C.R. 613</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Mainland Sawmills Ltd. v. I.W.A.-Canada Local 1</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2007 BCSC 1734</w:t>
        </w:r>
      </w:hyperlink>
      <w:r>
        <w:rPr>
          <w:rFonts w:ascii="arial" w:eastAsia="arial" w:hAnsi="arial" w:cs="arial"/>
          <w:color w:val="000000"/>
          <w:sz w:val="20"/>
          <w:lang w:val="en-US" w:eastAsia="en-US" w:bidi="ar-SA"/>
        </w:rPr>
        <w:t xml:space="preserve">, raised by counsel for the Joint Venture Defendants, are not applicable, because they are based on the common law right of a principal who is found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his agent in the performance of his authorized duties to be indemnified by the agent -- but only where the principal himself was without fault. i.e. his liability was purely vicarious. That is not the case of the Joint Venture Defendants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consider it necessary for Mr. Morris or Morris Engineering Ltd. to issue a separate Third Party Notice against the Joint Venture Defendants, as the issues of contribution and indemnify are raised by the Third Party Notice issued by the Joint Venture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this application, the plaintiff has been successful, as its judgment has been maintained and all defendants have been held to be jointly and severally liable. None of the defendants have been successful. Mr. Morris and Morris Engineering Ltd. have not been successful in limiting liability to Morris Engineering Ltd., or to a minimal apportionment. The Joint Venture Defendants have not been successful as they have been held to be 80% at fault, and liable for that proportion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those circumstances, the plaintiff will be entitled to its costs of this application. However, I am not satisfied that there has been any improper conduct on the part of any of the defendants relating to either the entry of the Order or the issues raised on this hearing. With respect to the Order, there were issues with respect to court order interest which were not resolved until the date of the hearing. The issues raised on the hearing were ones which properly follow from the findings made by me as set out in the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Krafta v. F.L.E.X. Excavating Ltd., [2011] B.C.J. No. 2656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8,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1138453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2656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1842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Frank Krafta, Plaintiff, and F.L.E.X. Excavating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2" w:name="Keywords_35"/>
      <w:bookmarkEnd w:id="262"/>
      <w:r>
        <w:rPr>
          <w:rFonts w:ascii="arial" w:eastAsia="arial" w:hAnsi="arial" w:cs="arial"/>
          <w:b/>
          <w:color w:val="000000"/>
          <w:sz w:val="20"/>
          <w:lang w:val="en-US" w:eastAsia="en-US" w:bidi="ar-SA"/>
        </w:rPr>
        <w:t>Civil litigation — Civil procedure — Parties — Adding or substituting — On own motion — Application by plaintiff to add owner of defendant company as defendant dismissed — Plaintiff brought claim against defendant in relation to defendant's installation of septic tank on plaintiff's property — Plaintiff argued that owner owed duty of care to install appropriate septic system and wished to plead that owner knew or ought to have known that his professional skill was relied on by plaintiff to determine appropriate system — Proposed amendments to proposed statement of facts did not set out material facts sufficient to establish real issue between plaintiff and owner.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Construction law — Proceedings — Practice and procedure — Parties — Application by plaintiff to add owner of defendant company as defendant dismissed — Plaintiff brought claim against defendant in relation to defendant's installation of septic tank on plaintiff's property — Plaintiff argued that owner owed duty of care to install appropriate septic system and wished to plead that owner knew or ought to have known that his professional skill was relied on by plaintiff to determine appropriate system — Proposed amendments to proposed statement of facts did not set out material facts sufficient to establish real issue between plaintiff and owner.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3" w:name="Case Summary_31"/>
            <w:bookmarkEnd w:id="2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add the owner of the defendant company as a defendant. The plaintiff brought a claim for damages for breach of contract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company in relation to the defendant's installation of a septic tank on the plaintiff's property. In support of the application, the plaintiff argued that the owner of the defendant owed a duty of care to its customers to install an appropriate septic system and wished to plead that the owner knew or ought to have known that his professional skill was relied on by the plaintiff to determine the appropriate system.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4" w:name="Holdings of Court_26"/>
            <w:bookmarkEnd w:id="26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amendments to the proposed statement of facts did not set out the material facts sufficient to establish a real issue between the plaintiff and the owner. It was impossible to ascertain from the pleadings what facts the plaintiff relied on as establishing the owner's breach as distinct from the company's breaches. The plaintiff did not allege that the owner failed to exercise professional skill in determining the appropriate system. The claim did not connect any of the allegations directly to the owner as a foundation for the claim of an independent tort.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5" w:name="Legislation Cited_23"/>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Rule 6-2(7)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6" w:name="Counsel_35"/>
      <w:bookmarkEnd w:id="2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Duncan.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J.L.W. Haines.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35"/>
      <w:bookmarkEnd w:id="267"/>
      <w:r>
        <w:pict>
          <v:line id="_x0000_s1208"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8" w:name="T.C. ARMSTRONG J. (orally)"/>
            <w:bookmarkEnd w:id="268"/>
            <w:r>
              <w:rPr>
                <w:rFonts w:ascii="arial" w:eastAsia="arial" w:hAnsi="arial" w:cs="arial"/>
                <w:b/>
                <w:color w:val="000000"/>
                <w:sz w:val="30"/>
                <w:lang w:val="en-US" w:eastAsia="en-US" w:bidi="ar-SA"/>
              </w:rPr>
              <w:t>T.C. ARMSTRONG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will be my reasons. If a transcript should be required, I will obviously reserve the privilege of correcting and editing the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owns a property in Prince George on which he intended to install a septic tank in 2008. The system was intended to make the property suitable to accommodate a personal residence he proposed to build on that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April 2008, the plaintiff made an agreement with the defendant, F.L.E.X. Excavating Ltd., which I will refer to as F.L.E.X. in these reasons, to supply and construct a septic system on that property. The plaintiff alleges that he entered into an agreement with F.L.E.X. which included the following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F.L.E.X. was to choose and supply the septic sewage system that would be fit for use and suitable for use on the property, given the conditions of the property including soil condition and water table conditions. F.L.E.X. was to install the septic system in accordance with all required professional standards, government standards, and building codes and standards. F.L.E.X. would receive $7,100 plus tax for the work done to install the sewage septic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James Linton, it is pleaded, was the owner, president, secretary, sole director, and agent of the defendant, F.L.E.X. The plaintiff alleges that Mr. Linton was a waste water practitioner registered with the Applied Science Technologists and Technicians of British Columbia. The plaintiff says that he relied on James Linton's professional skill and advice in "determining the appropriate septic system to be used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septic system was installed in October 2008. The plaintiff alleges deficiencies in workmanship, the appropriateness of the system, and the functioning of the system. As a result of these deficiencies, the plaintiff says he has suffered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Krafta initially commenced this claim in the Provincial Court, seeking damages. The action was transferred to this Court. I am not certain of the reasons for the transfer, but assume that the amount of money involved exceeded the jurisdiction of the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Mr. Krafta filed this notice of civil claim on January 13, 2011, and based that claim on a breach of contract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His claim was summarized in the notice of claim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is against F.L.E.X. Excavating Ltd for breach of contract and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and in relation to a contract between the parties wherein F.L.E.X. Excavating Ltd agreed to supply and install a septic system on the Plaintiff's property but failed to do so in a reasonable and workmanlike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 statement of facts appended to the notice of claim, and relied upon in support of his claim, was set out in paragraphs 18 to 30. I will refer to those paragraphs specifically:</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it was an implied and necessary term of the agreement that Flex would install the septic system in a reasonable and workmanlike manner.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done by Flex included all trenching, installation of a gravity system without a pump and all necessary piping to facilitate the outflow of effluent from the septic tank to the septic. The connection from the septic system to the residence was left for the Kraftas to complete.</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Soon after Flex installed the septic system, the Krafta's attempted to connect the septic system to the residence on the Property.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septic system could not be connected to the residence on the Property due in part to the way in which Flex had installed it and due in part to the fact that septic system was not appropriate for use on the Property.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the gravity system supplied and installed by Flex was not appropriate for use on the Property.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system Flex installed did not conform to the appropriate building codes or professional standards.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system Flex installed is not sloped properly in order to achieve proper operation and draining of the system.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Flex failed to install the septic system in a reasonable and workmanlike manner.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septic system installed does not meet usage and construction requirements for seasonal high water vertical separation.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the septic system installed does not meet government standards.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these deficiencies and failure, the septic system Flex installed cannot be used on the Property and cannot be hooked up to the residence on the Property.</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premises, Flex breached the agreement it made with the Kraftas and has caused damage to the Kraftas and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is an application under Rule 6-2(7) to add Mr. Linton as a defendant in the proceeding. The argument made was that Mr. Linton breached the standard of care required of him and caused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paragraph 32 of the Notice of Claim, the plaintiff alleged a breach of Mr. Linton's standard of care causing damage to the Krafta's. However, on this application Mr. Krafta proposed to expunge that claim from the Notice of Claim. The plaintiff relies on the pleadings and the proposed amendments to support this application. He has provided no affidavit evidence and indeed is not required to provide affidavit evidence unless there are matters that need further explanation or exploration.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did not propose any changes to the actual Relief Sought or Legal Basis outlined in Notice of Civil Claim; he proposed to make changes to the Statement of Facts that accompany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assume that this was a technical error and that the plaintiff does seek to amend the summary of the nature of the claim to include Mr. Linton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proposed amendments include changes limited to the Statement of Facts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Paragraph 11 is to be changed and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James William Linton (Linton) is and was at all material times the owner, president, secretary, sole director, and agent of the defendant, F.L.E.X.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proposes eliminating paragraph 32 of the statement of facts. He proposes renumbering paragraph 33 as paragraph 32 and amending that paragraph to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particular, Mr. Linton, by his conduct, has caused loss and damages to the plaintiff, included but not limited to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Next, Mr. Krafta proposes to include a repetition of the allegations set out in paragraphs 31 and 34 of the Statement of Facts, being those allegations particularized as details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by F.L.E.X. These proposed changes refer to items (a) to (g) and include particulars of damage caused by Mr. Linton's conduct; these are the same damages alleged to have been caused by F.L.E.X.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proposes to add a new paragraph 33, which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F.L.E.X. was vicariously liable for the actions of Mr. Linton.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the argument, I was unable to determine if a limitation defence was contemplated by Mr. Linton. The septic system is alleged to have been installed in October of 2008. These proceedings were transferred from the Provincial Court and the Notice of Civil Claim was filed, as I said, in January of 2011. I was not advised as to the date the proceedings were commenced in the Provincial Court, but it seems unlikely that a limitation defence would exist unless some physical damage was alleged to have occurred more than two years prior to the commencement of the small claims action. Otherwise, the limitation period would be six years; it that case it is unlikely that a limitation issue would arise. I mention that because of comments that were made in </w:t>
      </w:r>
      <w:r>
        <w:rPr>
          <w:rFonts w:ascii="arial" w:eastAsia="arial" w:hAnsi="arial" w:cs="arial"/>
          <w:i/>
          <w:color w:val="000000"/>
          <w:sz w:val="20"/>
          <w:lang w:val="en-US" w:eastAsia="en-US" w:bidi="ar-SA"/>
        </w:rPr>
        <w:t>The Owners, Strata Plan No. VIS3578 v. John A. Neilson Architects Inc.</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2010 BCCA 329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which I will come to in a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argues that this proceeding is a claim in damages based on a breach of contract and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says that the allegations in paragraphs 13, 14, 15, and 31 of the Statement of Facts establish the issue between the plaintiff and Mr. Linton. He argues that the plaintiff and Mr. Linton are joint tortfeasors. Mr. Linton was president, secretary, and sole director of F.L.E.X., and F.L.E.X. is vicariously liable for the acts of Mr. Linton. He says that the facts show that the existence of a cause of action against Mr. Linton on the basis outlined in the Supreme Court of Canada's decision in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respondent argues that the actions of Mr. Linton were done in the execution of the contract between the plaintiff and F.L.E.X. and in the ordinary course of his employment. I understood him to argue that the facts alleged against Mr. Linton are not distinguishable from the facts alleged against the company, and he says that the services alleged to have been provided by Mr. Linton were provided by the company, and that Mr. Linton took no role outside of his role as the directing mind of F.L.E.X.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application is made under subrule (7) of Rule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 subject to subrules (9) and (10) . . .</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if there may exist, between the person and any party to the proceeding, a question or issue relating to or connected with</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relief claimed in the proceeding, or</w:t>
      </w:r>
    </w:p>
    <w:p>
      <w:pPr>
        <w:numPr>
          <w:numId w:val="1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in the opinion of the court, it would be just and convenient to determine as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decision of the Court of Appeal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outlines two requirements that must be established under Rule 6-2(7) to succeed in joining a defendant.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 court summarized the analysis of the two requirements that must be met by the plaintiff on this type of application. I apologize for referring extensively from this decision;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Subrule 15(5)(a)(iii) thus establishes two requirements that an applicant must prove to succeed in joining a new defendant. First, it must show that there is a question or issue between the plaintiff and the proposed defendant that relates to the relief, remedy, or subject matter of the proceeding. The threshold is low. It has been expressed as establishing simply that there is a real issue between them that is not frivolous, or that the plaintiff has a possible cause of action against the proposed party. This requirement may be met solely on the basis of proposed amendments to the statement of claim, or the parties may provide affidavit evidence addressing it. If evidence is provided, the court is not to weigh it and assess whether the plaintiff could prove the allegations. It is limited to examining the evidence only to the extent necessary to determine if the required issue between the parties exists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If this first requirement is met, the court must next determine whether it would be just and convenient to decide the issue between the parties in this proceeding. This is a discretionary decision, but that discretion is fettered to the extent that it must be exercised judicially, and in accord with the evidence adduced and the guidelines established in the authorities . . . At para. 29 of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 xml:space="preserve">, </w:t>
      </w:r>
      <w:hyperlink r:id="rId23" w:history="1">
        <w:r>
          <w:rPr>
            <w:rFonts w:ascii="arial" w:eastAsia="arial" w:hAnsi="arial" w:cs="arial"/>
            <w:i/>
            <w:color w:val="0077CC"/>
            <w:sz w:val="20"/>
            <w:u w:val="single"/>
            <w:shd w:val="clear" w:color="auto" w:fill="FFFFFF"/>
            <w:lang w:val="en-US" w:eastAsia="en-US" w:bidi="ar-SA"/>
          </w:rPr>
          <w:t>[2000] B.C.J. No. 2369</w:t>
        </w:r>
      </w:hyperlink>
      <w:r>
        <w:rPr>
          <w:rFonts w:ascii="arial" w:eastAsia="arial" w:hAnsi="arial" w:cs="arial"/>
          <w:color w:val="000000"/>
          <w:sz w:val="20"/>
          <w:lang w:val="en-US" w:eastAsia="en-US" w:bidi="ar-SA"/>
        </w:rPr>
        <w:t xml:space="preserve">, Esson J.A., writing for the Court, adopted the list of factors to be considered from </w:t>
      </w:r>
      <w:r>
        <w:rPr>
          <w:rFonts w:ascii="arial" w:eastAsia="arial" w:hAnsi="arial" w:cs="arial"/>
          <w:i/>
          <w:color w:val="000000"/>
          <w:sz w:val="20"/>
          <w:lang w:val="en-US" w:eastAsia="en-US" w:bidi="ar-SA"/>
        </w:rPr>
        <w:t>Teal Cedar Products (1977) Ltd. v. Dale Intermediaries Ltd.</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shd w:val="clear" w:color="auto" w:fill="FFFFFF"/>
            <w:lang w:val="en-US" w:eastAsia="en-US" w:bidi="ar-SA"/>
          </w:rPr>
          <w:t>[1996] B.C.J. No. 234</w:t>
        </w:r>
      </w:hyperlink>
      <w:r>
        <w:rPr>
          <w:rFonts w:ascii="arial" w:eastAsia="arial" w:hAnsi="arial" w:cs="arial"/>
          <w:color w:val="000000"/>
          <w:sz w:val="20"/>
          <w:lang w:val="en-US" w:eastAsia="en-US" w:bidi="ar-SA"/>
        </w:rPr>
        <w:t xml:space="preserve"> . . . a decision that dealt with adding further claims under R. 24. These include the extent of the delay, the reasons and any explanation for the delay, any prejudice arising from the delay, and the degree of connection between the existing action and the new parties and claims contemplated. The overriding question is what is just and convenient in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These requirements may be met solely on the basis of proposed amendments, as I have said, or the parties may provide evidence, and the evidence is limited to the extent necessary to determine if the required issue exists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issues in this case are whether I can be satisfied that the pleadings set out sufficient material facts to show there is a question or issue between Mr. Krafta and Mr. Linton that relates to the relief, remedy, or subject matter of the claim against F.L.E.X. Although not a heavy burden, there must be a real issue between Mr. Krafta and Mr. Linton, and Mr. Krafta's claim cannot be based on a frivolous issue. If I conclude that the plaintiff has met the threshold to justify adding Mr. Linton as a party, I must consider if it is just and convenient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Madam Justice Neilson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outlines the process for analyzing the question of justice and convenience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The existence of a limitation defence is a relevant, but not determinative, factor in deciding whether to permit joinder, since the effect of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is to extinguish such a defence if the proposed defendant is added. In </w:t>
      </w:r>
      <w:r>
        <w:rPr>
          <w:rFonts w:ascii="arial" w:eastAsia="arial" w:hAnsi="arial" w:cs="arial"/>
          <w:i/>
          <w:color w:val="000000"/>
          <w:sz w:val="20"/>
          <w:lang w:val="en-US" w:eastAsia="en-US" w:bidi="ar-SA"/>
        </w:rPr>
        <w:t>Brito (Guardian ad litem of) v. Wooley</w:t>
      </w:r>
      <w:r>
        <w:rPr>
          <w:rFonts w:ascii="arial" w:eastAsia="arial" w:hAnsi="arial" w:cs="arial"/>
          <w:color w:val="000000"/>
          <w:sz w:val="20"/>
          <w:lang w:val="en-US" w:eastAsia="en-US" w:bidi="ar-SA"/>
        </w:rPr>
        <w:t xml:space="preserve">, </w:t>
      </w:r>
      <w:hyperlink r:id="rId25" w:history="1">
        <w:r>
          <w:rPr>
            <w:rFonts w:ascii="arial" w:eastAsia="arial" w:hAnsi="arial" w:cs="arial"/>
            <w:i/>
            <w:color w:val="0077CC"/>
            <w:sz w:val="20"/>
            <w:u w:val="single"/>
            <w:shd w:val="clear" w:color="auto" w:fill="FFFFFF"/>
            <w:lang w:val="en-US" w:eastAsia="en-US" w:bidi="ar-SA"/>
          </w:rPr>
          <w:t>[1997] B.C.J. No. 2487</w:t>
        </w:r>
      </w:hyperlink>
      <w:r>
        <w:rPr>
          <w:rFonts w:ascii="arial" w:eastAsia="arial" w:hAnsi="arial" w:cs="arial"/>
          <w:color w:val="000000"/>
          <w:sz w:val="20"/>
          <w:lang w:val="en-US" w:eastAsia="en-US" w:bidi="ar-SA"/>
        </w:rPr>
        <w:t xml:space="preserve"> . . . Joyce J. set out a three step approach to considering a possible limitation defence, which was adopted by this Court in </w:t>
      </w:r>
      <w:r>
        <w:rPr>
          <w:rFonts w:ascii="arial" w:eastAsia="arial" w:hAnsi="arial" w:cs="arial"/>
          <w:i/>
          <w:color w:val="000000"/>
          <w:sz w:val="20"/>
          <w:lang w:val="en-US" w:eastAsia="en-US" w:bidi="ar-SA"/>
        </w:rPr>
        <w:t>Strata Plan LMS 1725 v. Star Masonry Ltd.</w:t>
      </w:r>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[2007] B.C.J. No. 2725</w:t>
        </w:r>
      </w:hyperlink>
      <w:r>
        <w:rPr>
          <w:rFonts w:ascii="arial" w:eastAsia="arial" w:hAnsi="arial" w:cs="arial"/>
          <w:color w:val="000000"/>
          <w:sz w:val="20"/>
          <w:lang w:val="en-US" w:eastAsia="en-US" w:bidi="ar-SA"/>
        </w:rPr>
        <w:t xml:space="preserve"> . . . I summarize it as follows:</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clear there is no accrued limitation defence, the only question is whether it will be more convenient to have one or two actions since the plaintiff will be able to commence a new action against the proposed defendant if it is unsuccessful in the joinder application.</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it is clear there is an accrued limitation defence, the question is whether it will nevertheless be just and convenient to add the party, notwithstanding it will lose that defence. The answer to that question will emerge from consideration of the factors set out in </w:t>
      </w:r>
      <w:r>
        <w:rPr>
          <w:rFonts w:ascii="arial" w:eastAsia="arial" w:hAnsi="arial" w:cs="arial"/>
          <w:i/>
          <w:color w:val="000000"/>
          <w:sz w:val="20"/>
          <w:lang w:val="en-US" w:eastAsia="en-US" w:bidi="ar-SA"/>
        </w:rPr>
        <w:t>Letvad</w:t>
      </w:r>
      <w:r>
        <w:rPr>
          <w:rFonts w:ascii="arial" w:eastAsia="arial" w:hAnsi="arial" w:cs="arial"/>
          <w:color w:val="000000"/>
          <w:sz w:val="20"/>
          <w:lang w:val="en-US" w:eastAsia="en-US" w:bidi="ar-SA"/>
        </w:rPr>
        <w:t>.</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parties disagree as to whether there is an accrued limitation defence, and a court cannot determine this issue on the joinder application, the court should proceed by assuming that there is a limitation defence, and consider whether it is just and convenient to add the party, even though the result will be the elimination of that defence. If that question is answered affirmatively, an order for joinder should be made, and it becomes unnecessary to deal with the limitation issue since it will be extinguished by s. 4(1)(d)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There is also a fourth option, an alternative to the third step, set out by Lambert J.A.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[1987] B.C.J. No. 332</w:t>
        </w:r>
      </w:hyperlink>
      <w:r>
        <w:rPr>
          <w:rFonts w:ascii="arial" w:eastAsia="arial" w:hAnsi="arial" w:cs="arial"/>
          <w:color w:val="000000"/>
          <w:sz w:val="20"/>
          <w:lang w:val="en-US" w:eastAsia="en-US" w:bidi="ar-SA"/>
        </w:rPr>
        <w:t xml:space="preserve">, . . . He suggested that when the limitation issue could not be determined on the joinder application, and the applicant had not established that considerations of justice and convenience justified extinction of the limitation defence under s. 4(1)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judicial discretion could be exercised to permit joinder on terms that the limitation defence would be preserved and determined at trial. That approach was considered and adopted in </w:t>
      </w:r>
      <w:r>
        <w:rPr>
          <w:rFonts w:ascii="arial" w:eastAsia="arial" w:hAnsi="arial" w:cs="arial"/>
          <w:i/>
          <w:color w:val="000000"/>
          <w:sz w:val="20"/>
          <w:lang w:val="en-US" w:eastAsia="en-US" w:bidi="ar-SA"/>
        </w:rPr>
        <w:t>Strata Plan No. VR 2000 v. Shaw</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[1998] B.C.J. No. 1086</w:t>
        </w:r>
      </w:hyperlink>
      <w:r>
        <w:rPr>
          <w:rFonts w:ascii="arial" w:eastAsia="arial" w:hAnsi="arial" w:cs="arial"/>
          <w:color w:val="000000"/>
          <w:sz w:val="20"/>
          <w:lang w:val="en-US" w:eastAsia="en-US" w:bidi="ar-SA"/>
        </w:rPr>
        <w:t xml:space="preserve"> . . . and </w:t>
      </w:r>
      <w:r>
        <w:rPr>
          <w:rFonts w:ascii="arial" w:eastAsia="arial" w:hAnsi="arial" w:cs="arial"/>
          <w:i/>
          <w:color w:val="000000"/>
          <w:sz w:val="20"/>
          <w:lang w:val="en-US" w:eastAsia="en-US" w:bidi="ar-SA"/>
        </w:rPr>
        <w:t>Stone Venepal (Celgar) Pulp Inc. v. IMO Industries (Canada) Inc.</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[2008] B.C.J. No. 1465</w:t>
        </w:r>
      </w:hyperlink>
      <w:r>
        <w:rPr>
          <w:rFonts w:ascii="arial" w:eastAsia="arial" w:hAnsi="arial" w:cs="arial"/>
          <w:color w:val="000000"/>
          <w:sz w:val="20"/>
          <w:lang w:val="en-US" w:eastAsia="en-US" w:bidi="ar-SA"/>
        </w:rPr>
        <w:t xml:space="preserve">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 circumstances of this case I do not believe there is a limitation period; there was no argument that a limitation period should be engaged in the analysis. However, this claim advanced by Mr. Krafta does plead physical damage to property, which could raise a limitation defence, depending on the timing of the filing of the small claims action. In any event, if I was to proceed to allow joinder, I would follow the approach of Justice Lambert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and direct that the limitation defence be preserved until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going to deal with the application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is the most recent authority from the Court of Appeal pertinent to this application.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involved a leaky condominium project. The defendant Neilson was an architect responsible for field reviews on the construction project. The plaintiff proposed adding four individuals who were directors, employees, or principals of companies that had provided services or products to the construction of that condominium. In the plaintiff's proposed amendment, he outlined the services provided by each company, along with a list of construction deficiencies and allegations of breaches by the developer. The claim alleged various duties owed by the defendants, including the proposed new defendants, in terms that did not change from the original pleading against the prior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application to join the individuals was refused on the basis that the owners had failed to plead material facts to support the commission of an independent tort. The plaintiff had simply introduced new defendants alleging the same duties and breaches. Madam Justice Neilson said there was nothing to indicate why the corporate veil should be pierced to find liability against the four individuals. Employees can be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customers of their employees for work done by them in the course of that employment. This principle was established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a decision of the Supreme Court of Canada, where Iacobucci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said this, I wish simply to add what has already become evident by my conclusion. There is no general rule in Canada to the effect that an employee acting in the course of his or her employment and performing the "very essence" of his or her employer's contractual obligations with a customer does not owe a duty of care, whether one labels it "independent" or otherwise, to the employer's customer. Our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long since moved away from a category approach when dealing with duties of care. It is now well established that the question of whether a duty of care arises will depend on the circumstances of each particular case, not on pre?determined categories and blanket rules as to who is, and who is not, under a duty to exercise reasonable care. There may well be cases where, having regard to the particular circumstances involved, an employee will not owe a duty of care to his or her employer's customer. Indeed, the respondents have provided this Court with a series of decisions where this conclusion appears to have been reached: see </w:t>
      </w:r>
      <w:r>
        <w:rPr>
          <w:rFonts w:ascii="arial" w:eastAsia="arial" w:hAnsi="arial" w:cs="arial"/>
          <w:i/>
          <w:color w:val="000000"/>
          <w:sz w:val="20"/>
          <w:lang w:val="en-US" w:eastAsia="en-US" w:bidi="ar-SA"/>
        </w:rPr>
        <w:t>Sealand of the Pacific v. Robert C. McHaffie Ltd.</w:t>
      </w:r>
      <w:r>
        <w:rPr>
          <w:rFonts w:ascii="arial" w:eastAsia="arial" w:hAnsi="arial" w:cs="arial"/>
          <w:color w:val="000000"/>
          <w:sz w:val="20"/>
          <w:lang w:val="en-US" w:eastAsia="en-US" w:bidi="ar-SA"/>
        </w:rPr>
        <w:t xml:space="preserve">, </w:t>
      </w:r>
      <w:hyperlink r:id="rId772" w:history="1">
        <w:r>
          <w:rPr>
            <w:rFonts w:ascii="arial" w:eastAsia="arial" w:hAnsi="arial" w:cs="arial"/>
            <w:i/>
            <w:color w:val="0077CC"/>
            <w:sz w:val="20"/>
            <w:u w:val="single"/>
            <w:shd w:val="clear" w:color="auto" w:fill="FFFFFF"/>
            <w:lang w:val="en-US" w:eastAsia="en-US" w:bidi="ar-SA"/>
          </w:rPr>
          <w:t>[1974] B.C.J. No. 913</w:t>
        </w:r>
      </w:hyperlink>
      <w:r>
        <w:rPr>
          <w:rFonts w:ascii="arial" w:eastAsia="arial" w:hAnsi="arial" w:cs="arial"/>
          <w:color w:val="000000"/>
          <w:sz w:val="20"/>
          <w:lang w:val="en-US" w:eastAsia="en-US" w:bidi="ar-SA"/>
        </w:rPr>
        <w:t xml:space="preserve"> . . .; </w:t>
      </w:r>
      <w:r>
        <w:rPr>
          <w:rFonts w:ascii="arial" w:eastAsia="arial" w:hAnsi="arial" w:cs="arial"/>
          <w:i/>
          <w:color w:val="000000"/>
          <w:sz w:val="20"/>
          <w:lang w:val="en-US" w:eastAsia="en-US" w:bidi="ar-SA"/>
        </w:rPr>
        <w:t>Moss v. Richardson Greenshields of Canada Ltd.</w:t>
      </w:r>
      <w:r>
        <w:rPr>
          <w:rFonts w:ascii="arial" w:eastAsia="arial" w:hAnsi="arial" w:cs="arial"/>
          <w:color w:val="000000"/>
          <w:sz w:val="20"/>
          <w:lang w:val="en-US" w:eastAsia="en-US" w:bidi="ar-SA"/>
        </w:rPr>
        <w:t xml:space="preserve">, </w:t>
      </w:r>
      <w:hyperlink r:id="rId773" w:history="1">
        <w:r>
          <w:rPr>
            <w:rFonts w:ascii="arial" w:eastAsia="arial" w:hAnsi="arial" w:cs="arial"/>
            <w:i/>
            <w:color w:val="0077CC"/>
            <w:sz w:val="20"/>
            <w:u w:val="single"/>
            <w:shd w:val="clear" w:color="auto" w:fill="FFFFFF"/>
            <w:lang w:val="en-US" w:eastAsia="en-US" w:bidi="ar-SA"/>
          </w:rPr>
          <w:t>[1989] M.J. No. 54</w:t>
        </w:r>
      </w:hyperlink>
      <w:r>
        <w:rPr>
          <w:rFonts w:ascii="arial" w:eastAsia="arial" w:hAnsi="arial" w:cs="arial"/>
          <w:color w:val="000000"/>
          <w:sz w:val="20"/>
          <w:lang w:val="en-US" w:eastAsia="en-US" w:bidi="ar-SA"/>
        </w:rPr>
        <w:t xml:space="preserve"> . . .; </w:t>
      </w:r>
      <w:r>
        <w:rPr>
          <w:rFonts w:ascii="arial" w:eastAsia="arial" w:hAnsi="arial" w:cs="arial"/>
          <w:i/>
          <w:color w:val="000000"/>
          <w:sz w:val="20"/>
          <w:lang w:val="en-US" w:eastAsia="en-US" w:bidi="ar-SA"/>
        </w:rPr>
        <w:t>Summitville Consolidated Mining Co. v. Klohn Leonoff Ltd.</w:t>
      </w:r>
      <w:r>
        <w:rPr>
          <w:rFonts w:ascii="arial" w:eastAsia="arial" w:hAnsi="arial" w:cs="arial"/>
          <w:color w:val="000000"/>
          <w:sz w:val="20"/>
          <w:lang w:val="en-US" w:eastAsia="en-US" w:bidi="ar-SA"/>
        </w:rPr>
        <w:t xml:space="preserve">, </w:t>
      </w:r>
      <w:hyperlink r:id="rId774" w:history="1">
        <w:r>
          <w:rPr>
            <w:rFonts w:ascii="arial" w:eastAsia="arial" w:hAnsi="arial" w:cs="arial"/>
            <w:i/>
            <w:color w:val="0077CC"/>
            <w:sz w:val="20"/>
            <w:u w:val="single"/>
            <w:shd w:val="clear" w:color="auto" w:fill="FFFFFF"/>
            <w:lang w:val="en-US" w:eastAsia="en-US" w:bidi="ar-SA"/>
          </w:rPr>
          <w:t>[1989] B.C.J. No. 2458</w:t>
        </w:r>
      </w:hyperlink>
      <w:r>
        <w:rPr>
          <w:rFonts w:ascii="arial" w:eastAsia="arial" w:hAnsi="arial" w:cs="arial"/>
          <w:color w:val="000000"/>
          <w:sz w:val="20"/>
          <w:lang w:val="en-US" w:eastAsia="en-US" w:bidi="ar-SA"/>
        </w:rPr>
        <w:t xml:space="preserv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this does not mean that this is the necessary result in all factual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last sentence in Iacobucci J.'s judgment introduces some uncertainty in the interpretation of employee's liability for damages caused to employer's customers where the employee has been negligent in the discharge of his or her duty to the employer and the customer. Factual situations under which employees may not be liable were not clarified by Iacobucci J. and leaves open questions as to what factual situations may insulate an employee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This distinction was highlighted by the Alberta Court of Appeal in </w:t>
      </w:r>
      <w:r>
        <w:rPr>
          <w:rFonts w:ascii="arial" w:eastAsia="arial" w:hAnsi="arial" w:cs="arial"/>
          <w:i/>
          <w:color w:val="000000"/>
          <w:sz w:val="20"/>
          <w:lang w:val="en-US" w:eastAsia="en-US" w:bidi="ar-SA"/>
        </w:rPr>
        <w:t>Blacklaws v. Morrow</w:t>
      </w:r>
      <w:r>
        <w:rPr>
          <w:rFonts w:ascii="arial" w:eastAsia="arial" w:hAnsi="arial" w:cs="arial"/>
          <w:color w:val="000000"/>
          <w:sz w:val="20"/>
          <w:lang w:val="en-US" w:eastAsia="en-US" w:bidi="ar-SA"/>
        </w:rPr>
        <w:t xml:space="preserve">, </w:t>
      </w:r>
      <w:hyperlink r:id="rId775" w:history="1">
        <w:r>
          <w:rPr>
            <w:rFonts w:ascii="arial" w:eastAsia="arial" w:hAnsi="arial" w:cs="arial"/>
            <w:i/>
            <w:color w:val="0077CC"/>
            <w:sz w:val="20"/>
            <w:u w:val="single"/>
            <w:shd w:val="clear" w:color="auto" w:fill="FFFFFF"/>
            <w:lang w:val="en-US" w:eastAsia="en-US" w:bidi="ar-SA"/>
          </w:rPr>
          <w:t>2000 ABCA 175</w:t>
        </w:r>
      </w:hyperlink>
      <w:r>
        <w:rPr>
          <w:rFonts w:ascii="arial" w:eastAsia="arial" w:hAnsi="arial" w:cs="arial"/>
          <w:color w:val="000000"/>
          <w:sz w:val="20"/>
          <w:lang w:val="en-US" w:eastAsia="en-US" w:bidi="ar-SA"/>
        </w:rPr>
        <w:t>. At paragraph 46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It is correct that a contract between a plaintiff and a defendant's employer can create a relationship which gives rise to tortious duties. For example, an employee of a home renovation contractor may owe the homeowner a duty of care not to leave hot appliances untended, and not to leave the door unlocked overnight. In fact, anyone who entered the homeowner's house would arguably owe such a duty. But the employee owes no direct duty to the homeowner in tort to fit interior doors or drawers properly, or to use good quality wood, no matter what any contract says. Nor do we think that pp. 405-06 (S.C.R.) of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says the contrary. We do not find fiduciary duties to be a close analogy.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do not need to resolve this issue on this application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Prior to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there were two approaches to addressing the liability of employees for work done on behalf of their employers. In addition,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 Court of Appeal rejected the proposition that there was a dichotomy in the application of the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approach. Justice Neilson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Some cases in this province have found a "dichotomy" in </w:t>
      </w:r>
      <w:r>
        <w:rPr>
          <w:rFonts w:ascii="arial" w:eastAsia="arial" w:hAnsi="arial" w:cs="arial"/>
          <w:i/>
          <w:color w:val="000000"/>
          <w:sz w:val="20"/>
          <w:lang w:val="en-US" w:eastAsia="en-US" w:bidi="ar-SA"/>
        </w:rPr>
        <w:t>ScotiaMcleod</w:t>
      </w:r>
      <w:r>
        <w:rPr>
          <w:rFonts w:ascii="arial" w:eastAsia="arial" w:hAnsi="arial" w:cs="arial"/>
          <w:color w:val="000000"/>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[1995] O.J. No. 3556</w:t>
        </w:r>
      </w:hyperlink>
      <w:r>
        <w:rPr>
          <w:rFonts w:ascii="arial" w:eastAsia="arial" w:hAnsi="arial" w:cs="arial"/>
          <w:color w:val="000000"/>
          <w:sz w:val="20"/>
          <w:lang w:val="en-US" w:eastAsia="en-US" w:bidi="ar-SA"/>
        </w:rPr>
        <w:t xml:space="preserve">, and confusion in its application. In </w:t>
      </w:r>
      <w:r>
        <w:rPr>
          <w:rFonts w:ascii="arial" w:eastAsia="arial" w:hAnsi="arial" w:cs="arial"/>
          <w:i/>
          <w:color w:val="000000"/>
          <w:sz w:val="20"/>
          <w:lang w:val="en-US" w:eastAsia="en-US" w:bidi="ar-SA"/>
        </w:rPr>
        <w:t>Stoneman</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[2004] B.C.J. No. 2058</w:t>
        </w:r>
      </w:hyperlink>
      <w:r>
        <w:rPr>
          <w:rFonts w:ascii="arial" w:eastAsia="arial" w:hAnsi="arial" w:cs="arial"/>
          <w:color w:val="000000"/>
          <w:sz w:val="20"/>
          <w:lang w:val="en-US" w:eastAsia="en-US" w:bidi="ar-SA"/>
        </w:rPr>
        <w:t>, at paras. 86-87 Garson J. summarized the two approaches seen in the British Columbia authorities: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One line of authority holds that an employee is not personally liable unless his actions are themselves tortious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exhibit a separate identity or interest from that of the company. (</w:t>
      </w:r>
      <w:r>
        <w:rPr>
          <w:rFonts w:ascii="arial" w:eastAsia="arial" w:hAnsi="arial" w:cs="arial"/>
          <w:i/>
          <w:color w:val="000000"/>
          <w:sz w:val="20"/>
          <w:lang w:val="en-US" w:eastAsia="en-US" w:bidi="ar-SA"/>
        </w:rPr>
        <w:t>Strata Plan LMS 1965 v. 450526 B.C. Ltd.</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[2002] B.C.J. No. 407</w:t>
        </w:r>
      </w:hyperlink>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2002 BCSC 155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Rafiki Properties Ltd. v. Integrated Housing Development Ltd.</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(1999), 45 B.L.R. (2d) 316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Jam's International Venture Ltd. v. Westbank Holdings Ltd.</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[2003] B.C.J. No. 891</w:t>
        </w:r>
      </w:hyperlink>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2003 BCCA 232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court then cites various cases in support of that proposition. Garson J. then goes 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[87] The opposite line of authority holds that an independent tort is not required, and that an employee or director may be sued personally if his actions are tortious </w:t>
      </w:r>
      <w:r>
        <w:rPr>
          <w:rFonts w:ascii="arial" w:eastAsia="arial" w:hAnsi="arial" w:cs="arial"/>
          <w:color w:val="000000"/>
          <w:sz w:val="20"/>
          <w:u w:val="single"/>
          <w:lang w:val="en-US" w:eastAsia="en-US" w:bidi="ar-SA"/>
        </w:rPr>
        <w:t>or</w:t>
      </w:r>
      <w:r>
        <w:rPr>
          <w:rFonts w:ascii="arial" w:eastAsia="arial" w:hAnsi="arial" w:cs="arial"/>
          <w:color w:val="000000"/>
          <w:sz w:val="20"/>
          <w:lang w:val="en-US" w:eastAsia="en-US" w:bidi="ar-SA"/>
        </w:rPr>
        <w:t xml:space="preserve"> exhibit a separate identity or interest from that of the company. (</w:t>
      </w:r>
      <w:r>
        <w:rPr>
          <w:rFonts w:ascii="arial" w:eastAsia="arial" w:hAnsi="arial" w:cs="arial"/>
          <w:i/>
          <w:color w:val="000000"/>
          <w:sz w:val="20"/>
          <w:lang w:val="en-US" w:eastAsia="en-US" w:bidi="ar-SA"/>
        </w:rPr>
        <w:t>Glenayre Manufacturing Ltd. v. Pilot Pacific Properties Inc.</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[2003] B.C.J. No. 456</w:t>
        </w:r>
      </w:hyperlink>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2003 BCSC 303</w:t>
        </w:r>
      </w:hyperlink>
      <w:r>
        <w:rPr>
          <w:rFonts w:ascii="arial" w:eastAsia="arial" w:hAnsi="arial" w:cs="arial"/>
          <w:color w:val="000000"/>
          <w:sz w:val="20"/>
          <w:lang w:val="en-US" w:eastAsia="en-US" w:bidi="ar-SA"/>
        </w:rPr>
        <w:t xml:space="preserve">, leave to appeal refused </w:t>
      </w:r>
      <w:hyperlink r:id="rId781" w:history="1">
        <w:r>
          <w:rPr>
            <w:rFonts w:ascii="arial" w:eastAsia="arial" w:hAnsi="arial" w:cs="arial"/>
            <w:i/>
            <w:color w:val="0077CC"/>
            <w:sz w:val="20"/>
            <w:u w:val="single"/>
            <w:shd w:val="clear" w:color="auto" w:fill="FFFFFF"/>
            <w:lang w:val="en-US" w:eastAsia="en-US" w:bidi="ar-SA"/>
          </w:rPr>
          <w:t>[2003] B.C.J. No. 2034</w:t>
        </w:r>
      </w:hyperlink>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2003 BCCA 462</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[2004] B.C.J. No. 302</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2004 BCCA 54</w:t>
        </w:r>
      </w:hyperlink>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Madam Justice Neilson also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In my respectful view, the perception of a dichotomy involves a misreading of the governing authorities.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lays down the general rule that personal claims in tort, at least for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advanced against employees, officers and directors.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employees in that case in physically damaging the plaintiff's transformer illustrates the breach of duty personal to them. As emphasized in the passage from </w:t>
      </w:r>
      <w:r>
        <w:rPr>
          <w:rFonts w:ascii="arial" w:eastAsia="arial" w:hAnsi="arial" w:cs="arial"/>
          <w:i/>
          <w:color w:val="000000"/>
          <w:sz w:val="20"/>
          <w:lang w:val="en-US" w:eastAsia="en-US" w:bidi="ar-SA"/>
        </w:rPr>
        <w:t>ScotiaMcLeod</w:t>
      </w:r>
      <w:r>
        <w:rPr>
          <w:rFonts w:ascii="arial" w:eastAsia="arial" w:hAnsi="arial" w:cs="arial"/>
          <w:color w:val="000000"/>
          <w:sz w:val="20"/>
          <w:lang w:val="en-US" w:eastAsia="en-US" w:bidi="ar-SA"/>
        </w:rPr>
        <w:t xml:space="preserve"> quoted above, the facts giving rise to personal liability must be specifically pleaded.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Here, the chambers judge properly found the owners'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Messrs. Popham, Morris, Tearle, and Sterling are inadequate to support their joinder as defendants. The further amended statement of claim does not set out material facts to support commission of an independent tort. The proposed amendments simply introduce the individuals as directors or employees of their corporate entities and then allege that they owed the same duties, committed the same breaches, and caused the same damages as their companies. Nothing in the pleading indicates why the corporate veil should be pierced to find liability on the part of these four individuals.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Nor did the owners provide any evidence of the roles played by the four individuals in the construction of the Metropolitan, except to say that Messrs. Morris, Tearle and Sterling appeared on a list of "contacts" for their respective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I am satisfied that on the pleadings and evidence before him the chambers judge properly exercised his discretion by finding that the further amended statement of claim did not set out material facts sufficient to establish a real and not frivolous issue between the owners and the individual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the Court of Appeal also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both </w:t>
      </w:r>
      <w:r>
        <w:rPr>
          <w:rFonts w:ascii="arial" w:eastAsia="arial" w:hAnsi="arial" w:cs="arial"/>
          <w:i/>
          <w:color w:val="000000"/>
          <w:sz w:val="20"/>
          <w:lang w:val="en-US" w:eastAsia="en-US" w:bidi="ar-SA"/>
        </w:rPr>
        <w:t>Stoneman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Harold</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[2007] B.C.J. No. 1639</w:t>
        </w:r>
      </w:hyperlink>
      <w:r>
        <w:rPr>
          <w:rFonts w:ascii="arial" w:eastAsia="arial" w:hAnsi="arial" w:cs="arial"/>
          <w:color w:val="000000"/>
          <w:sz w:val="20"/>
          <w:lang w:val="en-US" w:eastAsia="en-US" w:bidi="ar-SA"/>
        </w:rPr>
        <w:t>, the contested allegations setting out proposed claims against the individual principals of the corporate defendants were identical to the claims made against the companies. In both cases, the court allowed the allegations to stand because it viewed the law in this province as to what was required to establish individual liability as unsettled. (Garson J. ultimately rejected the addition of the individual defendant, however, on the basis it was not just and 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Madam Justice Neilson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[71] In my view, those cases were wrongly decided. First, they incorrectly characterized the law of this province with respect to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individual representatives of corporations as unsettled. Second, the pleadings in both cases failed to allege material facts sufficient to establish personal breaches of duty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would support a cause of action against the individuals apart from any corporate liability. It is not enough to plead undifferentiated allegations against the corporation and its directors and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the court also commented at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 director, officer or employee was acting within the course of [his] employment and the corporation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preclude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employee personally. However, in my view, the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principle requires that claim against the individual must be based on the breach of a duty of care that would support an action against the individual personally. The material facts that support that personal claim in tort must be specifically pleaded to establish a possible cause of action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case, the plaintiff argues that Mr. Linton owed a duty of care to the customers of F.L.E.X. to supply and install an appropriate functional septic system for use on their property. They also want to plead that Mr. Linton knew or ought to have known that the plaintiff relied on his professional skill and advice in determining the appropriate septic system to be used on the property. He alleges that F.L.E.X.:</w:t>
      </w:r>
      <w:r>
        <w:rPr>
          <w:rFonts w:ascii="arial" w:eastAsia="arial" w:hAnsi="arial" w:cs="arial"/>
          <w:sz w:val="20"/>
          <w:lang w:val="en-US" w:eastAsia="en-US" w:bidi="ar-SA"/>
        </w:rPr>
        <w:cr/>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agreed to choose and supply the septic system that would be fit for the use and suitable for the use on the property, given the conditions of the property, including soil conditions, and</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install the system in accordance with all required professional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also alleges that the system supplied and installed by F.L.E.X. was not appropriate for use on the property and did not meet government standards. He intends to plead that he relied on Mr. Linton's professional skill and advice only to determine the appropriate system to be used on the property. This was, practically speaking, the same obligation assumed by F.L.E.X. in the agreement between he and Mr. Krafta. He does not plead, as a fact, that Mr. Linton did or failed to do any of the matters set out in paragraphs 22 to 26 and 29 of the Statement of Facts. He does not allege that Mr. Linton was negligent in determining the appropriate septic system. The plaintiff does not specifically plead material facts to support this personal claim in tort against Mr. Linton.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proposes, and I say possibly in error, removing the allegation of fact that Mr. Linton breached the standard of care required of him. His notice of application in this proceeding clearly proposes to eliminate that allegation of fact against Mr. Linton. Even if Mr. Krafta alleges that Mr. Linton breached the standard of care required of him and caused damage to Mr. Krafta, it is impossible to ascertain from the pleadings what facts the plaintiff relies on as establishing Mr. Linton's breach as distinct from the breaches of F.L.E.X. The pleading alleges things done only by F.L.E.X. in breach of its contract, but does not articulate which facts constitute a distinct breach of Mr. Linton's duty of care. Most importantly, the plaintiff does not allege that Mr. Linton failed to exercise professional skill in determining the appropriate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claim as set out with the proposed amendments is a claim for breach of contract alone because it does not connect any of the allegations of shortcomings in the performance of the contract directly to Mr. Linton as a foundation for the claim for an independent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 note that he does not allege any specific facts to differentiate the allegations against F.L.E.X. from those against Mr. Linton. It appears that Mr. Krafta has abandoned the claim against Mr. Linton (paragraph 32 of the original Statement of Facts), which was originally framed as an alternative claim in the original Statement of Facts. The facts of this case are very similar to those addressed by the court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There,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set out material facts to support the commission of an independent tort. They allege the same duties, the same breaches, and the same damages as those alleged against the corporation. There was no evidence found by the chambers judge that the corporate veil should be lifted.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paragraph 71 of her reasons Neilson J.A. noted that there is an additional requirement that material facts in the proposed amendment failed to allege material facts sufficient to establish personal breaches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would support a cause of action against the individuals apart from any corporate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Windermere Capital Funds SPC v. Canaccord Capital Corporation</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2011 BCSC 257</w:t>
        </w:r>
      </w:hyperlink>
      <w:r>
        <w:rPr>
          <w:rFonts w:ascii="arial" w:eastAsia="arial" w:hAnsi="arial" w:cs="arial"/>
          <w:color w:val="000000"/>
          <w:sz w:val="20"/>
          <w:lang w:val="en-US" w:eastAsia="en-US" w:bidi="ar-SA"/>
        </w:rPr>
        <w:t xml:space="preserve"> Madam Justice Ross of this Court concluded that the comment by Madam Justice Neilson </w:t>
      </w:r>
      <w:r>
        <w:rPr>
          <w:rFonts w:ascii="arial" w:eastAsia="arial" w:hAnsi="arial" w:cs="arial"/>
          <w:i/>
          <w:color w:val="000000"/>
          <w:sz w:val="20"/>
          <w:lang w:val="en-US" w:eastAsia="en-US" w:bidi="ar-SA"/>
        </w:rPr>
        <w:t>in Neilson was</w:t>
      </w:r>
      <w:r>
        <w:rPr>
          <w:rFonts w:ascii="arial" w:eastAsia="arial" w:hAnsi="arial" w:cs="arial"/>
          <w:color w:val="000000"/>
          <w:sz w:val="20"/>
          <w:lang w:val="en-US" w:eastAsia="en-US" w:bidi="ar-SA"/>
        </w:rPr>
        <w:t xml:space="preserve"> not intended to narrow the principles set out in </w:t>
      </w:r>
      <w:r>
        <w:rPr>
          <w:rFonts w:ascii="arial" w:eastAsia="arial" w:hAnsi="arial" w:cs="arial"/>
          <w:i/>
          <w:color w:val="000000"/>
          <w:sz w:val="20"/>
          <w:lang w:val="en-US" w:eastAsia="en-US" w:bidi="ar-SA"/>
        </w:rPr>
        <w:t>London Drugs</w:t>
      </w:r>
      <w:r>
        <w:rPr>
          <w:rFonts w:ascii="arial" w:eastAsia="arial" w:hAnsi="arial" w:cs="arial"/>
          <w:color w:val="000000"/>
          <w:sz w:val="20"/>
          <w:lang w:val="en-US" w:eastAsia="en-US" w:bidi="ar-SA"/>
        </w:rPr>
        <w:t xml:space="preserve">. The new pleading must allege facts pointing to a personal duty of care to the plaintiff and a breach of that duty as was found by Justice Pearlman in </w:t>
      </w:r>
      <w:r>
        <w:rPr>
          <w:rFonts w:ascii="arial" w:eastAsia="arial" w:hAnsi="arial" w:cs="arial"/>
          <w:i/>
          <w:color w:val="000000"/>
          <w:sz w:val="20"/>
          <w:lang w:val="en-US" w:eastAsia="en-US" w:bidi="ar-SA"/>
        </w:rPr>
        <w:t>Bell v. River Rock Lodge Corp.</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2011 BCSC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this case, there is an extensive list of breaches of the agreement by F.L.E.X.. There is no list of breaches attributed to Mr. Linton to establish his breach of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apart from that of F.L.E.X. It appears that Mr. Krafta's proposal eliminates the only breach attributable to Mr. Linton. There is no real differentiation of Mr. Linton's breaches as compared to those against F.L.E.X. in the original drafting of the Notice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words of Madam Justice Neilson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the plaintiff's amendments are composed of undifferentiated allegations against F.L.E.X. and Mr. Linton.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satisfied, on this basis, that the proposed amendments to the proposed Statement of Facts does not set out the material facts sufficient to establish a real and not frivolous issue between Mr. Krafta and Mr. Linton, and the application is accordingly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Having dismissed the application, I do not want it to be taken that I have decided in any way the issue as to whether or not Mr. Krafta is entitled to bring action against Mr. Linton. As was commented on by Mr. Justice Joyce and reviewed by Madam Justice Neilson, in circumstances where the limitation period has not expired, it is open to the plaintiff to simply commence a fresh and separate action, which is properly pleaded to include specifically allegations of fact supporting the claim of a breach of duty of care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Linton.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DUNCAN: My Lord, I don't see my friend rising, but there are a few things we have to address. One of them that I need to address is your leaving today. I understand, I don't know what time, but I think it would be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COURT: I am here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DUNCAN: It may be proper if my friend and I have a draft order ready for you before you leave so that we can get on with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COURT: When was the small claims action started? I just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DUNCAN: Oh, I didn't bring it with me this morning. It was started in -- let me ask my client. I wasn't even involved back then. I think my friend may be right; it looks like September 2009, but what is stamped it, none of us can clearly make that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COURT: I understood in argument, though, that you were telling me that there was no limitation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DUNCAN: Our position. I understood my friend agreed, but he hasn't said that on the record so I'm not holding him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COURT: Right,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DUNCAN: But we're under the impression that it is a six-year limitation period. Now that you have rightly raised that, it could become an issue, and that's fine, we'll deal with it. I know the small claims thing was commenced within the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That is certainly well within the two years,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DUNCAN: And it's been transferred to this proceeding, so nothing with respect to F.L.E.X. changes. It might be Mr. Linton that changes. So anyway, I raised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COURT: Something I do not know, and I do not know the answer to this, is whether or not my decision is that the amendments that are proposed today do not pass the test set out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DUNCAN: Yes. No, I take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COURT: Whether or not you can correct or propose additional or further amendments, I do not know the answer to that, so I will have to leave that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DUNCAN: Well, I think it's in -- the way it forward for Mr. Krafta, should he choose to proceed, is actually hinted at in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because that was -- it also -- was it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Windermere</w:t>
      </w:r>
      <w:r>
        <w:rPr>
          <w:rFonts w:ascii="arial" w:eastAsia="arial" w:hAnsi="arial" w:cs="arial"/>
          <w:color w:val="000000"/>
          <w:sz w:val="20"/>
          <w:lang w:val="en-US" w:eastAsia="en-US" w:bidi="ar-SA"/>
        </w:rPr>
        <w:t>, there was an abuse of process argument being dealt with as well because the -- what happened in the case was they sued separately and sought to join.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COURT: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MR. DUNCAN: So that may become the next issue that everybody has to address, although I think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if it's </w:t>
      </w:r>
      <w:r>
        <w:rPr>
          <w:rFonts w:ascii="arial" w:eastAsia="arial" w:hAnsi="arial" w:cs="arial"/>
          <w:i/>
          <w:color w:val="000000"/>
          <w:sz w:val="20"/>
          <w:lang w:val="en-US" w:eastAsia="en-US" w:bidi="ar-SA"/>
        </w:rPr>
        <w:t>Neilson</w:t>
      </w:r>
      <w:r>
        <w:rPr>
          <w:rFonts w:ascii="arial" w:eastAsia="arial" w:hAnsi="arial" w:cs="arial"/>
          <w:color w:val="000000"/>
          <w:sz w:val="20"/>
          <w:lang w:val="en-US" w:eastAsia="en-US" w:bidi="ar-SA"/>
        </w:rPr>
        <w:t xml:space="preserve"> that I'm thinking of, is clear that there wouldn't be an abuse of process here, and now that this application has been decided, although we have to sit down and consider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COURT: 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DUNCAN: But in any event, I want to make sure I've got the order clear; that's why I rise. And that is one, the order that we're drafting dismisses I think it's Paragraph 1, 3, and 4 -- maybe it's 1 and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HAINES: I'm sorry, I forgot my cambers brief. Excuse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COURT: Oh, I am sorry, yes. Yes, I neglected to deal with them. Paragraph 2, the order is granted, removing Ms. Krafta as a party to the action. Paragraph 3 is dismissed and paragraph 4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DUNCAN: Thank you. So then my friend, I'd ask, do you wish to approve the order or can I expedite it by simply submitting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HAINES: Just email [inaudible].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DUNCAN: Okay. I'll march it over here as soon as I can, My Lord. Should I bring it upstairs to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COURT: Just take it to the registry; they will get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DUNCAN: Registry. Very good. And you say four o'clock you're leaving the building or four o'clock you're flying?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COURT: No, I am here till tomorrow. I am here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DUNCAN: Oh, I'm sorry, I mis-heard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COURT: I am sitting tomorrow.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DUNCAN: Sorry about that. Okay, we'll have it to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HAINES: Firstly, I apologize for my voice; I've got a voice issue today. I just wish to address the issue of costs. Mr. Linton is an individual defendant; Mr. Linton is individually separate from the defendant. I would just ask there be costs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COURT: Costs follow the cause,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DUNCAN: If I may address, Mr. Linton is not an individual that actually can have costs in this application. If you look at the law, he's not a party to the application. If there are costs to be awarded, it should be in the cause, and it should be in favour of F.L.E.X. To take a minute and look at the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COURT: I know I have dealt with -- I have come up against that before. So the authorities are that on an application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DUNCAN: He's not a party. We didn't even serve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COURT: -- on an application to add, that person has no status to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DUNCAN: That's right. I didn't say anything when my friend said he was counsel for both, but I didn't want to make that a big issue at the time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COURT: Well, Mr. Haines, off the top of my head, I know there is an issue about this, and I thought there was an answer to it, but I do not know, so what I will do is Mr. Haines, if you can send me a memorandum sometime let's say within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DUNCAN: On the costs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COURT: On the costs issue, and the issue is that because Mr. Linton is not a party to the proceedings he is not entitled an order for costs, and I know there is an issue, but I just cannot remember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DUNCAN: Very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COURT: If we can just -- maybe, Mr. Haines, if you give me a memo within two weeks, and Mr. Duncan, you can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MR. DUNCAN: Or we might resolve it between us. I know </w:t>
      </w:r>
      <w:r>
        <w:rPr>
          <w:rFonts w:ascii="arial" w:eastAsia="arial" w:hAnsi="arial" w:cs="arial"/>
          <w:i/>
          <w:color w:val="000000"/>
          <w:sz w:val="20"/>
          <w:lang w:val="en-US" w:eastAsia="en-US" w:bidi="ar-SA"/>
        </w:rPr>
        <w:t>Fraser v. Horn</w:t>
      </w:r>
      <w:r>
        <w:rPr>
          <w:rFonts w:ascii="arial" w:eastAsia="arial" w:hAnsi="arial" w:cs="arial"/>
          <w:color w:val="000000"/>
          <w:sz w:val="20"/>
          <w:lang w:val="en-US" w:eastAsia="en-US" w:bidi="ar-SA"/>
        </w:rPr>
        <w:t xml:space="preserve"> has a good discussion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COURT: Yes, I know. I just do not know what the answer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DUNCAN: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COURT: Okay, anything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HAINES: No,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DUNCAN: No, thank you,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COURT: Thank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Krist v. British Columbia, [2016] B.C.J. No. 559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W.G.E. Grist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19,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S30197, S111665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 and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559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494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Krist, Plaintiff, and Her Majesty the Queen in Right of the Province of British Columbia, Defendant And between Civil Forfeiture Action in Rem Against The Lands and Structures at 12975 Degraff Road, Mission, British Columbia, with a legal description of Parcel Identifier 002-777-223 Lot 12 Section 25 Township 18 New Westminster District Plan 2782 (the "Property"), and the Fruits and Proceeds therefrom And between The Director of Civil Forfeiture, Plaintiff, and The Owners and All Others Interested in the Property and in particular Lois Lynne Griffey,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9" w:name="Keywords_36"/>
      <w:bookmarkEnd w:id="269"/>
      <w:r>
        <w:rPr>
          <w:rFonts w:ascii="arial" w:eastAsia="arial" w:hAnsi="arial" w:cs="arial"/>
          <w:b/>
          <w:color w:val="000000"/>
          <w:sz w:val="20"/>
          <w:lang w:val="en-US" w:eastAsia="en-US" w:bidi="ar-SA"/>
        </w:rPr>
        <w:t xml:space="preserve">Civil litigation — Civil procedure — Pleadings — Striking out pleadings or allegations — Grounds — False, frivolous, vexatious or abuse of process — Application by Her Majesty the Queen in Right of Province of British Columbia ("British Columbia") to strike portions of Krist's Notice of Civil Claim allowed — Director commenced forfeiture proceedings for property registered in name of Krist's common-law wife — Consent order was entered into directing that sale proceeds be divided 20 percent to wife and 80 percent to British Columbia — It was clearly established there was no basis for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nor was there any basis for a claim for Charter remedy — Krist was included in notice process, and Krist was given opportunity to respond — Supreme Court Civil Rules, Rule 9-5(1).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0" w:name="Case Summary_32"/>
            <w:bookmarkEnd w:id="2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Her Majesty the Queen in Right of the Province of British Columbia ("British Columbia") to strike portions of Krist's Notice of Civil Claim. The Director commenced forfeiture proceedings after growing and dried marihuana and equipment commonly associated with a marihuana grow operation were seized from a property registered in the name of Krist's then common-law wife, Griffey. A consent order was entered into directing that the property was forfeited to the British Columbia, and that sale proceeds were to be divided 20 percent to Griffey and 80 percent to British Columbia. Krist and Griffey brought an application for an order that the consent order be set aside, which was dismissed. The Director received an order authorizing a writ of possession and directing that Griffey and Krist were to deliver vacant possession. Krist brought another application for an order joining him as defendant in the proceedings alleging that he was the beneficial owner of the property, which was dismissed. The writ of possession was issued and a bailiff was instructed. Krist commenced the current Notice of Civil Claim revisiting the actions of the Director in drafting the forfeiture proceedings claiming that the Director acted negligently and failing to explicitly name Krist, and in breach of Krist's s. 7 Charter right. British Columbia sought to strike the portions of the claim that alleged facts and advanced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a civil Charter remedy.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1" w:name="Holdings of Court_27"/>
            <w:bookmarkEnd w:id="27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clearly established there was no basis for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Director nor was there any basis for a claim for a Charter remedy. There could be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drafting what the court had held to be an appropriate form of pleadings and, by the same logic, bringing the proper form of action could not constitute a Charter breach. The action was misconceived. The forfeiture order was entered by consent on the actual authority of Griffey and Krist. It was clear from the preamble to each of the orders that Krist was included in the notice process, and where the matter was spoken to, the orders followed Krist being given the opportunity to respond. As there could be no determent found, there was no basis for an award for damages. The action as it related to the forfeiture proceedings, specifically,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form of the forfeiture action and the Charter s. 7 claim was an abuse of process.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2" w:name="Legislation Cited_24"/>
      <w:bookmarkEnd w:id="2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Forfeiture Act, s. 4(b)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6-2(7), Rule 9-5(1)(a), Rule 9-5(1)(b),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3" w:name="Counsel_36"/>
      <w:bookmarkEnd w:id="27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John Krist appearing by teleconference: C.R. Terepocki.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the Right of the Province of British Columbia: J. Van Camp.</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4" w:name="Judgment_36"/>
      <w:bookmarkEnd w:id="274"/>
      <w:r>
        <w:pict>
          <v:line id="_x0000_s1213" style="position:absolute;z-index:2518497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 re Application to Strike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Portions of Notice of Civil Claim</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5" w:name="W.G.E. GRIST J. (orally)"/>
            <w:bookmarkEnd w:id="275"/>
            <w:r>
              <w:rPr>
                <w:rFonts w:ascii="arial" w:eastAsia="arial" w:hAnsi="arial" w:cs="arial"/>
                <w:b/>
                <w:color w:val="000000"/>
                <w:sz w:val="30"/>
                <w:lang w:val="en-US" w:eastAsia="en-US" w:bidi="ar-SA"/>
              </w:rPr>
              <w:t>W.G.E. GRIST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application is to strike portions of a notice of civil claim brought by the plaintiff, specifically, the portions of the claim that allege facts and advance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for a civil </w:t>
      </w:r>
      <w:r>
        <w:rPr>
          <w:rFonts w:ascii="arial" w:eastAsia="arial" w:hAnsi="arial" w:cs="arial"/>
          <w:i/>
          <w:color w:val="000000"/>
          <w:sz w:val="20"/>
          <w:lang w:val="en-US" w:eastAsia="en-US" w:bidi="ar-SA"/>
        </w:rPr>
        <w:t>Charter of Rights and Freedoms [Charter]</w:t>
      </w:r>
      <w:r>
        <w:rPr>
          <w:rFonts w:ascii="arial" w:eastAsia="arial" w:hAnsi="arial" w:cs="arial"/>
          <w:color w:val="000000"/>
          <w:sz w:val="20"/>
          <w:lang w:val="en-US" w:eastAsia="en-US" w:bidi="ar-SA"/>
        </w:rPr>
        <w:t xml:space="preserve"> remedy relating to the Director's actions in bringing on and prosecuting a forfeiture application under the </w:t>
      </w:r>
      <w:r>
        <w:rPr>
          <w:rFonts w:ascii="arial" w:eastAsia="arial" w:hAnsi="arial" w:cs="arial"/>
          <w:i/>
          <w:color w:val="000000"/>
          <w:sz w:val="20"/>
          <w:lang w:val="en-US" w:eastAsia="en-US" w:bidi="ar-SA"/>
        </w:rPr>
        <w:t>Civil Forfeiture Act [CFA]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forfeiture action was brought in respect of a Mission property registered in the name of the plaintiff's then common-law wife, Lois Lynne Griffey. The action had its genesis in a March 9, 2008, search of the property by the RCMP during which the police seized growing and dried marihuana and equipment commonly associated with a marihuana grow operation. On March 14, 2011, the Director commenced forfeiture proceedings listing, and this is a quote from the style of cause, "The Owners and All Others Interested in the Property and in particular Lois Lynne Griffey" as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6, 2011, a consent order was entered in the forfeiture proceeding directing: (1) that the property was forfeit to the Government of British Columbia; (2) that the property was to be sold with Ms. Griffey given the conduct of the sale and the ultimate proceeds of the sale to be divided 20 percent to Ms. Griffey in trust and 80 percent to the Provincial Government. The order was signed by Mr. Miller, counsel who had received instructions from both Mr. Krist and Ms. Griffey.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October 23, 2013, this forfeiture order was amended granting conduct of the sale to the Provincial Government -- perhaps that should be the Director, Mr. Van Camp, I am not sure of the distinction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these proceedings, an application was brought by Mr. Krist and Ms. Griffey for an order that the consent order entered on October 6, 2011, be set aside. This application was advanced on the allegation that Mr. Miller, who had signed the consent order, did so without authority from Ms. Griffey or Mr. Krist. This contention apparently first arose during the hearing before Madam Justice Gropper who determined that the Director should have conduct of the sale. She directed that any issue relating to setting aside the original order should be determined on a separate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matter came before Mr. Justice Sewell who issued a subpoena for Mr. Miller's attendance. Mr. Miller presented his evidence and was cross-examined. In dismissing the application, Mr. Justice Sewell said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In this case, I am satisfied that Mr. Miller had ostensible authority to enter into the settlement and that no limitation on his authority, if any existed, was disclosed to the Director's counsel at any time before the consent order was entered and acted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Further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I am also of the view that the evidence does not show that Mr. Miller acted without actual authority when he signed the consent order. Neither applicant before me stated in their affidavits that they did not agree to the settlement terms embodied in the consent order. The language of the affidavits of both applicants is carefully drafted and quite limited. It focuses entirely on the form of the order and says nothing about the substance of the settlement embodied by that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January 21, 2015, the Director received an order authorizing a writ of possession and directing that Ms. Griffey and Mr. Krist were to deliver vacant possession before March 31, 2015, with any personal property left on the property after March 31, 2015, to be deemed abandoned. The order went without opposition by Mr. Krist or Ms. Griffey.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next application in these proceedings came on before Mr. Justice Silverman on March 31, 2015. Mr. Krist applied, pursuant to Rule 6-2(7)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for an order specifically joining him as a defendant in the proceedings alleging that he was the beneficial owner of the property. His counsel argued that s. 4(b) of the </w:t>
      </w:r>
      <w:r>
        <w:rPr>
          <w:rFonts w:ascii="arial" w:eastAsia="arial" w:hAnsi="arial" w:cs="arial"/>
          <w:i/>
          <w:color w:val="000000"/>
          <w:sz w:val="20"/>
          <w:lang w:val="en-US" w:eastAsia="en-US" w:bidi="ar-SA"/>
        </w:rPr>
        <w:t>CFA</w:t>
      </w:r>
      <w:r>
        <w:rPr>
          <w:rFonts w:ascii="arial" w:eastAsia="arial" w:hAnsi="arial" w:cs="arial"/>
          <w:color w:val="000000"/>
          <w:sz w:val="20"/>
          <w:lang w:val="en-US" w:eastAsia="en-US" w:bidi="ar-SA"/>
        </w:rPr>
        <w:t xml:space="preserve"> made it imperative that the Director must name him as a party. That section reads:</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the director has reason to believe is an unregistered owner of the whole or the portion of the interest in property that is the subject of the application for forfeiture.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Justice Silverman commented at para. 7 of his Oral Reasons for Judgment [Director of Civil Foreiture v. Owners - Property of Lois Lynne Griffey (31 Mar 2015) Vancouver S111665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difficulty with that position is that the applicant concedes that the evidence indicates that there was no basis upon which the Director might have had that belief [that Mr. Krist was a beneficial interest -- had a beneficial interest in the property] before the consent order of October 6, 2011. The reason there is no evidence of that is because neither the applicant nor Ms. Griffey, the registered owner, conveyed that information to the Director until they each prepared affidavits of November 18, 2013, in preparation for an application to set aside the order of October 6,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application was dismissed for the following reasons: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consent order of October 2011 was a final order and the attempt to join the applicant amounted to an attempt to reopen the litigation. The principle of finality was cited.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application to join Mr. Krist was judged to be a collateral attack on the consent order of October 6, 2011, and the later order of Mr. Justice Sewell refusing to set it aside.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issue of fairness at stake. Justice Silverman noted that the applicant could have advised the plaintiff of his purported interest before the October 6, 2011, order and that he chose not to provide that information in a timely manner.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wording of the style of cause was, in fact, inclusive of such an interest as Mr. Krist was now advancing and that, based on the findings of Mr. Justice Sewell, Mr. Krist was aware of the outstanding applications and that his interest was at stake well before the October 6, 2011,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October 30, 2015, the writ of possession was issued and a bailiff was instructed. Almost coincident with these actions by the Director the present notice of civil claim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With respect to the notice of civil claim, the notice of civil claim seeks to revisit the actions of the Director in drafting the forfeiture proceedings claiming that the Director acted negligently and failing to explicitly name Mr. Krist, and in breach of Mr. Krist's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s. 7 "right to life, liberty, and security of the person and the right not to be deprived thereof except in accordance with the principles of fundamental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Mr. Krist alleges the right to the private enjoyment of his home and property is protected by s. 7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He also advances a claim of trespass in respect of a car and cargo container removed from the site by the Director. The notice of civil claim alleges conversion in respect of the loss of these items and their contents, and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 8 claim that the loss of these items was an unlawful seizure.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Among the claims for relief is a claim Mr. Krist should be declared to be entitled to 80 percent of the eventual sale proceeds, being the proportion of the proceeds the Director was entitled to under the previous orders, with 20 percent going to Ms. Griffey, and an interlocutory injunction allowing Mr. Krist to remain on the property until the action is determined. Mr. Krist also seeks damages for the items seized, claiming that the car and cargo container contained in total about 1,600 ounces of gold and 2,500 ounces of silver along with other personal possessions.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Province's application to strike the impugned pleadings is brought pursuant to Rule 9-5(1)(a), (b), and (d). Rule 9-5(1)(a) relates to striking pleadings that disclose no reasonable claim. Rule 9-5(1)(b) empowers striking pleadings that are unnecessary, frivolous, scandalous, and vexatious. Rule 9-5(1)(d) allows pleadings to be struck if they are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Mr. Krist concedes that the order of October 6, 2011, and the subsequent orders including the order made by Madam Justice Russell on January 21, 2015, granting the Director vacant possession, are valid orders binding on Mr. Krist. The matters are well beyond any appeal and there is no turning back the fact that the property has been declared to be forfeit to the Director who is now entitled to vacant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result of the following:</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Mr. Justice Sewell that the October 6, 2011, forfeiture order should not be set aside based upon a finding that Mr. Miller acted with the actual authority given by both Mr. Krist and Ms. Griffey;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 of Mr. Justice Silverman refusing to add Mr. Krist as a named defendant based on a finding that the Director had acted appropriately in framing the forfeiture action and because Mr. Krist did not initially or at any relevant time thereafter make known any beneficial interest or claim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It is clearly established there is no basis for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Director nor is there any basis for a claim for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There can be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drafting what the court has held to be an appropriate form of pleadings and, by the same logic, bringing the proper form of action cannot constitute a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is also clear from another perspective that the action is misconceived. The decision of Mr. Justice Sewell established that the October 6, 2011, forfeiture order was entered by consent on the actual authority of Ms. Griffey and Mr. Krist. It is clear from the preamble to each of the orders that Mr. Krist was included in the notice process, and where the matter was spoken to, the orders followed Mr. Krist being given the opportunity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Throughout the course of the proceedings leading to a forfeiture order, Mr. Krist could have revealed any alleged beneficial interest and pressed to be named as a defendant. He could also have advanced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arguments on his own behalf or in concert with Ms. Griffey who was clearly in a position of having an obligation to safeguard Mr. Krist's position if, in fact, she was holding legal title when Mr. Krist had a beneficial interest. None of these options were taken and in the circumstances, there can be no detriment found, no basis for damages, because Mr. Krist was fully involved, given the opportunity, and if steps were not taken, the author of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impugned action could be labeled as a collateral attack on the now complete proceedings, as was found to be the case in respect of the application to be formally joined as a defendant, but in my view, the more appropriate finding is that, in light of the above, the action as it relates to the forfeiture proceedings, specifically,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form of the forfeiture action and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 7 claim, is an abuse of process. This part of the actions falls into the fourth category of an abuse of process listed in </w:t>
      </w:r>
      <w:r>
        <w:rPr>
          <w:rFonts w:ascii="arial" w:eastAsia="arial" w:hAnsi="arial" w:cs="arial"/>
          <w:i/>
          <w:color w:val="000000"/>
          <w:sz w:val="20"/>
          <w:lang w:val="en-US" w:eastAsia="en-US" w:bidi="ar-SA"/>
        </w:rPr>
        <w:t>Babavic v. Babowech</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[1993] B.C.J. No. 1802</w:t>
        </w:r>
      </w:hyperlink>
      <w:r>
        <w:rPr>
          <w:rFonts w:ascii="arial" w:eastAsia="arial" w:hAnsi="arial" w:cs="arial"/>
          <w:color w:val="000000"/>
          <w:sz w:val="20"/>
          <w:lang w:val="en-US" w:eastAsia="en-US" w:bidi="ar-SA"/>
        </w:rPr>
        <w:t>, a proceeding without a foundation and which serves no useful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Looking to the notice of civil claim, specific paragraphs that should be struck include paragraph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think, although they were impugned by the Director, paras. 6, 7, 8, 9, and 10 should remain in to try and describe what Mr. Krist says his connection with the property was at the time of the alleged conversion, that being the remaining portion of this claim which can pass this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similar fashion, paras. 12 and 13 can remain, but paras. 14 through to 19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Paragraph 20 and 21 can remain in respect of some of what is said, but some needs to be redacted, in particular, in respect of paragraph 20, the first sentence which ends with, "The forfeiture order can remain," but the second sentence which begins, "The consent was signed," should be struck. In respect of 21, again, the first sentence which ends, "From Ms. Griffey," can remain, but the second sentence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Paragraph 22 can remain, but paras. 23 - 31 need to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Paragraphs 34 and 35 can remain. They are simply are a description of the proceedings before Mr. Justice Silverman, but 36 - 43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Paragraph 44, in most part, can remain, except the reference to, "The agent entering the plaintiff's property." This is said to be in 2012 and beyond the forfeiture order. So that should simply say, "The agent entered the property." What follows from 45 - 56 can all remain as relating to the alleged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Turning to Part 2 relief sought, 1(a) has to be struck. Para. 1(b) can remain in the amended form, "A just and equitable remedy pursuant to s. 24(1)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the breaches of the plaintiff's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and so the reference to s. 7 needs to be struck and everything that follows after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needs to be struck from that paragraph, as well. Sub (c) can remain, but again, with the reference to s. 7 being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Part 3,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paragraphs, being 1 - 15, will be struck. Paragraph 16 needs to be struck, but paras. 17 and 18 can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 respect to conversion, para. 19 can remain, but para. 20 has to be struck. Paragraphs 21 and 22 can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With respect to the allegations of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breach, paras. 23 to 26 need to be struck, but paras. 27 - 29 can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With respect to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remedy, again, the reference to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 7 needs to be struck and the particulars in (a), (b), and (c) have to be taken out. Sub (d) can remain if restricted to, "A declaration of violation of plaintiff's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 Sub (e) has to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rest of the notice of civil claim can remain.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Now, that may leave a document that still has some paragraphs deserving to be struck based upon what I have said and; on the other side of things, it may leave a document that needs some supplementing to present a more orderly form of claim. Therefore both sides here, both parties, will be at liberty to apply for further amendments to the notice of claim to satisfy those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All right, does that leave anything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Well, I think this is a case that attracts special costs. It follows a finding that the claim amounts, in many of its aspects, to an abuse of process. I am not satisfied that I should order those costs to be payable forthwith. That may, in effect, amount to a stay of the remaining proceedings, and so the order will be special costs in any event of the cause to the Director -- or to the defendant here, the Director is not the defendant in these proceedings, but not payable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W.G.E. GRIST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Leger v. Metro Vancouver YWCA, [2013] B.C.J. No. 2452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21-22,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25,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S134433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2452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2021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Leger, Plaintiff, and Metro Vancouver YWCA including the YWCA Hotel, Barb Lane, Arthur Mills, Janet Austin, Karen Gilmore, Tina Mihoc,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6" w:name="Keywords_37"/>
      <w:bookmarkEnd w:id="276"/>
      <w:r>
        <w:rPr>
          <w:rFonts w:ascii="arial" w:eastAsia="arial" w:hAnsi="arial" w:cs="arial"/>
          <w:b/>
          <w:color w:val="000000"/>
          <w:sz w:val="20"/>
          <w:lang w:val="en-US" w:eastAsia="en-US" w:bidi="ar-SA"/>
        </w:rPr>
        <w:t xml:space="preserve">Civil litigation — Civil procedure — Parties — Vexatious litigants — Pleadings — Striking out pleadings allegations — Grounds — Failure to disclose a cause of action or defence — Motion by defendants for dismissal of action, for vexatious litigant order and restraining order allowed in part — Plaintiff sued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defamation alleging defendants had duty to provide accommodation at YWCA Hotel until plaintiff had stabilized and to assist her in making transition to stable living arrangements — Defendants had no duty to accommodate plaintiff indefinitely or to ensure that she was aware of and was provided with all services she required to achieve stability — Defence counsel's statements in court were protected by absolute privilege — Restraining and vexatious litigant orders were not warranted.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7" w:name="Case Summary_33"/>
            <w:bookmarkEnd w:id="2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defendants for dismissal of the action, for an order declaring the plaintiff a vexatious litigant and for a restraining order against the plaintiff. The defendants argued the action disclosed no reasonable claim, was unnecessary, scandalous, frivolous or vexatious and was otherwise an abuse of the process of the court. The plaintiff, a homeless person, claimed that the defendant organization and its employees failed to provide services to the plaintiff which they knew she needed and which they had a duty to provide to her. The plaintiff alleged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defamation against the defendants. The plaintiff agued the defendants had a duty to provide accommodation at the YWCA Hotel until she had stabilized and a duty to assist and support her in making the transition to stable living arrangements elsewhere. The plaintiff stayed at the hotel on six different occasions between 2010 and 2012 for a total of 74 days. The defendants indicated to her that she could not stay any loner at the hotel as a mission guest because she had already stayed on multiple occasions as a mission guest. The plaintiff then retuned to the hotel as a subsidized guest for some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8" w:name="Holdings of Court_28"/>
            <w:bookmarkEnd w:id="278"/>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dismissed. The YWCA and its hotel staff owed no duty of care to conduct a comprehensive assessment of the care needs of each mission guest and owed no duty to the plaintiff to accommodate her indefinitely or to ensure that she was aware of and was provided with all of the services she required or wanted in order to achieve stability and financial self-sufficiency. The plaintiff had not pleaded material facts or produced evidence that would found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or that would support a finding of the duty of care or the breach of the standard of care she asserted. There was no other allegation or pleading of material facts, that any of the defendants spoke or communicated any statement to any third party about the plaintiff that had the tendency to injure her reputation in the estimation of reasonable members of society. Defence counsel's unsuccessful application for a stay pending an assessment to determine whether the plaintiff required a litigation guardian did not constitute defamation. Any statements made by counsel in court proceedings were protected by absolute privilege. The plaintiff had instituted this action without objectively reasonable grounds. This action was vexatious, and was brought in an attempt to compel the defendants to make a financial settlement of claims for which they had no legal liability. Although the plaintiff met many of the hallmarks of a vexatious litigant, the court was not satisfied that the plaintiff had habitually brought vexatious litigation. The plaintiff was prohibited from either directly or indirectly communicating with any current or former employee or director of the defendant YWCA. A restraining order was not made as there was no evidence the plaintiff presented a risk to the defendants that would warrant the restraining order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9" w:name="Legislation Cited_25"/>
      <w:bookmarkEnd w:id="2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6"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Act, </w:t>
      </w:r>
      <w:hyperlink r:id="rId801" w:history="1">
        <w:r>
          <w:rPr>
            <w:rFonts w:ascii="arial" w:eastAsia="arial" w:hAnsi="arial" w:cs="arial"/>
            <w:i/>
            <w:color w:val="0077CC"/>
            <w:sz w:val="20"/>
            <w:u w:val="single"/>
            <w:shd w:val="clear" w:color="auto" w:fill="FFFFFF"/>
            <w:lang w:val="en-US" w:eastAsia="en-US" w:bidi="ar-SA"/>
          </w:rPr>
          <w:t>RSBC 1996, CHAPTER 443,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Rules, Rule 9-5(1), Rule 9-6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0" w:name="Counsel_37"/>
      <w:bookmarkEnd w:id="2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7"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Appeared on her own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Metro Vancouver YWCA, Barb Lane, Arthur Mills, Janet Austin and Karen Gilmore: T.L. Mihoc.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Tina Mihoc: R.T. Panton.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1" w:name="Judgment_37"/>
      <w:bookmarkEnd w:id="281"/>
      <w:r>
        <w:pict>
          <v:line id="_x0000_s1218"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2" w:name="P.J. PEARLMAN J. (orally)"/>
            <w:bookmarkEnd w:id="282"/>
            <w:r>
              <w:rPr>
                <w:rFonts w:ascii="arial" w:eastAsia="arial" w:hAnsi="arial" w:cs="arial"/>
                <w:b/>
                <w:color w:val="000000"/>
                <w:sz w:val="30"/>
                <w:lang w:val="en-US" w:eastAsia="en-US" w:bidi="ar-SA"/>
              </w:rPr>
              <w:t>P.J. PEARLMAN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for the following relief:</w:t>
      </w:r>
      <w:r>
        <w:rPr>
          <w:rFonts w:ascii="arial" w:eastAsia="arial" w:hAnsi="arial" w:cs="arial"/>
          <w:sz w:val="20"/>
          <w:lang w:val="en-US" w:eastAsia="en-US" w:bidi="ar-SA"/>
        </w:rPr>
        <w:cr/>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Orders pursuant to Rules 9-5(1) and 9-6 that the plaintiff's Amended Notice of Civil Claim be struck and dismissed in its entirety.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declaration that the plaintiff is a vexatious litigant and an order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that the plaintiff may not institute any legal proceedings in the Supreme Court or the Provincial Court without leave.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prohibiting the plaintiff from either directly or indirectly communicating with any current or former employee or director of the Young Women's Christian Association or with the defendants Barb Lane, Arthur Mills, Janet Austin or Karen Gilmore except for communications through their counsel, Davis LLP, for the duration of this litigation, and following the resolution of this litigation, prohibiting the plaintiff from any further communications with any current or former employee or director of the YWCA or any of the defendants without leave of the court or the consent of the parties.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prohibiting the plaintiff from attending at the hotel operated by the YWCA located at 733 Beatty Street in Vancouver, at the YWCA offices located at 530 Hornby Street in Vancouver, at any employment centre or other facility operated by the YWCA in British Columbia or at the homes of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Mihoc, who is named as a defendant and who is separately represented on this application, applies for an order for special costs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who is self-represented, commenced this action on June 27, 2013, by filing a Notice of Civil Claim naming the Metro Vancouver YWCA including the YWCA Hotel, Barbara Lane, Arthur Mills and Janet Austin as defendants. The defendant Barbara Lane is the Associate Director of the hotel, Arthur Mills is the Vice-President of Housing Services for the YWCA, and Janet Austin is the Chief Executive Officer of the YWCA.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8, 2013, counsel for the defendants, Ms. Tina Mihoc, delivered to Ms. Leger a Notice of Application to strike the Notice of Civil Claim on the ground that it failed to disclose any reasonable cause of action. That application was set for hearing on July 18,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July 17, 2013, the plaintiff sent Ms. Mihoc an amended but unfiled Notice of Civil Claim in which she claimed damages for defamation without pleading any facts in support of that claim against any of the defendants. She described another basis of her claim as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intent to cause harm and possibly death". In the unfiled Amended Notice of Civil Claim, the plaintiff also pleaded that she had suffered undue and prolonged hardships that had caused an increase in the symptoms of medical conditions for which she had been diagnosed, including obsessive-compulsive disorder, post-traumatic stress disorder and personality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July 18, 2013, the defendants' application to strike came on for hearing before Mr. Justice Sewell. During the hearing, counsel for the defendants suggested that if the court allowed Ms. Leger an opportunity to amend her pleadings, it should order a stay of proceedings until the plaintiff was assessed by a doctor under the </w:t>
      </w:r>
      <w:r>
        <w:rPr>
          <w:rFonts w:ascii="arial" w:eastAsia="arial" w:hAnsi="arial" w:cs="arial"/>
          <w:i/>
          <w:color w:val="000000"/>
          <w:sz w:val="20"/>
          <w:lang w:val="en-US" w:eastAsia="en-US" w:bidi="ar-SA"/>
        </w:rPr>
        <w:t>Mental Health Act</w:t>
      </w:r>
      <w:r>
        <w:rPr>
          <w:rFonts w:ascii="arial" w:eastAsia="arial" w:hAnsi="arial" w:cs="arial"/>
          <w:color w:val="000000"/>
          <w:sz w:val="20"/>
          <w:lang w:val="en-US" w:eastAsia="en-US" w:bidi="ar-SA"/>
        </w:rPr>
        <w:t xml:space="preserve"> to determine whether she had the capacity to proceed with the litigation without a litigation guardian. In the absence of a proper evidentiary basis and where the defendants had not given notice they were seeking such relief, the court declined to order the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Leger advised the court that she had found a lawyer who was willing to assist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Justice Sewell ordered the plaintiff's Notice of Civil Claim be struck as not disclosing any reasonable cause of action, but granted the plaintiff 60 days to file and serve an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hearing before Mr. Justice Sewell, the plaintiff delivered six unfiled amended notices of claim to Ms. Mihoc before filing her seventh version of the Amended Notice of Civil Claim on August 30, 2013. By the Amended Notice of Civil Claim, the plaintiff purported to add two new defendants without applying for and obtaining an order pursuant to Rule 6-2(7) permitting her to do so. The new defendants were Ms. Mihoc and Ms. Karen Gilmore, a current Director and former Chair of the Board of Directors of the YWCA.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has been granted indigent status in this action and in Vancouver Registry action S136520 between Linda Leger and the BC Headquarters of the Canadian Salvation Army, including Belkin House Care Facility, Captain Jim Coggles and Peggy Barrett, in which Ms. Leger makes similar claims against the Salvation Army and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apply under Rule 9-5 on the basis that Ms. Leger's action discloses no reasonable claim, is unnecessary, scandalous, frivolous or vexatious and is otherwise an abuse of the process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 claim may only be struck under Rule 9-5(1)(a) as disclosing no reasonable claim if it is plain and obvious, assuming the facts pleaded are true, that the claim discloses no reasonable cause of action, has no reasonable prospect of success, or is certain to fail: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and</w:t>
      </w:r>
      <w:r>
        <w:rPr>
          <w:rFonts w:ascii="arial" w:eastAsia="arial" w:hAnsi="arial" w:cs="arial"/>
          <w:i/>
          <w:color w:val="000000"/>
          <w:sz w:val="20"/>
          <w:lang w:val="en-US" w:eastAsia="en-US" w:bidi="ar-SA"/>
        </w:rPr>
        <w:t xml:space="preserve"> R. v. Imperial Tobacco Canada Ltd.</w:t>
      </w:r>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No evidence is admissible on an application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As Madam Justice Fisher observed in </w:t>
      </w:r>
      <w:r>
        <w:rPr>
          <w:rFonts w:ascii="arial" w:eastAsia="arial" w:hAnsi="arial" w:cs="arial"/>
          <w:i/>
          <w:color w:val="000000"/>
          <w:sz w:val="20"/>
          <w:lang w:val="en-US" w:eastAsia="en-US" w:bidi="ar-SA"/>
        </w:rPr>
        <w:t>Willow v. Chong</w:t>
      </w:r>
      <w:r>
        <w:rPr>
          <w:rFonts w:ascii="arial" w:eastAsia="arial" w:hAnsi="arial" w:cs="arial"/>
          <w:color w:val="000000"/>
          <w:sz w:val="20"/>
          <w:lang w:val="en-US" w:eastAsia="en-US" w:bidi="ar-SA"/>
        </w:rPr>
        <w:t xml:space="preserve">, </w:t>
      </w:r>
      <w:hyperlink r:id="rId803" w:history="1">
        <w:r>
          <w:rPr>
            <w:rFonts w:ascii="arial" w:eastAsia="arial" w:hAnsi="arial" w:cs="arial"/>
            <w:i/>
            <w:color w:val="0077CC"/>
            <w:sz w:val="20"/>
            <w:u w:val="single"/>
            <w:shd w:val="clear" w:color="auto" w:fill="FFFFFF"/>
            <w:lang w:val="en-US" w:eastAsia="en-US" w:bidi="ar-SA"/>
          </w:rPr>
          <w:t>2013 BCSC 1083</w:t>
        </w:r>
      </w:hyperlink>
      <w:r>
        <w:rPr>
          <w:rFonts w:ascii="arial" w:eastAsia="arial" w:hAnsi="arial" w:cs="arial"/>
          <w:color w:val="000000"/>
          <w:sz w:val="20"/>
          <w:lang w:val="en-US" w:eastAsia="en-US" w:bidi="ar-SA"/>
        </w:rPr>
        <w:t xml:space="preserve"> at para. 19, the "rule that material facts in a notice of civil claim must be taken as true does not mean that allegations based on assumption and speculation must be taken as true." In appropriate cases, such allegations may be subject to a skeptical analysis, particularly where there are broad allegations of things like intolerance, deceit, harassment and intimidation.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Pleadings serve to define the issues of fact and law to be determined by the court. The plaintiff must clearly and concisely plead the material facts, which are the facts essential to make out a complete cause of action. Where several causes of action are alleged against multiple defendants, the claim must clearly set out the facts relating to the causes of action alleged against each defendant: see </w:t>
      </w:r>
      <w:r>
        <w:rPr>
          <w:rFonts w:ascii="arial" w:eastAsia="arial" w:hAnsi="arial" w:cs="arial"/>
          <w:i/>
          <w:color w:val="000000"/>
          <w:sz w:val="20"/>
          <w:lang w:val="en-US" w:eastAsia="en-US" w:bidi="ar-SA"/>
        </w:rPr>
        <w:t>Stoneman v. Denman Island Local Trust Committee</w:t>
      </w:r>
      <w:r>
        <w:rPr>
          <w:rFonts w:ascii="arial" w:eastAsia="arial" w:hAnsi="arial" w:cs="arial"/>
          <w:color w:val="000000"/>
          <w:sz w:val="20"/>
          <w:lang w:val="en-US" w:eastAsia="en-US" w:bidi="ar-SA"/>
        </w:rPr>
        <w:t xml:space="preserve">, </w:t>
      </w:r>
      <w:hyperlink r:id="rId804" w:history="1">
        <w:r>
          <w:rPr>
            <w:rFonts w:ascii="arial" w:eastAsia="arial" w:hAnsi="arial" w:cs="arial"/>
            <w:i/>
            <w:color w:val="0077CC"/>
            <w:sz w:val="20"/>
            <w:u w:val="single"/>
            <w:shd w:val="clear" w:color="auto" w:fill="FFFFFF"/>
            <w:lang w:val="en-US" w:eastAsia="en-US" w:bidi="ar-SA"/>
          </w:rPr>
          <w:t>2010 BCSC 636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at paras. 18-19,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On an application to strike under Rule 9-5, the court must consider whether a defective pleading can be corrected by amendment and whether it is appropriate to give leave to do so: </w:t>
      </w:r>
      <w:r>
        <w:rPr>
          <w:rFonts w:ascii="arial" w:eastAsia="arial" w:hAnsi="arial" w:cs="arial"/>
          <w:i/>
          <w:color w:val="000000"/>
          <w:sz w:val="20"/>
          <w:lang w:val="en-US" w:eastAsia="en-US" w:bidi="ar-SA"/>
        </w:rPr>
        <w:t>Willow</w:t>
      </w:r>
      <w:r>
        <w:rPr>
          <w:rFonts w:ascii="arial" w:eastAsia="arial" w:hAnsi="arial" w:cs="arial"/>
          <w:color w:val="000000"/>
          <w:sz w:val="20"/>
          <w:lang w:val="en-US" w:eastAsia="en-US" w:bidi="ar-SA"/>
        </w:rPr>
        <w:t xml:space="preserve"> at para.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Under Rule 9-6, the defendants seek summary judgment dismissing the action on the basis that there is no genuine issue at trial with respect to the plaintiff's claims. An application under Rule 9-6 asserts that the claim or defence is factually without merit. It differs from Rule 9-5, where the pleadings are attacked on the basis that the action or the defence, as the case may be, cannot succeed as a matter of law: </w:t>
      </w:r>
      <w:r>
        <w:rPr>
          <w:rFonts w:ascii="arial" w:eastAsia="arial" w:hAnsi="arial" w:cs="arial"/>
          <w:i/>
          <w:color w:val="000000"/>
          <w:sz w:val="20"/>
          <w:lang w:val="en-US" w:eastAsia="en-US" w:bidi="ar-SA"/>
        </w:rPr>
        <w:t>Drummond v. Moore</w:t>
      </w:r>
      <w:r>
        <w:rPr>
          <w:rFonts w:ascii="arial" w:eastAsia="arial" w:hAnsi="arial" w:cs="arial"/>
          <w:color w:val="000000"/>
          <w:sz w:val="20"/>
          <w:lang w:val="en-US" w:eastAsia="en-US" w:bidi="ar-SA"/>
        </w:rPr>
        <w:t xml:space="preserve">, </w:t>
      </w:r>
      <w:hyperlink r:id="rId806" w:history="1">
        <w:r>
          <w:rPr>
            <w:rFonts w:ascii="arial" w:eastAsia="arial" w:hAnsi="arial" w:cs="arial"/>
            <w:i/>
            <w:color w:val="0077CC"/>
            <w:sz w:val="20"/>
            <w:u w:val="single"/>
            <w:shd w:val="clear" w:color="auto" w:fill="FFFFFF"/>
            <w:lang w:val="en-US" w:eastAsia="en-US" w:bidi="ar-SA"/>
          </w:rPr>
          <w:t>2012 BCSC 496</w:t>
        </w:r>
      </w:hyperlink>
      <w:r>
        <w:rPr>
          <w:rFonts w:ascii="arial" w:eastAsia="arial" w:hAnsi="arial" w:cs="arial"/>
          <w:color w:val="000000"/>
          <w:sz w:val="20"/>
          <w:lang w:val="en-US" w:eastAsia="en-US" w:bidi="ar-SA"/>
        </w:rPr>
        <w:t xml:space="preserve">. The test for summary judgment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to be determined: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807"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The court must be satisfied that it is plain and obvious or beyond doubt that the action will not succeed. If the court is left in doubt about whether there is a triable issue, the application should be dismissed: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(1980), 25 B.C.L.R. 330</w:t>
      </w:r>
      <w:r>
        <w:rPr>
          <w:rFonts w:ascii="arial" w:eastAsia="arial" w:hAnsi="arial" w:cs="arial"/>
          <w:color w:val="000000"/>
          <w:sz w:val="20"/>
          <w:lang w:val="en-US" w:eastAsia="en-US" w:bidi="ar-SA"/>
        </w:rPr>
        <w:t xml:space="preserve"> (S.C.). In </w:t>
      </w:r>
      <w:r>
        <w:rPr>
          <w:rFonts w:ascii="arial" w:eastAsia="arial" w:hAnsi="arial" w:cs="arial"/>
          <w:i/>
          <w:color w:val="000000"/>
          <w:sz w:val="20"/>
          <w:lang w:val="en-US" w:eastAsia="en-US" w:bidi="ar-SA"/>
        </w:rPr>
        <w:t>Skybridge</w:t>
      </w:r>
      <w:r>
        <w:rPr>
          <w:rFonts w:ascii="arial" w:eastAsia="arial" w:hAnsi="arial" w:cs="arial"/>
          <w:color w:val="000000"/>
          <w:sz w:val="20"/>
          <w:lang w:val="en-US" w:eastAsia="en-US" w:bidi="ar-SA"/>
        </w:rPr>
        <w:t xml:space="preserve"> at para. 10, the court held that a judge hearing an application under the summary judgment rule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determining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issue, the court assumes that uncontested material facts as pleaded by the plaintiff are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turn now to the plaintiff's Amended Notice of Civil Claim and begin with Ms. Leger's claim against the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paragraphs 4 and 5, Ms. Leger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Jan 2010 - Barb Lane and Arthur Mills as employees of the Metro Vancouver YWCA, specifically the hotel and residential services, did agree and accept to enter into a professional caregiving relationship with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Jan 2010 - Barbara Lane and Arthur Mills were both aware that I was homeless except for the Salvation Army Belkin House possibility. They were both aware that I did not fit the profile or have a lifestyle client who would use services of the Salvation Army services. They were also both aware I was without family or established social supports, much weaker for the effects of a breakdown and traumatized from the loss of my sister, on entry level social assistance, otherwise impoverished, marginalized and attempting to re-employ.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At paragraph 6, the plaintiff alleges that both Ms. Lane and Mr. Mills were aware that she was unaware of all the services that she desperately needed which were available through the YWCA and numerous other agencies throughout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then pleads at paragraph 7 of the Amended Notice of Civil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Jan 2010 During this time frame 2-3 weeks, Ms. Lane and Mr. Mills withheld the following information and support: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all of the YWCA hotel and YW generally of which I desperately needed as follows: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partially subsidized residency at the Hotel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support with BC Housing application of which the YW has a strong relationship of many years.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advocacy</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supports which would have worked had I stayed at The Hotel instead of going to the Salvation Army care facility.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information regarding the numerous other housing agencies in Vancouver who offer outreach support and rental subsidies, which I desperately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also alleges that between January 2011 and August 2011 while she was living in a "physically abusive residential circumstance" and subject to harassment, assaults and theft of her personal property, all services of the YWCA Hotel were withheld from her and that those services were again withheld following her eviction from that residence in August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paragraph 11, the plaintiff pleads that between February 7, 2012, and April 6, 2012, she had a 56-night stay at the YWCA Hotel and that despite her own efforts and those of others to advocate on her behalf, she was forced to the streets by Barb Lane and Arthur Mills when they refused to extend her stay at the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Part 2 of the Amended Notice of Civil Claim, the relief sought includes damages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ability to create past present and future livelihood.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ability to develop and maintain friendships with peers and like minded communities.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51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Deterioration of mental and physical health recovery period needed to reach the quality of life and health to that of Jan 2010 is undetermined.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all (many irreplaceable and invaluable) personal belongings.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Personal pain, suffering and undue hardship,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dangerous condescension and pathologizing with the intention to cause infirmity.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Under Part 3: Legal Basis,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described as "Multiple acts of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the intention to cause undue mental hysteria, emotional trauma, prolonged impoverishment, physical pain, danger, attempted infirmity and possibly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submits that the defendants had a duty when she first sought accommodation at the YWCA Hotel in January 2010 to explain that partially subsidized long-term residency was available at the hotel, to explain the various support programs provided by the YWCA, including employment support, and to assess her care needs. The plaintiff maintains that the defendants should have understood that accommodation at the Salvation Army's Belkin House was unsuitable for her. She says the defendants had a duty to provide accommodation until she had stabilized and a duty to assist and support her in making the transition to stable living arrangements in either Vancouver or Calgary. Ms. Leger asserts the defendants breached that duty, are responsible for the harm she claims to have suffered while at Belkin House, and for losses and damages she sustained following her eviction from rental accommodation and during periods of homelessness after the defendants refused to extend her stay at the YWCA Hotel beyond April 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uncontradicted affidavit evidence of the defendants Barbara Lane, Arthur Mills and Janet Austin establishes the following facts relating to the operation, policy and services provided by the YWCA Hotel and the plaintiff's stays at that facility between January 2010 and April 6,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YWCA is a not-for-profit society and a registered charity that provides various services and programs primarily focused on women and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YWCA Hotel is a 155-room budget hotel that plays both an indirect and a direct role in the mission and community work of the YWCA. Indirectly, all profit generated by the hotel's operations is used to subsidize other services offered by the YWCA. The hotel plays a direct role in that subsidized rates are given to certain classes of guests. Short-term crisis accommodation is offered to certain classes of guests. Women and children who stay at the hotel because of a crisis situation are referred to as "mission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Members of the public may book accommodation at the hotel at market rates. The YWCA offers subsidized rates on compassionate grounds to students, seniors, persons in Vancouver for medical appointments and refugees. The hotel does not provide permanent residence. However, persons may apply to reside at the hotel for a period of no more than three months. Longer stays are available to students enrolled in a course of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part of the YWCA's mission work, depending upon room availability and the policy considerations discussed below, the YWCA does its best to provide accommodation to women and children in crisis situations for free or at a reduced rate. The cost of accommodating women and children in crisis is subsidized by the hotel's paying guests, because the YWCA does not receive any funding for accommodating women and children in crisis.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 rooms in the hotel are reserved or set aside for crisis situations. On average in 2013, two rooms a night have been used to shelter mission guests.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 crisis situation, the YWCA does its best to provide emergency accommodation for one to three nights, typically at no charge so that the guest may be able to find alternate accommodation. It is not the policy or practice of the YWCA to encourage or permit repeated mission visits by the same guests. The YWCA is not equipped to accommodate every person who requests accommodation for a lengthy or indefinite period of time and cannot afford to offer unlimited accommodation at free or reduced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 mission guest can request to stay longer than three nights on the basis of being in a crisis situation. When such requests are made, the YWCA policy and practice is to consider the particular circumstances of the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the YWCA Hotel tries to provide some accommodation to women in crisis as part of its mission work, the YWCA is not required as a condition of the funding that it receives from government or otherwise to provide accommodation to anyone, or to anyone who claims to be in a crisis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YWCA Hotel maintains the discretion, which is rarely exercised, to deny access to the hotel even when rooms are available. That discretion may be exercised when a member of management believes that: a guest is causing or may cause danger or potential danger to staff or other guests at the hotel; a guest is causing or may cause disruption at the hotel; a guest has stayed at the hotel on previous occasions and has caused difficulties; a guest is not in a crisis situation; or a guest has already had the benefit of the accommodation offered by the YWCA on a mission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YWCA Hotel employees do not as a matter of course inform guests, including mission guests, of the services and programs that may be available to them through the YWCA. Aside from accommodation, the hotel does not provide any services to non-mission or mission guests. However, at all times that the plaintiff stayed at the hotel, there were newspapers available in each of the rooms of the hotel describing the services and programs offered by the YWCA and brochures at the front desk describing the YWCA's different services and programs as well as information available through the YWCA's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stayed at the hotel on six different occasions between 2010 and 2012 for a total of 74 days. Her first stay was for 13 nights from January 19 to February 1, 2010. The plaintiff initially booked three nights on the basis that she was in a crisis situation and was admitted as a mission guest. Because she had previously arranged for accommodation at the Salvation Army's Belkin House and that had not yet become available, Ms. Lane extended her stay beyond the initial three nights. Ms. Leger received 13 nights of free accommodation at the YWCA Hotel before she checked out on February 1, 2010, when accommodation for her at Belkin House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returned to the YWCA Hotel as a mission guest in crisis at no cost on February 19, 2011, February 26-28, 2011, March 12, 2011, and September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September 8, 2011, Ms. Lane informed the plaintiff that this would be her final stay as a mission guest because she had already stayed on multiple occasions as a mission guest.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stayed at the hotel again for 56 nights between February 7, 2012, and April 6, 2012. She initially reserved two nights' accommodation as a paying guest. The plaintiff later requested that she be permitted to stay until March 31, 2012, and stated that she would pay at the subsidized rate of $26 per night using a disability benefit for which she had been approved. The plaintiff paid a total of $675 toward the monthly rate of $780. The YWCA extended her stay to April 3, but insisted she leave on April 6, 2012. The plaintiff departed from the hotel on that date. The YWCA forgave the outstanding rent owed by the plaintiff for her accommodation.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Mills had no communication with the plaintiff and knew nothing about her before 2012 when he discussed with Ms. Lane her decision to not permit the plaintiff to stay at the hotel any longer.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elements that the plaintiff must prove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are:</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was a duty of care owed to the plaintiff by the defendants;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breach of that duty of care in that the defendants failed to exercise the standard of care required in the circumstances;</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suffered damages; and</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damage was caused by the defendants'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begin with the duty of care. The YWCA provides a valuable service to the community through the provision of short-term emergency accommodation for women and children in need. It does so voluntarily using the finite resources available to it. Many of the women it serves are victims of abuse who come to the YWCA Hotel with a history of hardship, emotional trauma or complex medical histories. However, as a charitable organization voluntarily providing short-term hotel accommodation to women in crisis subject to availability, the YWCA and its hotel staff owe no duty of care to conduct a comprehensive assessment of the care needs of each mission guest and owed no duty to the plaintiff to accommodate her indefinitely or to ensure that she was aware of and was provided with all of the services she required or wanted in order to achieve stability and financial self-sufficiency.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 has not pleaded material facts or produced evidence that would found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YWCA, Barbara Lane or Arthur Mills or would support a finding of the duty of care or the breach of the standard of care she asserts.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With respect to damages, the plaintiff's assertion that her health and life would have been better if she had stayed at the YWCA Hotel after February 1, 2010, rather than moving to Belkin House is at best speculative. Nor was it foreseeable that if the plaintiff moved to accommodation provided by another charitable organization, the Salvation Army, she would suffer the psychological and physical harm she alleges.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has had one opportunity to amend her pleadings. Her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founded on an unsustainable assertion that a charitable organization owed her a duty of care to provide a level of service it has never offered, is under no legal obligation to provide and is not funded to provide. In my view, that is not a claim that may be preserved or recast as a triable issue by a further opportunity to amend her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conclude that it is plain and obvious that the plaintiff's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not succeed. The plaintiff has raised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with respect to her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YWCA, Barbara Lane or Arthur Mills where those defendants had no obligation to provide the benefits claimed by the plaintiff. The action against those defendants is dismissed pursuant to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turn now to the claim in defamation. In Parts 2 and 3 of the Amended Notice of Civil Claim, the plaintiff identifies defamation of character as part of the relief sought and a legal basis for her claims. At paragraph 15, she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2013, July 18th, Dangerous and life-threatening condescension and pathologizing on the part of Ms. Tina Mihoc, counsel for the YWCA Metro Vancouver, attempted to have me legally bound to be assessed by a government-run mental health team and be assigned a legal guardian mental health team MHT and Legal Guardian.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no other allegation, let alone any pleading of material facts, that any of the defendants spoke or communicated any statement to any third party about the plaintiff that had the tendency to injure her reputation in the estimation of reasonable members of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pleading of "dangerous and life-threatening condescension and pathologizing" on the part of the defendants' counsel refers to Ms. Mihoc's unsuccessful application for a stay pending an assessment to determine whether the plaintiff required a litigation guardian. While Ms. Leger was and is undoubtedly offended by any suggestion that she lacks the mental capacity to conduct this litigation, Ms. Mihoc's representations to the court were protected by absolute privilege. Defamatory statements made by counsel in court are absolutely privileged: </w:t>
      </w:r>
      <w:r>
        <w:rPr>
          <w:rFonts w:ascii="arial" w:eastAsia="arial" w:hAnsi="arial" w:cs="arial"/>
          <w:i/>
          <w:color w:val="000000"/>
          <w:sz w:val="20"/>
          <w:lang w:val="en-US" w:eastAsia="en-US" w:bidi="ar-SA"/>
        </w:rPr>
        <w:t>Leighton v. Canada (Attorney General)</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2012 BCSC 961</w:t>
        </w:r>
      </w:hyperlink>
      <w:r>
        <w:rPr>
          <w:rFonts w:ascii="arial" w:eastAsia="arial" w:hAnsi="arial" w:cs="arial"/>
          <w:color w:val="000000"/>
          <w:sz w:val="20"/>
          <w:lang w:val="en-US" w:eastAsia="en-US" w:bidi="ar-SA"/>
        </w:rPr>
        <w:t xml:space="preserve"> at paras. 17, 21. That absolute privilege exists in order that counsel may speak freely without being exposed to the risk of litigation by the person allegedly defamed. The privilege applies to everything said in court proceedings, not only by counsel, but also by the parties, witnesses and judges. The statements made by Ms. Mihoc before Mr. Justice Sewell were protected by absolute privilege. The plaintiff's claim for defamation on an occasion protected by absolute privilege cannot be cured by amendment: </w:t>
      </w:r>
      <w:r>
        <w:rPr>
          <w:rFonts w:ascii="arial" w:eastAsia="arial" w:hAnsi="arial" w:cs="arial"/>
          <w:i/>
          <w:color w:val="000000"/>
          <w:sz w:val="20"/>
          <w:lang w:val="en-US" w:eastAsia="en-US" w:bidi="ar-SA"/>
        </w:rPr>
        <w:t>Geyer v. Merritt and Gouge</w:t>
      </w:r>
      <w:r>
        <w:rPr>
          <w:rFonts w:ascii="arial" w:eastAsia="arial" w:hAnsi="arial" w:cs="arial"/>
          <w:color w:val="000000"/>
          <w:sz w:val="20"/>
          <w:lang w:val="en-US" w:eastAsia="en-US" w:bidi="ar-SA"/>
        </w:rPr>
        <w:t xml:space="preserve"> </w:t>
      </w:r>
      <w:hyperlink r:id="rId809" w:history="1">
        <w:r>
          <w:rPr>
            <w:rFonts w:ascii="arial" w:eastAsia="arial" w:hAnsi="arial" w:cs="arial"/>
            <w:i/>
            <w:color w:val="0077CC"/>
            <w:sz w:val="20"/>
            <w:u w:val="single"/>
            <w:shd w:val="clear" w:color="auto" w:fill="FFFFFF"/>
            <w:lang w:val="en-US" w:eastAsia="en-US" w:bidi="ar-SA"/>
          </w:rPr>
          <w:t>(1979), 16 B.C.L.R. 27</w:t>
        </w:r>
      </w:hyperlink>
      <w:r>
        <w:rPr>
          <w:rFonts w:ascii="arial" w:eastAsia="arial" w:hAnsi="arial" w:cs="arial"/>
          <w:color w:val="000000"/>
          <w:sz w:val="20"/>
          <w:lang w:val="en-US" w:eastAsia="en-US" w:bidi="ar-SA"/>
        </w:rPr>
        <w:t xml:space="preserve"> at 32 (S.C.), aff'd </w:t>
      </w:r>
      <w:hyperlink r:id="rId810" w:history="1">
        <w:r>
          <w:rPr>
            <w:rFonts w:ascii="arial" w:eastAsia="arial" w:hAnsi="arial" w:cs="arial"/>
            <w:i/>
            <w:color w:val="0077CC"/>
            <w:sz w:val="20"/>
            <w:u w:val="single"/>
            <w:shd w:val="clear" w:color="auto" w:fill="FFFFFF"/>
            <w:lang w:val="en-US" w:eastAsia="en-US" w:bidi="ar-SA"/>
          </w:rPr>
          <w:t>(1980), 26 B.C.L.R. 374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Amended Notice of Civil Claim discloses no reasonable cause of action in defamation against Ms. Mihoc or any of the other defendants. Therefore, the defamation claim must be struck and is dismissed as against all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Further, as counsel for the defendants, Ms. Mihoc owed no duty of care to the plaintiff other than to act within the law and the </w:t>
      </w:r>
      <w:r>
        <w:rPr>
          <w:rFonts w:ascii="arial" w:eastAsia="arial" w:hAnsi="arial" w:cs="arial"/>
          <w:i/>
          <w:color w:val="000000"/>
          <w:sz w:val="20"/>
          <w:lang w:val="en-US" w:eastAsia="en-US" w:bidi="ar-SA"/>
        </w:rPr>
        <w:t>Law Society Rules</w:t>
      </w:r>
      <w:r>
        <w:rPr>
          <w:rFonts w:ascii="arial" w:eastAsia="arial" w:hAnsi="arial" w:cs="arial"/>
          <w:color w:val="000000"/>
          <w:sz w:val="20"/>
          <w:lang w:val="en-US" w:eastAsia="en-US" w:bidi="ar-SA"/>
        </w:rPr>
        <w:t xml:space="preserve"> in her conduct of the litigation: </w:t>
      </w:r>
      <w:r>
        <w:rPr>
          <w:rFonts w:ascii="arial" w:eastAsia="arial" w:hAnsi="arial" w:cs="arial"/>
          <w:i/>
          <w:color w:val="000000"/>
          <w:sz w:val="20"/>
          <w:lang w:val="en-US" w:eastAsia="en-US" w:bidi="ar-SA"/>
        </w:rPr>
        <w:t>Rediski v. Alton</w:t>
      </w:r>
      <w:r>
        <w:rPr>
          <w:rFonts w:ascii="arial" w:eastAsia="arial" w:hAnsi="arial" w:cs="arial"/>
          <w:color w:val="000000"/>
          <w:sz w:val="20"/>
          <w:lang w:val="en-US" w:eastAsia="en-US" w:bidi="ar-SA"/>
        </w:rPr>
        <w:t xml:space="preserve"> (29 July 1998), Kelowna 39427 (B.C.P.C.);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811" w:history="1">
        <w:r>
          <w:rPr>
            <w:rFonts w:ascii="arial" w:eastAsia="arial" w:hAnsi="arial" w:cs="arial"/>
            <w:i/>
            <w:color w:val="0077CC"/>
            <w:sz w:val="20"/>
            <w:u w:val="single"/>
            <w:shd w:val="clear" w:color="auto" w:fill="FFFFFF"/>
            <w:lang w:val="en-US" w:eastAsia="en-US" w:bidi="ar-SA"/>
          </w:rPr>
          <w:t>(1989), 40 B.C.L.R. (2d) 288</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have reviewed the transcript of the proceedings before Mr. Justice Sewell. Although Ms. Mihoc's representations to the Court in support of an order staying this proceeding pending an assessment of the plaintiff were unsuccessful, I am satisfied she made those submissions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 has not pleaded any material facts that support any cause of action against Ms. Mihoc. Ms. Leger's action as against Ms. Mihoc is unnecessary, is bound to fail and raises no triable issue. Accordingly, the plaintiff's action is dismissed as against Ms. Mihoc under Rules 9-5(1)(b) and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against Janet Austin and Karen Gilmore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next to the claim against Janet Austin and Karen Gilmore. There is no pleading of any facts supporting any cause of action against the defendants Janet Austin or Karen Gilmore. There is no allegation of a duty owed by either Ms. Austin or Ms. Gilmore to the plaintiff or of a breach of that duty. The failure of Ms. Austin and Ms. Gilmore to agree to the plaintiff's demands for a multi-million dollar settlement is not capable of founding a cause of action. Accordingly, the plaintiff's claims against each of the defendants Janet Austin and Karen Gilmore are struck as disclosing no reasonable cause of action. I would also dismiss those claims under Rule 9-6(5)(a) on the ground that there is no triable issue with respect to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action is dismissed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turn now to the defendants' application for an order declaring Ms. Leger to be a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 the court must be satisfied that a person has "habitually, persistently and without reasonable grounds, instituted vexatious proceedings in the Supreme Court or in the Provincial Court against the same or different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To succeed on an application under s. 18, the defendants must demonstrate that not only has the plaintiff brought proceedings that are devoid of objectively reasonable grounds, but also has habitually and persistently instituted vexatious litigation: </w:t>
      </w:r>
      <w:r>
        <w:rPr>
          <w:rFonts w:ascii="arial" w:eastAsia="arial" w:hAnsi="arial" w:cs="arial"/>
          <w:i/>
          <w:color w:val="000000"/>
          <w:sz w:val="20"/>
          <w:lang w:val="en-US" w:eastAsia="en-US" w:bidi="ar-SA"/>
        </w:rPr>
        <w:t>Gondal v. Teck Resources Ltd.</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2013 BCSC 1676</w:t>
        </w:r>
      </w:hyperlink>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Because a vexatious litigant order restricts a litigant's access to the courts by requiring him or her to obtain leave of the court before instituting proceedings, caution is necessary in the application of s.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Lindsay v. Canada (Attorney General)</w:t>
      </w:r>
      <w:r>
        <w:rPr>
          <w:rFonts w:ascii="arial" w:eastAsia="arial" w:hAnsi="arial" w:cs="arial"/>
          <w:color w:val="000000"/>
          <w:sz w:val="20"/>
          <w:lang w:val="en-US" w:eastAsia="en-US" w:bidi="ar-SA"/>
        </w:rPr>
        <w:t xml:space="preserve">, </w:t>
      </w:r>
      <w:hyperlink r:id="rId813" w:history="1">
        <w:r>
          <w:rPr>
            <w:rFonts w:ascii="arial" w:eastAsia="arial" w:hAnsi="arial" w:cs="arial"/>
            <w:i/>
            <w:color w:val="0077CC"/>
            <w:sz w:val="20"/>
            <w:u w:val="single"/>
            <w:shd w:val="clear" w:color="auto" w:fill="FFFFFF"/>
            <w:lang w:val="en-US" w:eastAsia="en-US" w:bidi="ar-SA"/>
          </w:rPr>
          <w:t>2005 BCCA 594</w:t>
        </w:r>
      </w:hyperlink>
      <w:r>
        <w:rPr>
          <w:rFonts w:ascii="arial" w:eastAsia="arial" w:hAnsi="arial" w:cs="arial"/>
          <w:color w:val="000000"/>
          <w:sz w:val="20"/>
          <w:lang w:val="en-US" w:eastAsia="en-US" w:bidi="ar-SA"/>
        </w:rPr>
        <w:t xml:space="preserve"> at para. 25, the Court referred to the hallmarks for relief under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general characteristic of vexatious proceedings that grounds and issues raised tend to be rolled forward into subsequent actions and repeated and supplemented, often with actions brought against the lawyers who have acted for or against the litigant in earlier proceedings;</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proceedings are vexatious, the court must look at the whole history of the matter and not just whether there was originally a good cause of action;</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respondent's conduct in 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Ultimately, the question is whether a litigant has taken herself over the line. The word "habitually" has no special meaning and is to be understood and applied in the circumstances of the particular case: </w:t>
      </w:r>
      <w:r>
        <w:rPr>
          <w:rFonts w:ascii="arial" w:eastAsia="arial" w:hAnsi="arial" w:cs="arial"/>
          <w:i/>
          <w:color w:val="000000"/>
          <w:sz w:val="20"/>
          <w:lang w:val="en-US" w:eastAsia="en-US" w:bidi="ar-SA"/>
        </w:rPr>
        <w:t>Lindsay</w:t>
      </w:r>
      <w:r>
        <w:rPr>
          <w:rFonts w:ascii="arial" w:eastAsia="arial" w:hAnsi="arial" w:cs="arial"/>
          <w:color w:val="000000"/>
          <w:sz w:val="20"/>
          <w:lang w:val="en-US" w:eastAsia="en-US" w:bidi="ar-SA"/>
        </w:rPr>
        <w:t xml:space="preserve"> at paras. 26-27.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Here, Ms. Leger has brought an action against the defendants that is bound to fail. She has made repeated demands for settlement in amounts ranging from $6.7 million to $12 million. No reasonable person would expect to obtain the relief she seeks, but she is determined to pursue this action and similar proceedings against the Salvation Army with the objective of compelling a multi-million dollar settlement of her demands. The plaintiff has named the defendants' solicitor as a defendant without first obtaining an order to add a new defendant. Ms. Leger has made unfounded claims against Ms. Mihoc and has in her e-mail correspondence with the defendants through the course of this litigation made unwarranted attacks on Ms. Mihoc's professional reputation and integrity. Despite this Court's admonition that Ms. Mihoc's professional integrity had been vindicated by the Court in an unrelated matter, the plaintiff has demonstrated that she intends to persist in her attempts to put before the Court a press article concerning that matter in a misguided effort to impugn the reputation of defendants' counsel and have her removed from the record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has initiated an action against the Ministry of Social Services for reducing her benefits, has sued another service provider, RainCity Housing and Support Society, and has indicated that she intends to bring proceedings against 15 parties, some of whom are persons or agencies that have provided advocacy services or accommodation to her in the past. Ms. Leger informed the Court during the hearing of this application that she initiated a human rights complaint against the original defendants in this action which was dismissed for lack of evidence of racial discrimination. She has threatened to initiate a complaint to the Human Rights Tribunal against Ms. Mihoc, and has threatened to initiate criminal investigations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am satisfied that the plaintiff has instituted this action without objectively reasonable grounds and that this action is vexatious, and was brought in an attempt to compel the defendants to make a financial settlement of claims for which they have no legal liability. Aside from the action against the Salvation Army, none of the pleadings in the other actions commenced by the plaintiff are before the Court on this application. Those proceedings have not been judicially determined. I am not in a position to conclude that all of the other proceedings commenced by the plaintiff are devoid of objectively reasonable grounds. The plaintiff meets many of the hallmarks of a vexatious litigant. However, matters have not yet reached the stage where I am satisfied that the plaintiff has habitually brought vexatious litigation, although that stage will soon be reached if Ms. Leger, after delivery of these Reasons, persists in pursuing similar claims against other defendants. Accordingly, the defendants' application for the s. 18 order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has persisted despite repeated requests from defendants' counsel that she desist in communicating directly with the individual defendants. In those communications, she repeatedly demanded that the defendants pay her large sums of money to settle the claims, and has expressed her intention to launch criminal investigations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August 20, 2013, the plaintiff, after asserting her entitlement to a settlement in the amount of $12 million, concluded her correspondence with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GOD I AM ALIVE TO FIGHT THIS FIGHT! MY SON HAS EVERYONE OF YOUR PEOPLE'S NAME AND CONTACT INFO. IT IS NOT ROCKET SCIENCE TINA!!!!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find that the plaintiff's explanation that she was simply informing the defendants that if anything happened to her, her son would continue to pursue this litgation to be disingenuous. The plaintiff ought to have understood and probably did understand that her reference to her son having the defendants' names and contact information would be taken by the defendants as a threat intended to persuade them to accede to her demands.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will be an order prohibiting the plaintiff from either directly or indirectly communicating with any current or former employee or director of the YWCA, Barbara Lane, Arthur Mills, Janet Austin or Karen Gilmore, save for communications through their counsel, Davis LLP, pending entry of the order dismissing this action and the disposition of any appeal from this order unless the parties consent or there is a court order permitting such communications. Following the resolution of this litigation, the plaintiff will have no further communications, either direct or indirect, with any current or former employee or director of the Young Women's Christian Association, Barbara Lane, Arthur Mills, Janet Austin, Karen Gilmore or Tina Mihoc without leave of the court or the consent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also seek an injunction restraining the plaintiff from attending at the YWCA Hotel or the YWCA office or at the home of any of the individual defendants. There is no evidence that the plaintiff has attended at the hotel or the YWCA offices since April 2012, nor is there any evidence or suggestion that the plaintiff's son, who resides in Calgary, has done or intends to do anything to involve himself in this matter in any way. Notwithstanding the plaintiff's intemperate communication with Ms. Mihoc of August 20, 2013, I am not persuaded that she presents a risk to the defendants that would warrant the restraining order sought by the defendants. Accordingly, the application for the restraining order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Mihoc has requested an order for special costs. Prior to the hearing of this application, she put the plaintiff on notice of her intention to seek a sanction by way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Mayer v. Osborne Contracting Ltd.</w:t>
      </w:r>
      <w:r>
        <w:rPr>
          <w:rFonts w:ascii="arial" w:eastAsia="arial" w:hAnsi="arial" w:cs="arial"/>
          <w:color w:val="000000"/>
          <w:sz w:val="20"/>
          <w:lang w:val="en-US" w:eastAsia="en-US" w:bidi="ar-SA"/>
        </w:rPr>
        <w:t xml:space="preserve">, </w:t>
      </w:r>
      <w:hyperlink r:id="rId814" w:history="1">
        <w:r>
          <w:rPr>
            <w:rFonts w:ascii="arial" w:eastAsia="arial" w:hAnsi="arial" w:cs="arial"/>
            <w:i/>
            <w:color w:val="0077CC"/>
            <w:sz w:val="20"/>
            <w:u w:val="single"/>
            <w:shd w:val="clear" w:color="auto" w:fill="FFFFFF"/>
            <w:lang w:val="en-US" w:eastAsia="en-US" w:bidi="ar-SA"/>
          </w:rPr>
          <w:t>2011 BCSC 914</w:t>
        </w:r>
      </w:hyperlink>
      <w:r>
        <w:rPr>
          <w:rFonts w:ascii="arial" w:eastAsia="arial" w:hAnsi="arial" w:cs="arial"/>
          <w:color w:val="000000"/>
          <w:sz w:val="20"/>
          <w:lang w:val="en-US" w:eastAsia="en-US" w:bidi="ar-SA"/>
        </w:rPr>
        <w:t xml:space="preserve"> at para. 8, the Court said this with respect to the circumstances where special costs will be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costs are awarded where a litigant engaged in reprehensible conduct. The purpose of an award of special costs is to chastise a litigant. Special costs are punitive in nature and encompass an element of deterrence. A wide meaning is given to the word "reprehensible". The term represents a general and all encompassing expression of the applicable standard for an award of special costs. "Reprehensible" conduct includes conduct that is scandalous, outrageous, or constitutes misbehaviour, as well as milder forms of misconduct that in a court's view deserves reproof or rebuke. In determining whether the conduct of a party is reprehensible, courts may consider whether the conduct complained of is a type from which it should seek to dissociate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Special costs will be awarded in a range of circumstances. They will be awarded where a party makes resolution of an issue more difficult than it should have been, where a party pursues a meritless claim and is reckless with regard to the truth, or where a party makes unfounded allegations of fraud or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Special costs may also be awarded where a party makes unfounded allegations concerning the professional integrity or conduct of opposing counsel: see </w:t>
      </w:r>
      <w:r>
        <w:rPr>
          <w:rFonts w:ascii="arial" w:eastAsia="arial" w:hAnsi="arial" w:cs="arial"/>
          <w:i/>
          <w:color w:val="000000"/>
          <w:sz w:val="20"/>
          <w:lang w:val="en-US" w:eastAsia="en-US" w:bidi="ar-SA"/>
        </w:rPr>
        <w:t>The Los Angeles Salad Company Inc. v. Canadian Food Inspection Agency</w:t>
      </w:r>
      <w:r>
        <w:rPr>
          <w:rFonts w:ascii="arial" w:eastAsia="arial" w:hAnsi="arial" w:cs="arial"/>
          <w:color w:val="000000"/>
          <w:sz w:val="20"/>
          <w:lang w:val="en-US" w:eastAsia="en-US" w:bidi="ar-SA"/>
        </w:rPr>
        <w:t xml:space="preserve">, </w:t>
      </w:r>
      <w:hyperlink r:id="rId815" w:history="1">
        <w:r>
          <w:rPr>
            <w:rFonts w:ascii="arial" w:eastAsia="arial" w:hAnsi="arial" w:cs="arial"/>
            <w:i/>
            <w:color w:val="0077CC"/>
            <w:sz w:val="20"/>
            <w:u w:val="single"/>
            <w:shd w:val="clear" w:color="auto" w:fill="FFFFFF"/>
            <w:lang w:val="en-US" w:eastAsia="en-US" w:bidi="ar-SA"/>
          </w:rPr>
          <w:t>2011 BCSC 1558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that there has been conduct on the part of the plaintiff deserving of the court's rebuke. In particular, the plaintiff has engaged in a persistent attack on the integrity of defendants' counsel. Her communications with the defendants in which she has threatened criminal investigations and her repeated ignoring of requests that all of her communications with the defendants be through defendants' counsel also merit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take into account the fact that the plaintiff is not represented by counsel and that her experience in the conduct of litigation is limited. However, the plaintiff's status as a self-represented litigant is not a licence to conduct herself as she sees fit or without regard to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or to make unfounded allegations of misconduct against opposing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Even though an award of special costs against Ms. Leger is likely to be an empty judgment given her indigent status, Ms. Mihoc is entitled to an award of special costs: see </w:t>
      </w:r>
      <w:r>
        <w:rPr>
          <w:rFonts w:ascii="arial" w:eastAsia="arial" w:hAnsi="arial" w:cs="arial"/>
          <w:i/>
          <w:color w:val="000000"/>
          <w:sz w:val="20"/>
          <w:lang w:val="en-US" w:eastAsia="en-US" w:bidi="ar-SA"/>
        </w:rPr>
        <w:t>Keremelevski v. V.W.R. Corporation</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2013 BCSC 612</w:t>
        </w:r>
      </w:hyperlink>
      <w:r>
        <w:rPr>
          <w:rFonts w:ascii="arial" w:eastAsia="arial" w:hAnsi="arial" w:cs="arial"/>
          <w:color w:val="000000"/>
          <w:sz w:val="20"/>
          <w:lang w:val="en-US" w:eastAsia="en-US" w:bidi="ar-SA"/>
        </w:rPr>
        <w:t xml:space="preserve">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Keremelevski</w:t>
      </w:r>
      <w:r>
        <w:rPr>
          <w:rFonts w:ascii="arial" w:eastAsia="arial" w:hAnsi="arial" w:cs="arial"/>
          <w:color w:val="000000"/>
          <w:sz w:val="20"/>
          <w:lang w:val="en-US" w:eastAsia="en-US" w:bidi="ar-SA"/>
        </w:rPr>
        <w:t xml:space="preserve">, the court, following </w:t>
      </w:r>
      <w:r>
        <w:rPr>
          <w:rFonts w:ascii="arial" w:eastAsia="arial" w:hAnsi="arial" w:cs="arial"/>
          <w:i/>
          <w:color w:val="000000"/>
          <w:sz w:val="20"/>
          <w:lang w:val="en-US" w:eastAsia="en-US" w:bidi="ar-SA"/>
        </w:rPr>
        <w:t>Morriss v. Prism Properties Inc.</w:t>
      </w:r>
      <w:r>
        <w:rPr>
          <w:rFonts w:ascii="arial" w:eastAsia="arial" w:hAnsi="arial" w:cs="arial"/>
          <w:color w:val="000000"/>
          <w:sz w:val="20"/>
          <w:lang w:val="en-US" w:eastAsia="en-US" w:bidi="ar-SA"/>
        </w:rPr>
        <w:t xml:space="preserve">, </w:t>
      </w:r>
      <w:hyperlink r:id="rId817" w:history="1">
        <w:r>
          <w:rPr>
            <w:rFonts w:ascii="arial" w:eastAsia="arial" w:hAnsi="arial" w:cs="arial"/>
            <w:i/>
            <w:color w:val="0077CC"/>
            <w:sz w:val="20"/>
            <w:u w:val="single"/>
            <w:shd w:val="clear" w:color="auto" w:fill="FFFFFF"/>
            <w:lang w:val="en-US" w:eastAsia="en-US" w:bidi="ar-SA"/>
          </w:rPr>
          <w:t>2011 BCSC 615</w:t>
        </w:r>
      </w:hyperlink>
      <w:r>
        <w:rPr>
          <w:rFonts w:ascii="arial" w:eastAsia="arial" w:hAnsi="arial" w:cs="arial"/>
          <w:color w:val="000000"/>
          <w:sz w:val="20"/>
          <w:lang w:val="en-US" w:eastAsia="en-US" w:bidi="ar-SA"/>
        </w:rPr>
        <w:t>, fixed special costs in the amount of $5,800 per half day. This proceeding occupied the better part of two days of court time. However, here Ms. Mihoc has requested an order for special costs in a total amount of $4,882. There will be an award of special costs in that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There will also be an order dispensing with the plaintiff's approval of the form of this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9"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MacDonald v. Cunniff, [2016] B.C.J. No. 632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 Sharma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S111544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632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559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Deborah MacDonald, Plaintiff, and Carlye Cunniff and City of Vancouver, Defendants, and Carlye Cunniff,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0"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3" w:name="Keywords_38"/>
      <w:bookmarkEnd w:id="283"/>
      <w:r>
        <w:rPr>
          <w:rFonts w:ascii="arial" w:eastAsia="arial" w:hAnsi="arial" w:cs="arial"/>
          <w:b/>
          <w:color w:val="000000"/>
          <w:sz w:val="20"/>
          <w:lang w:val="en-US" w:eastAsia="en-US" w:bidi="ar-SA"/>
        </w:rPr>
        <w:t xml:space="preserve">Civil litigation — Civil procedure — Pleadings — Amendment of — Statement of defence — Application by defendant City to amend response to add allegations against non-party allowed — Plaintiff sued City for negligent design of park near where she fell from bicycle — City sought to allege that plaintiff was wearing helmet that she rented from non-party — It was proper to add allegation and City had to do so if it intended to argue that its liability should be several instead of joint as against plaintiff's alleged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non-party.</w:t>
      </w:r>
    </w:p>
    <w:p>
      <w:pPr>
        <w:jc w:val="both"/>
        <w:rPr>
          <w:rFonts w:ascii="arial" w:eastAsia="arial" w:hAnsi="arial" w:cs="arial"/>
          <w:sz w:val="20"/>
          <w:lang w:val="en-US" w:eastAsia="en-US" w:bidi="ar-SA"/>
        </w:rPr>
      </w:pPr>
      <w:bookmarkStart w:id="284" w:name="Legislation Cited_26"/>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1"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1, s. 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38"/>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2"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City of Vancouver: F. LeTourneux, A. Aguilar.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Harbour Air: D.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38"/>
      <w:bookmarkEnd w:id="286"/>
      <w:r>
        <w:pict>
          <v:line id="_x0000_s1223" style="position:absolute;z-index:2518517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April 11,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N. SHARMA J."/>
            <w:bookmarkEnd w:id="287"/>
            <w:r>
              <w:rPr>
                <w:rFonts w:ascii="arial" w:eastAsia="arial" w:hAnsi="arial" w:cs="arial"/>
                <w:b/>
                <w:color w:val="000000"/>
                <w:sz w:val="30"/>
                <w:lang w:val="en-US" w:eastAsia="en-US" w:bidi="ar-SA"/>
              </w:rPr>
              <w:t>N. SHARMA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2, 2016, the defendant The City of Vancouver (the "City") made an application to add Harbour Air Ltd. as a third party to this action. This case concerns a plaintiff who alleges that while riding a bicycle on the Stanley Park seawall, she was surprised by a dog owned by the defendant and third-party, Carlye Cunniff, causing her to fall and suffer injury. The plaintiff sues the City for negligent design and/or construction of a dog park near the seawall. The case is set for trial in November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City says that it was not until December 9, 2014 when it received medical records from the plaintiff that it considered the issue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possible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company that rented the bike and helmet to the plaintiff. Through a series of events, the details of which do not matter, the City came to believe that Seawall Adventure Centre which is owned and operated by Harbour Air Ltd. was the bicycle equipment rental business from which the plaintiff rented her bicycle and helmet on the day in question. On that basis, the City sought to amend its response in order to add the following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alleged incident, the plaintiff was riding a bicycle and wearing a helmet that she had rented from Seawall Adventure Centre, a bicycle equipment rental business owned and operated by Harbour Air Ltd. ("Harbour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City also wanted to add to part three of its response a paragraph alleging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and the following at paragraph 5(c):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Harbour Air's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as follows:</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the plaintiff with a helmet that was not appropriately sized and fitted for the plaintiff's head;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further instances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will be proved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duly served, the third party Carlyle Cunniff did not take a position on the City's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oral reasons, I dismissed that part of the City's application to add Harbour Air as a third party and amend its response to add the clauses reproduced above (its application to add clauses relating to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allowed). Immediately after pronouncing that decision in court, the City applied to amend its response in order to substitute "ABC Company Ltd." for Harbour Air Ltd. in the above proposed amendments (but not as a third party). I asked the City's counsel to supply written submissions providing the foundation for the court to make that order. Counsel for Harbour Air took no position on that application, but I asked that a copy of the submissions be sent to him as a courtesy. The City's submissions were received on March 4,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Harbour Air Ltd. sent submissions dated March 8, 2016 to which the City responded on March 10, 2016. Harbour Air was not invited to make submissions because it is doubtful it would have standing to do so. I will not consider its submissions. In any event, as the City points out, Harbour Air Ltd. appears to have mistaken the City's application as being one asking to add "ABC Company Ltd." as a third party. The City is not seeking to add a party but only to add clauses in its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issue is whether it is permissible for a defendant to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non-party for the purpose of having the trial judge apportion a degree of fault to that non-party at trial. This very issue was considered by the Court of Appeal in </w:t>
      </w:r>
      <w:r>
        <w:rPr>
          <w:rFonts w:ascii="arial" w:eastAsia="arial" w:hAnsi="arial" w:cs="arial"/>
          <w:i/>
          <w:color w:val="000000"/>
          <w:sz w:val="20"/>
          <w:lang w:val="en-US" w:eastAsia="en-US" w:bidi="ar-SA"/>
        </w:rPr>
        <w:t>Wells v. McBrine</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[1988] B.C.J. No. 2366</w:t>
        </w:r>
      </w:hyperlink>
      <w:r>
        <w:rPr>
          <w:rFonts w:ascii="arial" w:eastAsia="arial" w:hAnsi="arial" w:cs="arial"/>
          <w:color w:val="000000"/>
          <w:sz w:val="20"/>
          <w:lang w:val="en-US" w:eastAsia="en-US" w:bidi="ar-SA"/>
        </w:rPr>
        <w:t xml:space="preserve"> (C.A.). That case was about the apportionment of liability for the plaintiff's injuries among the plaintiff, the defendant and persons not joined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that case, the plaintiff was struck by a car that the defendant McBrine was driving. This occurred at a party. Some people had demonstrated antagonism toward the defendant and his friends; a fight ensued. The defendant wanted to escape with his friends in his car. His car was pointed towards a dead end, so he drove forward but then turned around, meaning he then had to pass the people he was escaping. A crowd blocked his path, and apparently objects were thrown at the car. The plaintiff was walking with her friend in the same direction as the defendant's vehicle (that is, away from the crowd) when she was hit by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pled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He also alleged that the conduct of other persons (the so-called troublemakers) had put him in fear of his life such that the manner in which he drove was caused by their actions. Thus a principal factual issue at the trial was whether the defendant had no reasonable alternative but to try to escape from the crowd which was causing danger, and whether he could be relieved from liability because of that. After dealing with questions raised by the jury, the trial judge held that it was open to the jury to find that the accident was caused to some degree by the troublemakers and that the assessment of liability against the defendant could be limited to that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apportionment of liability comes from sections 1 and 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That section provides that if two or more persons are at fault causing damage to the plaintiff, liability to make good that damage is in proportion to the degree in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On appeal in </w:t>
      </w:r>
      <w:r>
        <w:rPr>
          <w:rFonts w:ascii="arial" w:eastAsia="arial" w:hAnsi="arial" w:cs="arial"/>
          <w:i/>
          <w:color w:val="000000"/>
          <w:sz w:val="20"/>
          <w:lang w:val="en-US" w:eastAsia="en-US" w:bidi="ar-SA"/>
        </w:rPr>
        <w:t>Wells v. McBrine</w:t>
      </w:r>
      <w:r>
        <w:rPr>
          <w:rFonts w:ascii="arial" w:eastAsia="arial" w:hAnsi="arial" w:cs="arial"/>
          <w:color w:val="000000"/>
          <w:sz w:val="20"/>
          <w:lang w:val="en-US" w:eastAsia="en-US" w:bidi="ar-SA"/>
        </w:rPr>
        <w:t xml:space="preserve">, the issue was whether it was permissible to attribute fault to a non-party, or whether that portion of fault ought to be borne by the defendant. Justice Esson wrote the reasons and commented that there had been innumerable decisions dealing with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but the most relevant was </w:t>
      </w:r>
      <w:r>
        <w:rPr>
          <w:rFonts w:ascii="arial" w:eastAsia="arial" w:hAnsi="arial" w:cs="arial"/>
          <w:i/>
          <w:color w:val="000000"/>
          <w:sz w:val="20"/>
          <w:lang w:val="en-US" w:eastAsia="en-US" w:bidi="ar-SA"/>
        </w:rPr>
        <w:t>Leischner et al. v. West Kootenay Power and Light Company Limited et al.</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(1986), 70 B.C.L.R. 145</w:t>
        </w:r>
      </w:hyperlink>
      <w:r>
        <w:rPr>
          <w:rFonts w:ascii="arial" w:eastAsia="arial" w:hAnsi="arial" w:cs="arial"/>
          <w:color w:val="000000"/>
          <w:sz w:val="20"/>
          <w:lang w:val="en-US" w:eastAsia="en-US" w:bidi="ar-SA"/>
        </w:rPr>
        <w:t xml:space="preserve"> (C.A.). In that case, five judges followed a previous ruling [</w:t>
      </w:r>
      <w:r>
        <w:rPr>
          <w:rFonts w:ascii="arial" w:eastAsia="arial" w:hAnsi="arial" w:cs="arial"/>
          <w:i/>
          <w:color w:val="000000"/>
          <w:sz w:val="20"/>
          <w:lang w:val="en-US" w:eastAsia="en-US" w:bidi="ar-SA"/>
        </w:rPr>
        <w:t>Cominco Ltd. v. C.G.E. Co.</w:t>
      </w:r>
      <w:r>
        <w:rPr>
          <w:rFonts w:ascii="arial" w:eastAsia="arial" w:hAnsi="arial" w:cs="arial"/>
          <w:color w:val="000000"/>
          <w:sz w:val="20"/>
          <w:lang w:val="en-US" w:eastAsia="en-US" w:bidi="ar-SA"/>
        </w:rPr>
        <w:t xml:space="preserve"> </w:t>
      </w:r>
      <w:hyperlink r:id="rId827" w:history="1">
        <w:r>
          <w:rPr>
            <w:rFonts w:ascii="arial" w:eastAsia="arial" w:hAnsi="arial" w:cs="arial"/>
            <w:i/>
            <w:color w:val="0077CC"/>
            <w:sz w:val="20"/>
            <w:u w:val="single"/>
            <w:shd w:val="clear" w:color="auto" w:fill="FFFFFF"/>
            <w:lang w:val="en-US" w:eastAsia="en-US" w:bidi="ar-SA"/>
          </w:rPr>
          <w:t>(1983), 50 B.C.L.R 145</w:t>
        </w:r>
      </w:hyperlink>
      <w:r>
        <w:rPr>
          <w:rFonts w:ascii="arial" w:eastAsia="arial" w:hAnsi="arial" w:cs="arial"/>
          <w:color w:val="000000"/>
          <w:sz w:val="20"/>
          <w:lang w:val="en-US" w:eastAsia="en-US" w:bidi="ar-SA"/>
        </w:rPr>
        <w:t>] in which the plaintiff was found to be 20% contributorily negligent for a loss caused by a fire. There had been five defendants that manufactured defective wire and each was found negligent as contributing to the spread of the fire. However, one of those defendants succeeded in being removed because of a limitation period defence. The other four defendants were held liable. The court held that the 16% of liability which would otherwise have been borne by the defendant that succeeded on the limitation issue, would not be borne by the other four defendants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essential finding is that, in the particular circumstances, the liability of those defendants who are liable is several, rather than joint and several as is, of course, the general rule of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Going back to the </w:t>
      </w:r>
      <w:r>
        <w:rPr>
          <w:rFonts w:ascii="arial" w:eastAsia="arial" w:hAnsi="arial" w:cs="arial"/>
          <w:i/>
          <w:color w:val="000000"/>
          <w:sz w:val="20"/>
          <w:lang w:val="en-US" w:eastAsia="en-US" w:bidi="ar-SA"/>
        </w:rPr>
        <w:t>West Kootenay Power</w:t>
      </w:r>
      <w:r>
        <w:rPr>
          <w:rFonts w:ascii="arial" w:eastAsia="arial" w:hAnsi="arial" w:cs="arial"/>
          <w:color w:val="000000"/>
          <w:sz w:val="20"/>
          <w:lang w:val="en-US" w:eastAsia="en-US" w:bidi="ar-SA"/>
        </w:rPr>
        <w:t xml:space="preserve"> case, the trial judge found the plaintiff 10% at fault, the City of Kelowna 45% at fault, and a third party (Heinz Schenk) 45% at fault. Although the comments about sections 1 and 2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(because on appeal the court set aside the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it upheld a finding of fault against a third party), in </w:t>
      </w:r>
      <w:r>
        <w:rPr>
          <w:rFonts w:ascii="arial" w:eastAsia="arial" w:hAnsi="arial" w:cs="arial"/>
          <w:i/>
          <w:color w:val="000000"/>
          <w:sz w:val="20"/>
          <w:lang w:val="en-US" w:eastAsia="en-US" w:bidi="ar-SA"/>
        </w:rPr>
        <w:t>Wells</w:t>
      </w:r>
      <w:r>
        <w:rPr>
          <w:rFonts w:ascii="arial" w:eastAsia="arial" w:hAnsi="arial" w:cs="arial"/>
          <w:color w:val="000000"/>
          <w:sz w:val="20"/>
          <w:lang w:val="en-US" w:eastAsia="en-US" w:bidi="ar-SA"/>
        </w:rPr>
        <w:t xml:space="preserve"> the Court of Appeal noted the </w:t>
      </w:r>
      <w:r>
        <w:rPr>
          <w:rFonts w:ascii="arial" w:eastAsia="arial" w:hAnsi="arial" w:cs="arial"/>
          <w:i/>
          <w:color w:val="000000"/>
          <w:sz w:val="20"/>
          <w:lang w:val="en-US" w:eastAsia="en-US" w:bidi="ar-SA"/>
        </w:rPr>
        <w:t>obiter</w:t>
      </w:r>
      <w:r>
        <w:rPr>
          <w:rFonts w:ascii="arial" w:eastAsia="arial" w:hAnsi="arial" w:cs="arial"/>
          <w:color w:val="000000"/>
          <w:sz w:val="20"/>
          <w:lang w:val="en-US" w:eastAsia="en-US" w:bidi="ar-SA"/>
        </w:rPr>
        <w:t xml:space="preserve"> was of "the most carefully considered kind" and it was accepted as a correct statement of law. The Court of Appeal concluded the trial judge in </w:t>
      </w:r>
      <w:r>
        <w:rPr>
          <w:rFonts w:ascii="arial" w:eastAsia="arial" w:hAnsi="arial" w:cs="arial"/>
          <w:i/>
          <w:color w:val="000000"/>
          <w:sz w:val="20"/>
          <w:lang w:val="en-US" w:eastAsia="en-US" w:bidi="ar-SA"/>
        </w:rPr>
        <w:t>West Kootenay Power</w:t>
      </w:r>
      <w:r>
        <w:rPr>
          <w:rFonts w:ascii="arial" w:eastAsia="arial" w:hAnsi="arial" w:cs="arial"/>
          <w:color w:val="000000"/>
          <w:sz w:val="20"/>
          <w:lang w:val="en-US" w:eastAsia="en-US" w:bidi="ar-SA"/>
        </w:rPr>
        <w:t xml:space="preserve"> had been correct to find that the plaintiff was entitled to only recover 45% of the damages from the City of Kelowna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province, then, where the fault of the plaintiff and of two or more tortfeasors contributed to the plaintiff's loss, the tortfeasors are liable only severally, not jointly. This is so whether all tortfeasors are sued as defendants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That passage could have one of two meanings. It could mean that several liabilities would follow whether all tortfeasors are sued as defendants, or not sued at all. Alternately, it could mean liability would follow whether all tortfeasors are sued as defendants, or not sued as defendants but as third parties. Justice Esson found the first of those two interpretations to be correct. Basically, he held that the range of persons whose fault can be considered is not limited. While a jury must apportion the whole 100% of fault, it need not do so only against parties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So in the </w:t>
      </w:r>
      <w:r>
        <w:rPr>
          <w:rFonts w:ascii="arial" w:eastAsia="arial" w:hAnsi="arial" w:cs="arial"/>
          <w:i/>
          <w:color w:val="000000"/>
          <w:sz w:val="20"/>
          <w:lang w:val="en-US" w:eastAsia="en-US" w:bidi="ar-SA"/>
        </w:rPr>
        <w:t>Wells</w:t>
      </w:r>
      <w:r>
        <w:rPr>
          <w:rFonts w:ascii="arial" w:eastAsia="arial" w:hAnsi="arial" w:cs="arial"/>
          <w:color w:val="000000"/>
          <w:sz w:val="20"/>
          <w:lang w:val="en-US" w:eastAsia="en-US" w:bidi="ar-SA"/>
        </w:rPr>
        <w:t xml:space="preserve"> case, the jury was not restricted from finding the troublemakers (who were not parties) to be liable for some of the damage. The court was satisfied that the pleadings did contain the allegation that the effect of the troublemaker's conduct on the defendant was related to the finding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though the troublemakers were not named as defendants. This confirmed that the court has to consider the conduct of all tortfeasors, even those that have not been sued when apportioning fault to more than one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Justice Esson goes on to discuss the matter of pleadings. He relies on an a decision of the Supreme Court of Kansas (</w:t>
      </w:r>
      <w:r>
        <w:rPr>
          <w:rFonts w:ascii="arial" w:eastAsia="arial" w:hAnsi="arial" w:cs="arial"/>
          <w:i/>
          <w:color w:val="000000"/>
          <w:sz w:val="20"/>
          <w:lang w:val="en-US" w:eastAsia="en-US" w:bidi="ar-SA"/>
        </w:rPr>
        <w:t>Brown v. Keill</w:t>
      </w:r>
      <w:r>
        <w:rPr>
          <w:rFonts w:ascii="arial" w:eastAsia="arial" w:hAnsi="arial" w:cs="arial"/>
          <w:color w:val="000000"/>
          <w:sz w:val="20"/>
          <w:lang w:val="en-US" w:eastAsia="en-US" w:bidi="ar-SA"/>
        </w:rPr>
        <w:t xml:space="preserve"> (1978) 580, P. 2d. 867), where the court said that there had to have been a sufficient basis in the evidence and the defendant's "answer" in order to get a determination of a percentage of fault attributable to a non-party. Justice Esson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not be right to allow the court, at the point of reaching its verdict, to simply seize upon evidence which might be a basis for establishing fault against some person not a party. Like any issue, it should be properly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Wells</w:t>
      </w:r>
      <w:r>
        <w:rPr>
          <w:rFonts w:ascii="arial" w:eastAsia="arial" w:hAnsi="arial" w:cs="arial"/>
          <w:color w:val="000000"/>
          <w:sz w:val="20"/>
          <w:lang w:val="en-US" w:eastAsia="en-US" w:bidi="ar-SA"/>
        </w:rPr>
        <w:t xml:space="preserve">, the defendant did not expressly plead in its final submissions or its statement of defence that the troublemakers ought to be found at fault within the meaning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But the Court of Appeal concluded it would not meet with the ends of justice to say that the jury could not consider apportioning fault to those troublemakers by the failure to raise the issue squarely.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upon this reasoning the City submits not only is it proper to add the allegations in its response about ABC Company Ltd., but that it must do so if it intends to argue that its liability should be several rather than joint as against the plaintiff's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ABC Company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reasoning is sound, and I agree that the amendment is appropriate. Accordingly, I amend the City's original application dealing with Harbour Air Ltd. to add the following changes as alternative claims: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substitute "ABC Company Ltd." wherever the words "Harbour Air Ltd." appear;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modifying paragraph 5 to read as follows: "At the time of the alleged accident, the plaintiff was riding a bicycle and wearing a helmet that she had rented from ABC Company Ltd., a bicycle equipment rental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grant the above changes to the City's response. No costs are awarded for this aspect of the City's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 SHARMA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April 11,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By forwarding a copy of this memorandum to counsel, please advise counsel of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 LeTourneux should be added as co-counsel for the defendant, City of Vancouver.</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4"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M. Hasegawa &amp; Co. v. Pepsi Bottling Group (Canada) Co., [2000] B.C.J. No. 1507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Stewart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4 - 7 and 10 - 13,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C960407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1507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B.C.L.R. (3d) 175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C.C.L.T. (3d) 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496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 Hasegawa &amp; Co. Ltd., plaintiff, and The Pepsi Bottling Group (Canada) Co.,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5"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8" w:name="Keywords_39"/>
      <w:bookmarkEnd w:id="28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Foreseeability — Evidence — Suppliers of goods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manufacturers — Contaminated goods — Unfit food — Causation — Evidence and proof.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9" w:name="Case Summary_34"/>
            <w:bookmarkEnd w:id="2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 Hasegawa &amp; Co. against Pepsi Bottling Group (Canada) Co.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Hasegawa entered into an agreement with Aqua 1 Beverage Company Inc. which provided for the sale by Aqua to Hasegawa of 1,512,000 bottles of drinking water. Pursuant to an agreement between Pepsi and Aqua, this water was bottled by Pepsi. Pepsi knew that Aqua was selling the bottled water to Hasegawa and that Hasegawa intended to ship the water to Japan for eventual purchase and consumption by consumers. Five months after the water bottled by Pepsi was shipped to Japan, a retail store which stocked the water complained that one of the bottles contained a floating brown foreign substance. This substance was subsequently determined to be mould flocs. Government authorities in Japan subsequently issued sales prohibition orders with respect to the water bottled by Pepsi. Hasegawa subsequently destroyed all of the water bottled by Pepsi, although it first attempted to sell the water for human consumption outside of Japan. In this action, Hasegawa argued that the mould was present in the water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Pepsi during the bottling process. As such, Hasegawa was entitled to damages for loss of profits and for the costs of destroying the defective bottles. There was no evidence as to the actual level of mould in the water, nor was there any evidence that the mould could have had an adverse effect on the health of individuals who would have consumed the water. In fact, an expert testified that the presence of mould in bottled drinking water was usual and ordinary.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0" w:name="Holdings of Court_29"/>
            <w:bookmarkEnd w:id="29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obvious that Hasegawa failed to prove at least one of the essential elements of its cause of action. Specifically, Hasegawa failed to prove that the appearance of mould flocs in the bottled water during the useful life of the water posed a real and substantial danger to the health of potential consumers. Furthermore, Hasegawa admitted this by its willingness to sell the water for human consumption outside of Japan after the problem with the water was discovered.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1" w:name="Counsel_39"/>
      <w:bookmarkEnd w:id="2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6"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Barry Kirkham, Q.C., and Christine Judd, for the plaintiff. Victoria Gray, Q.C., Lloyd Hong and P. Craven,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2" w:name="Judgment_39"/>
      <w:bookmarkEnd w:id="292"/>
      <w:r>
        <w:pict>
          <v:line id="_x0000_s1227" style="position:absolute;z-index:2518016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3" w:name="STEWART J."/>
            <w:bookmarkEnd w:id="293"/>
            <w:r>
              <w:rPr>
                <w:rFonts w:ascii="arial" w:eastAsia="arial" w:hAnsi="arial" w:cs="arial"/>
                <w:b/>
                <w:color w:val="000000"/>
                <w:sz w:val="30"/>
                <w:lang w:val="en-US" w:eastAsia="en-US" w:bidi="ar-SA"/>
              </w:rPr>
              <w:t>STEWART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company incorporated under the laws of Japan.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is a corporation which carries on business as a bottler of various beverages. As of the dates that matter in this litigation, the defendant carried on business as Gray Beverage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claim takes the form of an action at law against the defendant for damages for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bottom facts:</w:t>
      </w:r>
      <w:r>
        <w:rPr>
          <w:rFonts w:ascii="arial" w:eastAsia="arial" w:hAnsi="arial" w:cs="arial"/>
          <w:sz w:val="20"/>
          <w:lang w:val="en-US" w:eastAsia="en-US" w:bidi="ar-SA"/>
        </w:rPr>
        <w:cr/>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entered into a Customs Packaging Agreement with Aqua 1 Beverage Company Inc. ("Aqua") dated June 24, 1993. The contract is before me at Exhibit 1, Tab 2. I will take it as read.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and Aqua entered into a Sales Agreement dated March 24, 1995. It appears before me at Exhibit 1, Tab 13. I will take it as read. I choose to note here only that it provided for the sale by Aqua to the plaintiff of 1,512,000 bottles of water. Each bottle was 1.5 litres in size.</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was bottled by the defendant for Aqua on: April 26, April 27, May 10, May 11, May 17, June 19, June 22, 1995. [One must add April 17 if Exhibit 2, Tab 101, Column 10, Line 1 is accurate. According to my memory neither counsel mentioned April 17. Exhibit 5 which is the Statement Of Agreed Facts, paragraph 15, does not mention April 17.]</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was bottled in such a way that the defendant had no knowledge of the conditions under which the manufacturer of the caps eventually applied to the bottles by the defendant had sealed the caps (new caps) in plastic bags. It is clear from the evidence of Mr. MacDonald that the defendant assumed that as mould spores are everywhere, there probably were some mould spores on the new caps delivered in sealed plastic bags as above. However, the defendant proceeded on the premise that their number would be low enough and their exposure to ozonated water after the bottles were capped - through random splashing of the ozonated water about in the capped bottles - great enough that the delivery of mould spores into the container through the capping process would not create a problem.</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clung to its assumption as to the efficacy of its relying on the combined effect of new caps and incidental splashing of ozonated water even after it had in hand data as of May 16, 1995 (Exhibit 1, Tab 18) which - if properly analyzed (here see the evidence of Dr. Powrie) - would have brought home to a reasonable and prudent bottler that a problem encountered with the microbial count (not mould spores) in water bottled on April 26, 1995 pointed to the caps as the culprit.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April 26, the defendant knew that Aqua was bottling the water for purchase by a Japanese company which intended to ship the water to Japan for eventual purchase and consumption by consumers. What appears on the face of the label affixed to the bottles by the defendant (here see Exhibit 9) combined with the evidence of Mr. Muroi makes that clear. On the whole of the evidence, I find that at least by May 11, the defendant knew of the identity of the plaintiff and of the fact that the plaintiff was purchasing the water for resale through Fujiki Co. Ltd. ("Fujiki"). I find that the defendant, by May 11, knew of Fujiki and just where Fujiki fit into the distribution scheme. (The evidence of most use here is that of Mr. Muroi and the content of Exhibit 1, Tab 17.)</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30, 1995, the plaintiff and Fujiki entered into an agreement. See Exhibit 1, Tab 20. I will take it as read. On the basis of the combined effect of what appears on the face of Exhibit 1, Tab 20 and the evidence of Mr. Fujiki, which I accept, I find that had the water not - in September 1995 - developed the problem that bottoms this litigation, Fujiki would have taken up all of the water shipped to Japan - it proved to be less (1,224,720 bottles) than was intended (1,512,000 bottles) - at a price of 55 Yen per bottle and that Fujiki would have saved the plaintiff harmless against all costs of storing the bottled water in Japan beyond 20 days.</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Eight ships carried the bottled water across the Pacific. I accept the evidence of Mr. Yabutani - see his chart which appears at Exhibit 1, Tab 101 - which is to the effect that the ships sailed on: May 6, 13, 18, 22, 25, June 15, June 22, June 29 and that the bottled water made its way into warehouses in Japan on May 25, June 1, June 2, June 13, June 9, July 3, July 8, July 17.</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Fujiki took delivery of but 180,216 bottles of water. That water was bottled by the defendant on April 26 or April 28. [Counsel made no mention of April 17 - see Exhibit 2, Tab 101, Line 1. I will ignore it.]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26, 1995, a discount store which is a customer of Fujiki complained that a bottle of the water bottled by the defendant on April 26 or April 28 and distributed to and in Japan as above contained "a floating, a bit brown coloured, about five mm size foreign substance". (Exhibit 1, Tab 32).</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now common ground that what the customer was looking at on September 26, 1995 was mould flocs. The state of the evidence about the relationship, if any, between mould flocs appearing in water and the health of a consumer of that water, is dealt with much later in these reasons for judgment.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Going to the far end of the narrative: The bottled water (1,054,396 bottles) was destroyed between June and October 1996 at a cost to the plaintiff of 14, 044, 947 Yen. (Exhibit 2, Tab 98, Exhibit 5, paragraph 41). The bottles were destroyed over the five months noted above, there having been Sales Prohibition Orders (Exhibit 2, Tab 69, Tab 81) made by the authorities in Japan on December 25, 1995 and January 26, 1996. (The defendant, properly, proceeded on the basis that the orders covered: 13,000 (approximately) bottles returned to the plaintiff by Fujiki, 900,000 (approximately) bottles that were in the defendant's warehouses, and 151,000 (approximately) bottles that the authorities had obviously intended to be subject to the second order but had simply missed). The Sales Prohibition Orders noted above had in turn resulted from a process which began on a date not specified in the evidence - but prior to October 23, 1995 (Exhibit 1, Tab 50) - with the defendant notifying the relevant department of government of the problem encountered with the water and then proceeded through government notification of intent to prohibit sales of the water in Japan and the acceptance of such orders being made by the plaintiff. (Exhibit 2, Tab 63, Tab 66, Tab 68).</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consistently, from the first it knew of the problem with the water, the plaintiff did all and everything it could in an effort to take reasonable care for its own economic safety. I choose not to detail what the plaintiff did, save and except to note a few points that, at the end of the day, have a significant role to play. (Much of the evidence placed before me at this trial went to the issue of mitigation of damages. But by the end of the submissions of counsel, that issue, on which the onus was on the defendant, had, for the most part, gone the way of the Cheshire cat).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 reasonably, did not inspect every bottle of water for mould. To do so would have been time-consuming and prohibitively expensive. It would also have been pointless. The defendant had found bottles that contained visible mould in water bottled on each of the days listed in paragraph (c) supra. Therefore the plaintiff's hope that it could carve out certain bottling days as free from contamination came to nothing. Having found that at least three percent (call it) of the bottles had mould visible in the water as of the dates of inspection (September to December) and that no bottling day's product was free of mould, it would have been wrong for the plaintiff to have taken the position that bottles of water that had not YET revealed mould could make their way to supermarket shelves. [Here see, generally, the evidence of Mr. Yabutani and Exhibit 2, Tab 54 (which I am, obviously, aware of) and Exhibit 2, Tab 99].</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 was quite content to attempt to sell all of the water - that which had revealed mould and that which had not as yet revealed mould - for human consumption outside Japan. The evidence of Mr. McArthur is not the only evidence that relates to this point. But it is certainly the clearest. I accept it.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more likely than not that the problem with the visible mould appearing in the bottled water of interest in the case at bar had its source in the introduction through the delivery system of the caps of mould spores of sufficient number that random and incidental exposure to ozonated water after capping - the level of ozonation decreases over time - did not prevent visible mould from appearing in the bottled water within six months of bottling, which period of time I find - objectively viewed - was far short of the time that in 1995 any reasonable bottler of water would have expected his product to remain crystal clear under any and all conditions including its being shipped half-way around the world to the knowledge of the bottler. On this point I accept an aspect of the evidence of Dr. Powrie. Also, in my respectful view, simply applying ten seconds of cold common sense to the question of the reasonable expectation of the bottler of water destined to be trafficked half-way around the world, one arrives at the same conclusion. I find the defendant's submission on this point - including its reliance on the passing on of Exhibit 7, pages 3 and 4, (bottle specs) to the Japanese government by the plaintiff [through its agent] unconvincing. [I pause to note that Exhibit 1, Tab 27, which the defendant would have me basically ignore (it reveals a single experiment, unscientific in nature, revealing at least a ten month shelf life) was, in fact, of great interest to me as the trier of fact. That the "experiment" in question sparked little or no interest in the defendant's offices is the whole point. Here see the evidence of Mr. MacDonald]. It may be that, as the defendant would have it, the germination of the mould spores was triggered by a dramatic change in the ambient temperature at which the bottled water was stored once it reached Japan. That is an interesting proposition. But in my respectful view it is of no moment.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What is the rule of law that has application to the action at law brought by the plaintiff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First, this is not - as the plaintiff would have it - a case involving an allegation of negligent rendering of a service. For the purposes of analysis and by all sensible use of the English language, what the defendant did was participate in the manufacture of a product - bottled water - not render a service. I have considered the plaintiff's submission that as in the Statement of Agreed Facts, paragraph 5 (Exhibit 5), the defendant agreed that it had "provided bottling services to Aqua 1 from time to time" the defendant cannot be heard to take the position that the law that has application to the negligent rendering of a service does not apply. I reject that submission. Only a specific agreement between counsel on a point of mixed fact and law could prevent counsel for the defendant from taking the position that case law relating to the negligent rendering of a service has no application to the case at bar. Here there is no such agreement between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Second, this is not - as the plaintiff would have it - a simple case involving damage to "other property" and the application of Donoghue v. Stevenson, [1932] A.C. 562 (H.L.). This is a case of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 a defect in the thing itself. Binding authority says that that is just not damage to "other property" within the meaning of the law: Winnipeg Condominium Corporation No. 36 v. Bird Construction Co. </w:t>
      </w:r>
      <w:hyperlink r:id="rId835"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 xml:space="preserve"> at paras. 13 - 15 (S.C.C.) 1995. [hereafter "Winnipeg Condominium"]; Privest Properties Ltd. v. Foundation Co. of Canada </w:t>
      </w:r>
      <w:hyperlink r:id="rId836" w:history="1">
        <w:r>
          <w:rPr>
            <w:rFonts w:ascii="arial" w:eastAsia="arial" w:hAnsi="arial" w:cs="arial"/>
            <w:i/>
            <w:color w:val="0077CC"/>
            <w:sz w:val="20"/>
            <w:u w:val="single"/>
            <w:shd w:val="clear" w:color="auto" w:fill="FFFFFF"/>
            <w:lang w:val="en-US" w:eastAsia="en-US" w:bidi="ar-SA"/>
          </w:rPr>
          <w:t>11 B.C.L.R. (3d) 1</w:t>
        </w:r>
      </w:hyperlink>
      <w:r>
        <w:rPr>
          <w:rFonts w:ascii="arial" w:eastAsia="arial" w:hAnsi="arial" w:cs="arial"/>
          <w:color w:val="000000"/>
          <w:sz w:val="20"/>
          <w:lang w:val="en-US" w:eastAsia="en-US" w:bidi="ar-SA"/>
        </w:rPr>
        <w:t xml:space="preserve"> at paras. 161 to 171 (B.C.S.C.) 1995 [hereafter "Privest Properties - Trial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Third, whatever the view of the Court of Appeal of this province may have been prior to the handing down by the Supreme Court of Canada of its decision in Winnipeg Condominium, supra, the law as stated by the Supreme Court of Canada in Winnipeg Condominium means that the plaintiff's submission that if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in this case created a risk of "foreseeable personal injury or physical property damage" to anyone, the case is not one of "pure economic loss simpliciter" cannot be accepted by me. In other words, what was said by Mr. Justice Taylor in Kripps v. Touche Ross &amp; Company </w:t>
      </w:r>
      <w:hyperlink r:id="rId837"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(B.C.C.A.), at paragraphs 11 and 12 on this point - assuming it is to be given the meaning and effect suggested by counsel for the plaintiff - cannot survive the Supreme Court of Canada's analysis in Winnipeg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accept the submission of counsel for the defendant that the COMBINED effect of Winnipeg Condominium and Privest Properties - trial judgment - is that the defendant in the case at bar is the or a manufacturer of a product (Aqua found the water and delivered it to the defendant's plant for bottling) alleged to have been burdened with a defect 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defendant during the manufacturing process and that the plaintiff can recover damages against the defendant only if it proves - as one irreducible element of its cause of action - that the defect in the manufactured property said to have resulted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"pose[d] a real and substantial danger" to potential consumers of the water. In context, that can only mean a real and substantial danger to the health of potential consumers.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find that the plaintiff, on whom the onus lies, has not established, on a balance of probabilities, that the appearance of mould flocs in the bottled water during the useful life of the water (at least six months from bottling) posed a real and substantial danger to the health of potential consumers.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best bit of evidence the plaintiff can point to in this connection is something that fell from the mouth of the expert called by the defendant with respect to the bottling of water. The expert in question, Terence McSweeney, stated during cross-examination that he did not resile from a statement that he had made in an article published in 1991. In effect, he adopted what he had said there as his evidence. In the article in question, he said this: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is the case with most of the pathogenic organisms discussed above, fungal infections are most prevalent in persons with unrelated conditions which leave them predisposed to infections. Such persons, termed compromised hosts, usually have immune systems which are not functioning appropriately. Many disease causing organisms may be routinely found growing on the human host, but do not cause disease unless the host is in a compromised condition.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type of microbe, be it virus, bateria, protist, or fungus, represents not only a different problem from the perspective of public health, but also in terms of the ultimate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water bottler, the manufacturer of point-of-use devices, and the municipal water supplier all face the necessity to assure consumers that these microbial agents do not contaminate the water supply. There are many microbes whose presence in water will have no human impact whatsoever; it is only those microbes whose presence is considered pathogenic or aesthetically unpleasant, that should be of concern to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evidence before me that tends to reveal what potential, if any, there was for the defect in the bottled water in this case to adversely affect the health of individuals classed as "compromised hosts". There is no evidence that the specific mould of interest here could have an adverse effect on the health of "compromised hosts" or at what level of the presence of such mould the risk of such an adverse effect would arise or the level of the presence of mould in the water at issue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Far from being a case in which the plaintiff has established the required real and substantial danger to the health of potential consumers, this is a case in which there is evidence tending the other way, including the fact that the presence of mould spores in bottled drinking water is usual and ordinary and surprising to no one. (This point is sprinkled throughout the evidence. By way of but an example, see the evidence of Dr. Powrie). In addition, what might be viewed as an admission by conduct, i.e., the plaintiff's willingness, after the problem with the water was discovered, to sell ALL of the bottled water under discussion for human consumption outside Japan, speaks volumes. In my opinion it overwhelms the effect of what was pointed out to me by counsel for the plaintiff, i.e. evidence before me of "concern" by individuals such as Mr. Muroi (of the plaintiff's agent Hymax Trading Inc.) and Mr. Yabutani (of the plaintiff) and the fact of the Sales Prohibition Orders having been made by the authorities in Japan. I am also aware that Exhibit 11, Mr. McSweeney's report, does not speak to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assertion that as what was in issue was the state of a food product, the Winnipeg Condominium case's requirement for proof of a "real and substantial danger" is necessarily met is rejected. If that were the law, then by a parity of reasoning, both the trial court judge and the Court of Appeal set about a pointless journey in getting at whether the particular problem with asbestos in Privest Properties was "on the evidence" an inherently dangerous product. This also puts paid to the submission of counsel for the plaintiff during his reply to the submission of counsel for the defendant that what is now, in my respectful view, but an orphan, i.e. Junior Books Limited v. Veitchi Co. Limited, [1982] 3 All. Eng. Reports 201, has a role to play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From what I have already said, it is obvious that the plaintiff's action must be dismissed for failure of proof of at least one of the irreducible elements of the plaintiff's cause of action. (See the Court of Appeal's decision in Privest Properties Limited v. Foundation Company of Canada </w:t>
      </w:r>
      <w:hyperlink r:id="rId838" w:history="1">
        <w:r>
          <w:rPr>
            <w:rFonts w:ascii="arial" w:eastAsia="arial" w:hAnsi="arial" w:cs="arial"/>
            <w:i/>
            <w:color w:val="0077CC"/>
            <w:sz w:val="20"/>
            <w:u w:val="single"/>
            <w:shd w:val="clear" w:color="auto" w:fill="FFFFFF"/>
            <w:lang w:val="en-US" w:eastAsia="en-US" w:bidi="ar-SA"/>
          </w:rPr>
          <w:t>(1997), 31 B.C.L.R. (3d) 114</w:t>
        </w:r>
      </w:hyperlink>
      <w:r>
        <w:rPr>
          <w:rFonts w:ascii="arial" w:eastAsia="arial" w:hAnsi="arial" w:cs="arial"/>
          <w:color w:val="000000"/>
          <w:sz w:val="20"/>
          <w:lang w:val="en-US" w:eastAsia="en-US" w:bidi="ar-SA"/>
        </w:rPr>
        <w:t xml:space="preserve"> at paras.1 and 4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But what if I am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decision by a judge whether to make findings "in the alternative" is inherently case specific. Mr. Justice Bouck has, in the context of a specific case, outlined a number of points that a judge must consider. Here see Caplan Builders Limited, Caplan and Caplan v. Royal Bank of Canada </w:t>
      </w:r>
      <w:hyperlink r:id="rId839" w:history="1">
        <w:r>
          <w:rPr>
            <w:rFonts w:ascii="arial" w:eastAsia="arial" w:hAnsi="arial" w:cs="arial"/>
            <w:i/>
            <w:color w:val="0077CC"/>
            <w:sz w:val="20"/>
            <w:u w:val="single"/>
            <w:shd w:val="clear" w:color="auto" w:fill="FFFFFF"/>
            <w:lang w:val="en-US" w:eastAsia="en-US" w:bidi="ar-SA"/>
          </w:rPr>
          <w:t>(1988), 25 B.C.L.R. (2d) 335</w:t>
        </w:r>
      </w:hyperlink>
      <w:r>
        <w:rPr>
          <w:rFonts w:ascii="arial" w:eastAsia="arial" w:hAnsi="arial" w:cs="arial"/>
          <w:color w:val="000000"/>
          <w:sz w:val="20"/>
          <w:lang w:val="en-US" w:eastAsia="en-US" w:bidi="ar-SA"/>
        </w:rPr>
        <w:t xml:space="preserve"> (B.C.S.C.); appeal dismissed 8 June 1989 (B.C.C.A.). His list is not exhaustive. He did not intend it to be. And it could not be because what is thrown up by a particular case must be considered by a judge in making the decision whether to make findings in the alternative with a view to permitting the Court of Appeal, perhaps, to end the litigation if, on appeal, the trial court judge's decision on one or more points that are determinative of the case should be reversed.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decided to make findings "in the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finding which I made above - which is dispositive of the plaintiff's claim - is, for the purposes of the law, a finding that the defendant did not owe the plaintiff a duty of care. But if the defendant did owe the plaintiff a duty of care, then 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the plaintiff has not established that the defendant was negligent in its manufacturing (bottling) processes.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standard of care against which the defendant's conduct must be compared is got at as follows. It is a fact that mould spores - invisible to the human eye - will be present in bottled drinking water just as they are present in and on just about everything. The fact that the presence of mould spores in water intended for human consumption does not pose a health hazard is, obviously, the head and source of the decision of the federal government to impose no standards directed with specificity at the presence of mould spores in bottled water. I find it is also the head and source of the decision by bottlers - a collective decision manifest in the way in which water is bottled - to produce not a sterile but a sanitary product and, insofar as the desirability of having as few mould spores as reasonably possible present in the water - [desirable because spores that germinate later (given a sufficient passage of time between bottling of and consumption of the water) produce unsightly mould flocs] - to content themselves insofar as the caps being placed on the just filled bottles are concerned with using only presumptively sanitary new caps that arrive at the bottling plant in sealed containers and are then kept in that condition. Thus, the bottler reduces the chances of more than a minimal number of mould spores being delivered into the bottle by the caps. The bottler then relies on the lethal effect of the ozonated water in the bottle to reduce even further the number of mould spores in the bottle that are capable of germinating (if given sufficient time) and, in the result, producing mould flocs.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case at bar, the defendant adhered to the industry's standard of care according to the evidence placed before me as to what bottlers of water actually did and didn't do in 1995. (Here see, inter alia, the evidence of Mr. McSweeney and Mr. MacDonald). I find that the mechanism the defendant relied on for the application of ozonated water to the mould spores in the cap of a capped bottle of water - random splashing of water onto the cap - is obviously inferior to alternative procedures (such as inverting the bottle for a sufficient period of time immediately after capping) but that it is an accepted method of proceeding within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follows from what I have said that, subject to what appears in the following paragraph, I find that the plaintiff, on whom the onus lies, has not established, on a balance of probabilities, that the defendant's conduct fell below the standard of care of a reasonable and prudent bottler of water in the spring of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case as to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in truth, an assertion that to the extent that all bottlers of water or any bottler of water in 1995 did not meet the standard of care posited by the plaintiff's expert - Dr. Powrie - the bottler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reject the plaintiff's submission. Dr. Powrie's statement of what bottlers of water ought to be aiming for - a "commercially sterile product" - and of how they ought to achieve such a product insofar as the obtaining, storing, inspection, and cleaning of new caps is concerned, amounts to the offering of an opinion by that expert witness which is personal to him and based on the premise that a "commercially sterile product" is the objective. Applicable government regulations are silent with respect to the specific subject of the presence of mould spores in bottled water. But those same regulations are directed at the presence of other microorganisms such as bacteria in bottled water. Even there, a sterile product is not demanded. For the court to assess the conduct of the defendant bottler in the case at bar against a standard of care aimed at producing a "commercially sterile product" in a case involving the introduction of mould spores - which are not hazardous to human health - would be illogical.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follows from what I have said that I find that the plaintiff, on whom the onus lies, has not established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But what if I am wrong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the further alternative, I say that if the defendant owed the plaintiff a duty of care and if the defendant was negligent in the bottling of the water at issue in the case at bar in that its practices permitted the introduction of such numbers of mould spores into the bottled water through the mechanism of the caps that the random splashing of ozonated water within the bottle could not or did not take care of the problem, then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did cause the bottled water to become fouled with mould flocs within the useful lifespan of the water (at a minimum, six months). I find that in the result not just those bottles of water that were observed to contain mould flocs but all of the bottled water (other than 166736 bottles of water paid for and distributed by Fujiki and presumably drunk by consumers: Exhibit 2, Tab 101, column 16, less 18) was rendered unsaleable and had to be destroyed.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Very much in the alternative I turn to the assessment of the plaintiff's damages. I approach the assessment of damages as follows. The economic loss flowing directly from the need to eliminate the threat posed by the water (the threat is presumed at this point of the analysis) is the basis of the plaintiff's cause of action. (See Winnipeg Condominum, supra, at pages 203(e), 211(d)). The plaintiff's claim begins with its being entitled to the cost of landing the discarded water in warehouses in Japan. I say that the price at which the plaintiff was going to sell the water is irrelevant. Storage costs beyond 20 days, but arising before September 26, 1995, are not recoverable even though, as I have found, Fujiki would have picked up such costs, absent the problem with the water developing as it did. Those costs are not recoverable because they do not flow directly from the need to eliminate the threat. On the other hand, on the facts, the assessment of damages must include all storage costs incurred by the plaintiff after the mould flocs made their appearance in September 1995. In addition, the cost of having the water recalled and the cost of having the bottled water actually, physically, destroyed, must form part of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assess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landed cost</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64908860 Yen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storage costs after</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36951810 Yen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mould flocs appeared</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 September 1995</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recall charges</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224128 Yen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241"/>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disposal costs</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14044947 Yen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510"/>
        <w:gridCol w:w="4914"/>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116129745 Yen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1255"/>
        <w:gridCol w:w="2823"/>
        <w:gridCol w:w="439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$1,605,100.00</w:t>
            </w:r>
          </w:p>
        </w:tc>
        <w:tc>
          <w:tcPr>
            <w:tcW w:w="4301"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asserted during its submission at the end of the case - and the point was not touched upon by counsel for the plaintiff in reply - that if I should reach this point of the analysis (which I do, but only very much in the alternative) - the damages assessed against the defendant ought to be reduced by $40,000 because of an agreement entered into between the plaintiff and Aqua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the result, if damages were to be awarded, they would be awarded in the amount of $1,565,100. Court order interest from September 26, 1995, would also be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is clear from what I said much earlier in these Reasons for Judgment, the result of the litigation is that the plaintiff's action is dismissed. On the face of it, costs follow the event, Scale 3. If counsel need appear before me in connection with the issue of costs or in connection with any other issue, I request that they do so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STEWART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8" style="position:absolute;z-index:2518528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Punto e Pasta Manufacturing Inc. v. Henderson Development (Canada) Ltd., [2009] B.C.J. No. 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 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28-30, May 1-2, 5-9, 12-16, 20 and June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23-25,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S054796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R.P.R. (4th)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CarswellBC 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174 A.C.W.S. (3d) 291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Punto e Pasta Manufacturing Inc. and Orlando Papa, Plaintiffs, and Henderson Development (Canada)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9"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4" w:name="Keywords_40"/>
      <w:bookmarkEnd w:id="294"/>
      <w:r>
        <w:rPr>
          <w:rFonts w:ascii="arial" w:eastAsia="arial" w:hAnsi="arial" w:cs="arial"/>
          <w:b/>
          <w:color w:val="000000"/>
          <w:sz w:val="20"/>
          <w:lang w:val="en-US" w:eastAsia="en-US" w:bidi="ar-SA"/>
        </w:rPr>
        <w:t>Tort law — Fraud and misrepresentation — Negligent misrepresentation (Hedley Byrne principle) — Nature and extent of duty of care — Action by commercial tenant against landlord for damages for misrepresentation and defamatory statement allowed in part — Landlord counterclaimed for non-payment of rent — Tenant argued landlord misrepresented the identity and the nature of the commitments of other tenants — Plaintiff established claim of negligent misrepresentation — Defendant breached its duty of care to the plaintiff when it represented that certain stores would occupy units in the development and when it continued to state that it intended to open a food market in the building — It was foreseeable that the plaintiff would rely on that information in deciding to enter into the lease — Claim regarding defamatory statement was dismissed — Defendant relied on the defence of qualified privilege — Defendant not entitled to unpaid rent as the rent would have been recoverable as a foreseeable loss related to the negligent misrepresentations.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5" w:name="Case Summary_35"/>
            <w:bookmarkEnd w:id="2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commercial tenant against landlord for damages for misrepresentation. Tenant argued that landlord misrepresented both the identity and the nature of the commitments of some of the other existing and prospective tenants of the development. Tenant claimed representations were fraudulent or, alternatively, negligent. Tenant also claimed that landlord published a defamatory statement regarding his competence as a businessman. The landlord counterclaimed for non-payment of rent.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6" w:name="Holdings of Court_30"/>
            <w:bookmarkEnd w:id="29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dismissed. The plaintiff established the basis for its claim of negligent misrepresentation. The defendant breached its duty of care to the plaintiff when it represented that certain stores would occupy units in the development and when it continued to state that it intended to open a food market in the building. It was foreseeable that the plaintiff would rely on that information in deciding to enter into the lease. The representations were not fraudulent as there was no intention to mislead. The claim regarding a defamatory statement was dismissed as the defendant could rely on the defence of qualified privilege and there was no evidence of damages suffered as a consequence of publication of the phrase. Defendant not entitled to unpaid rent as the rent would have been recoverable as a foreseeable loss related to the negligent misrepresentations.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7" w:name="Counsel_40"/>
      <w:bookmarkEnd w:id="2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J.L. Carpick and S.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M.S. Weintraub and A.A. Mortimore.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8" w:name="Judgment_40"/>
      <w:bookmarkEnd w:id="298"/>
      <w:r>
        <w:pict>
          <v:line id="_x0000_s1231" style="position:absolute;z-index:2518026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9" w:name="H.A. SLADE J."/>
            <w:bookmarkEnd w:id="299"/>
            <w:r>
              <w:rPr>
                <w:rFonts w:ascii="arial" w:eastAsia="arial" w:hAnsi="arial" w:cs="arial"/>
                <w:b/>
                <w:color w:val="000000"/>
                <w:sz w:val="30"/>
                <w:lang w:val="en-US" w:eastAsia="en-US" w:bidi="ar-SA"/>
              </w:rPr>
              <w:t>H.A. 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Henderson Development (Canada) Ltd. developed, owns, and operates a mixed residential and retail complex called International Village. The commercial retail component offers approximately 200,000 square feet of rental space for the operation of businesses offering entertainment, clothing, food, and food services. The owners of Henderson are based in Hong Kong.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International Village is located in Vancouver. Its footprint takes in the better part of a city block. The shopping centre component stands three stories tall. The main entrance is located at the intersection of Abbott and Keefer Streets, a part of Vancouver known for poverty and all associated social 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Papa, when in his twenties, immigrated to Canada from his native Italy. He, his spouse, and their four adult children function as would a traditional family, in that they all share a large residence, and participate in Mr. Papa's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Papa had, when he and Henderson became acquainted, operated a food catering business for many years. He also operated a small restaurant offering freshly prepared pasta dishes. This was located on Commercial Drive, a part of Vancouver favoured with a large Italian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Punto e Pasta Manufacturing Inc. entered a Lease of commercial retail premises at the International Village. The premises was comprised of two commercial retail units (CRUs), for a total area of approximately 1,700 square feet. The Lease was executed on February 25, 2000, and the business of the sale of prepared pasta dishes commenced in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Neither International Village, nor Punto e Pasta, performed to their respective owner's expectations. Tension developed between the parties, and Punto e Pasta vacated the premises in November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Papa says that before he entered the Lease, Henderson misrepresented both the identity and the nature of the commitments of some of the existing and prospective tenants of the International Village. He says that these representations were, at worst, fraudulent, and, at best, negligent. He also claims that Henderson published a defamatory statement going to his competence as a businessman. He claims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Henderson counterclaims based on non-payment of rent. This claim extends to Mr. Papa as guarantor of Punto e Pasta's obligations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International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International Village is situated on ten of the twenty acres of land purchased by Henderson in 1989. In consultation with City of Vancouver staff, Henderson developed a master plan that provided for a shopping centre, six high-rise residential buildings, and some low rise residences framing the streets. The remaining ten acres was dedicated to the City as parkland.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term "International Village" describes the entire project. The name was conceived to reflect the multicultural nature of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project site was rezoned to permit the development of the shopping centre in December 1996. The development permit, and building permit, followed. Henderson hired a director of marketing, Mr. Flanigan, immediately after the rezoning.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projected construction time was between twenty-eight and thirty months. The shopping centre received an occupancy permit in December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the time the shopping centre was conceived, the "buzzword" in the industry was "entertainment-retail".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key elements for the shopping centre were these:</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cinema - this would be an anchor tenant, and serve as a traffic generator;</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food services, including a "food market" where a wide variety of produce, fish, meat, and other foodstuffs would be sold. There would be restaurants ranging from fast food to fine dining. The food market was considered a traffic generator;</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fashion boulevard, made up of retailers offering fashionable brand-name clothing. A "Benetton" store would anchor the fashion boulevard.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These three elements were to comprise the major drawing cards for the entertainment and retail centre. The third floor would, and ultimately did, house the movie theatres. People attending the centre to take in a movie would be exposed to the varied attractions of the ground floor, and the colour and diversity of the fashion boulevard on the second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Henderson considered the ground floor food market, generally referred to as the "food market", to be an attraction in its own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most prominent feature of the fashion boulevard would be the store that Henderson anticipated would operate under the name "Benetton Sport Systems". Benetton is an Italian manufacturer and retailer of fashionable clothing. This store would feature the sports-oriented clothing of Benetton and other high-style clothing firms. The store would cover around 15,000 square feet, and would feature a roller-blading rink and rock climbing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Henderson hired an experienced leasing manager, Mr. Flanigan. His efforts to secure tenants for the shopping centre commenced immediately after the rezoning. Henderson's president, Mr. Allen Lai, also participated in seeking tenants for the food market. Representatives of Henderson approached all of the tenants at other food market venues in the area, including Granville Island, Lonsdale Quay, New Westminster Quay, and some in the Chinatown area. Favourable terms were offered to attract tenants to International Village.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food market area, as constructed, included all necessary amenities for that purpose. The twenty-three defined CRU spaces, comprising approximately 12,000 square feet in area, are arrayed along the main thoroughfare at the ground floor level. The main floor plan includes two areas for large restaurants, comprising, in total, approximately 13,000 square feet. The remaining space, lying to the north of the food market stalls, comprises approximately one-half of the main floor, and is dedicated to commercial retail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leasable area of the shopping centre is approximately 200,000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Lai testified that Henderson's leasing committee met monthly to discuss the progress of the lease up of the shopping centre. The leasing committee included Mr. Lai, Mr. Flanigan, and Peter Wong, who was responsible for construction of the centre. Each month, Mr. Flanigan prepared a schedule identifying executed leases, leases in negotiation, and the remaining available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shopping centre opened for business in December 1999. As of January 25, 2000, Mr. Flanigan's internal report on the status of leasing indicated that approximately 128,000 square feet, approximately 63% of the centre, had been leased. The three tenants who took the largest spaces were described in his report as:</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Cinemark Canada Inc. - 58,954 square feet;</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Benetton Sport Systems - 14,755 square feet; and</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City Lite Brewing Company Inc. - 7,646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summary lists "pending leases" as taking in 33,283 square feet, which represented approximately 16% of the leasable space in the centre. One pending lease was identified as a liquor store, at 3,535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Three prospective tenants for the food market, for a total of approximately 4,000 square feet, are listed as "pending".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Punto e Pasta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Punto e Pasta executed an Offer to Lease on September 22, 1999. Henderson accepted the offer on September 29, 1999. Henderson's obligation remained subject to Punto e Pasta satisfying a financial condition. Sometime after the Offer to Lease was executed, Henderson demanded a personal guarantee from Mr. Papa. On February 21, 2000, Mr. Papa, after receiving certain assurances from Mr. Flanigan, agreed to provide a personal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Papa and his son, Adriano, first met Mr. Flanigan in July 1999. They had previously seen advertisements and promotional material for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Flanigan reviewed the floor plans with Mr. Papa. He spoke of Benetton as a tenant of the fashion boulevard. In his evidence at trial, Mr. Flanigan said that he generally referred to this tenant by the name "Benetton". He said that the identity of this tenant was of interest to Mr. Papa.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common ground between Mr. Papa and Mr. Flanigan that they discussed the expected tenancy of the City Lite Brew Pub, and a liquor store. These amenities, Mr. Papa believed, would ensure a high volume of foot traffic in areas close to the store that he was considering.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Flanigan described Henderson's intentions with respect to the food market. He acknowledged Mr. Papa's interest. Mr. Papa considered the food market important to his business as it would give him ready access to supplies.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September 1999, Mr. Papa toured the centre with Ms. Cony Chan, Mr. Flanigan's assistant. He testified that he was shown the location for Benetton, and for the brew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Papa said that he asked how much of the mall was leased before he signed Henderson's form of Offer to Lease. He said that Mr. Flanigan told him 65-70%. Mr. Papa thought he was referring to units, not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the Offer to Lease was accepted, Mr. Papa hired a designer to work with him on the design of his store, and made commitments for the purchase of equipment. The financial commitments were substantial.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shopping centre opened for business in December 1999. As of February 2000, the liquor store, the brew pub, Benetton, and the food market, were not up and running. Hoarding had been erected at the intended future location of some of these businesses, and others. Signs identifying some businesses by name, with the words "Coming Soon", appearing on the hoarding.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Papa also said that he had numerous discussions with Mr. Flanigan between the date he signed the Offer to Lease and the date that the Lease document was signed. These included telephone conversations, meetings at Mr. Flanigan's off-site office, and meetings at the shopping centre. He had asked how the leasing was going, with particular reference to Benetton. Mr. Flanigan told him that Benetton will be there, and that their investment was in the order of $5 million. He said that Benetton would bring artisans from Italy to do the finishing work on its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February 15, 2000, Punto e Pasta obtained a loan commitment from his bank. Mr. Papa guaranteed the repayment of the loan. The bank took security over the equipment to be located in the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Papa provided his financial information to Henderson. Henderson advised Mr. Papa that it required that he execute a guarantee of Punto e Pasta's lease obligations. The date of this request is not in evidence. However, Mr. Papa, together with his son, the designer he had retained, and his equipment supplier, met with Mr. Flanigan and other Henderson personnel on or about February 21, 2000. This, it appears, was the only meeting between Mr. Papa and Henderson's representatives concerning the guarantee. The time line suggests that the request for a personal guarantee was made after Punto e Pasta gave the bank a security interest in its equipment. Mr. Papa testified that he had, before the February 2000 meeting, refused to provide a guarantee as it was not part of the Offer to Lease. However, Henderson insisted on a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Papa testified that he called the February meeting to discuss the guarantee, and to make sure that Benetton and the food market were going ahead. The precise date of the February 2000 meeting was not recalled, but Mr. Papa said that it was earlier in the week that the Lease was signed. The Lease was signed on Friday, February 25,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Another subject for discussion at the meeting was the construction of the Punto e Pasta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Those in attendance at the meeting included: Mr. Papa's son, Adriano; Mr. Dake, his equipment supplier; Mr. Davis, his designer; Peter Wong, Henderson's construction manager; and Gary Wong, Henderson's comptroller.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Flanigan had no recollection of the meeting. Allen Lai recalled that he dropped in for a short time, and that Mr. Flanigan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the February 2000 meeting, Mr. Papa was concerned about the extent of occupancy of the shopping centre, which was now open for business. Mr. Flanigan told him that some of the tenants had been delayed by City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Papa had previously seen the January 25, 2000 leasing report. He did not recall whether he had been shown this by Mr. Flanigan or by another tenant. Mr. Flanigan acknowledged that he had shown leasing reports to tenants, but could not recall whether he had shown the January 25, 2000 report to Mr. Papa. This document refers, under the heading "Executed Leases", to Benetton Sports Systems. Likewise, it refers to City Lite Brew Pub. The liquor store is shown as a pending lease, as are several tenants which appear to be associated with the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Papa's position at the meeting, as it related to the guarantee, was that if he was to be required to give a personal guarantee, he should be assured that the expected tenants were going to be there, and that the food market would go ahead. He testified that he received confirmation from Mr. Flanigan that Benetton, City Lite Brew Pub, the liquor store, the food market, and other tenants named in the January 2000 leasing report would occupy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pressed by Mr. Papa for a firm assurance, Mr. Flanigan told Mr. Papa that he should concern himself with getting his store built and open, and that he, Mr. Flanigan, would look after the tenanting of the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Papa's earlier understanding, based on discussions with Mr. Flanigan, was that approximately 70% of the units of the centre had been leased. When he saw the January 25, 2000 leasing report, he realized that the 70% figure referred to the floor area, not the number of units committed to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Punto e Pasta signed the Lease, and Mr. Papa signed the guarantee, on February 25,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Neither Benetton, City Lite Brew Pub, the liquor store, nor the food market ever materialized.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Punto e Pasta attracted very few customers. Mr. Papa and other former tenants testified of the low volume of traffic in the shopping centre. On November 18, 2001, Punto e Pasta vacated its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Representations, and the Status of Tenanting in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Papa was concerned, at the outset of discussions with Mr. Flanigan, that the success of the shopping centre may be affected by its location in the downtown eastside. Information on the identity of committed tenants was important to him in deciding whether to proceed with the rental of CRU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Papa was impressed by Mr. Flanigan's assertion that the major tenant for the fashion boulevard on the second floor would be Benetton. Benetton, an Italian corporation, was familiar to Mr. Papa, as it would likely be to people who are not of Italian descent, as a designer, manufacturer, and purveyor of fashionable clothing and accessories. Mr. Flanigan recognized that Mr. Papa was impressed when told that Benetton would be a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Flanigan also told Mr. Papa about the plans for the food market. This was an attraction for him, as the necessary supplies for his restaurant would be close at hand. Mr. Flanigan was aware of Mr. Papa's particular interest in the presence of the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Papa enquired of the identity of his immediate neighbours in the area that Mr. Flanigan proposed for the Punta E Pasta restaurant. Mr. Flanigan told him that his neighbours would include a large brew pub. This business would be engaged in the on-site production of beer, and the sale, primarily for on-site consumption, of beer, other alcoholic beverages, and food. Mr. Papa was also told that there would be a large, "high-end" government liquor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There is no controversy over the general content of what Mr. Papa was told by Mr. Flanigan. Although Mr. Flanigan's recollection lacked the detail advanced by Mr. Papa, the content of what Mr. Papa said he was told about Benetton and the food market was consistent with Mr. Flanigan's standard presentation to persons inquiring about the shopping centre as a location for their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As of September 22, 1999, the date of the Offer to Lease, the brew pub site was the subject of an executed lease between Henderson and City Lite Brew Pub. Henderson was working with the tenant, in order to develop the leasehold premises for the intended purpose. As for the liquor store, there was no executed lease as yet. However, Henderson was well along in meeting the Liquor Distribution Branch's requirements for its approval of the store site set aside in the shopping centre. The brew pub and the liquor store uses called for structural features to meet load-bearing requirements. These were in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Henderson did not, as of the date of the Offer to Lease, or thereafter, have a lease with an entity called Benetton. On June 8, 1999, Henderson had entered a lease agreement with a numbered company for an area comprising 15,232 square feet, located on the second floor fashion boulevard. This company was, in turn, a subsidiary of Ben Companies U.S.A. Inc. The president of "Ben Companies" was Mr. Marco Revah.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Flanigan had met Mr. Revah at a trade show in the U.S. Mr. Revah operated a store in the U.S., called Benetton Sport Systems. This outlet carried name-brand clothing and sports merchandise. It was different than the stores operating under the name United Colors of Benetton. Benetton Sports Systems carried the Benetton lines, and other fashionable name-brand clothing. Mr. Revah's concept was "fashion entertainment". Mr. Revah was said to hold a licence for Benetton Sport Systems, through which he could also sell products associated with the name United Colors of Benetton.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Flanigan attended the opening of a Benetton Sport Systems store in Denver, Colorado. It was impressive. Mr. Flanigan and other senior Henderson representatives felt it would be a good fit for the shopping centre. They pursued a business relationship with Mr. Revah. Their objective was to have a Benetton store that would be "differentiated" from the existing United Colors of Benetton model then located at another shopping centre in Vancouver. The proposed store, which Henderson representatives generally referred to as Benetton, would be the anchor for the fashion boulevard.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in evidence, a form of lease between Henderson and Mr. Revah's company, dated June 8, 1999. Under the heading "Basic Terms", the tenant is described as 3609987 Canada Inc. The operating name for the tenant is set out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[Accessories of Benetton Sport System Tricaffe],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or Ben's e Tricaffe, whichever the tenant may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line stroke through the words "Accessories of Benetton Sport System Tricaffe" is initialled by the signatories to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direct examination, Mr. Flanigan explained that the operating name, as rendered above, reflects Mr. Revah's insistence on flexibility. Mr. Revah wanted to be free to bring in products outside of his lines with Benetton. It is, said Mr. Flanigan, the same business tenant. He explained that the reference to "Benetton Sport Systems in the January 25, 2000 leasing summary reflects the fact that the name had not yet been settled. The name did, however, represent Henderson's preference, presumably because of the customer appeal associated with the brand.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It was put to Mr. Flanigan on cross-examination that, as at June 8, 1999, Henderson knew there was no store coming called Benetton. He disagreed, and said that, at this time, Henderson "did not know that there would not be a Benetton". Further, they knew that Benetton clothing and other products would be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of May 2000, the monthly leasing summaries continued to refer to Benetton Sport Systems. In June 2000, this was changed to "Extreme Sport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Peter Wong, the construction manager for the shopping centre project, testified under subpoena. He said that it was known half-way through the construction phase that it would be the "Extreme Sports" concept that would be present to anchor the fashion boulevard. He testified that the president, Allen Lai, was upset when it transpired that the name Benetton would not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Wong was a member of the leasing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Mr. Wong's evidence of the timing of the name change is corroborated by the description of the operating name of the tenant in the June 8, 1999 lease document. His evidence was not controverted by Mr. Lai or Mr. Flanigan. Although the lease summaries did not change the reference from Benetton to "Extreme Sports", until June 2000, I conclude that it was known to Henderson as early as July 1999 that the anchor tenant would not be operating as a Benetton store. It is also apparent that Henderson never had a business relationship with "Benetton"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Henderson did not, despite its efforts between early 1998 and the end of January 2000, secure any tenants for the food market. The January 25, 2000 leasing summary lists, under the heading "Pending Leases" three tenants which appear to be oriented toward the food market. None of these had committed to occupy the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One of the prospects, Kim's Market, expressed interest, but wanted to be the last tenant in. This prospect wanted to see how the market took shape before committing.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Flanigan testified that, to his knowledge, Mr. Lai had met many times with another potential tenant, Kam Tong Seafood. These discussions led to a conference with Peter Wong regarding construction. When this business received the cost figures, the proprietor was apprehensive about going forward. Although a sign saying that Kam Tong Seafood was "coming soon" was placed in the food market area, there was neither a signed lease nor an offer to lease. When asked whether the sign went up without a formal offer or lease, Mr. Flanigan said it (the sign) went up in the sincere belief that it would be done. He could not recall when Kam Tong Seafood dropped out as a prospective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Lai testified that after Henderson obtained the zoning for the shopping centre in December 1996, he worked closely with Mr. Flanigan to secure tenants for the food market. They had approached a few key merchants, in particular Kam Tong Seafood and Dollar Meat Store. Kam Tong Seafood was a very influential business in the Chinatown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testified that Henderson had met all of the conditions presented by both prospective tenants, but they ultimately decided not to come. Henderson had, prior to that, considered establishing its own market for grocery products and produce, but only if commitments were forthcoming from Dollar Meat Store and Kam Tong Seafood.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Lai testified on direct examination that, at a certain point, all possibilities for tenanting the food market had been exhausted. When Henderson received a definite "no" from Kam Tong Seafood, the decision was taken to seek other kinds of tenants to fill the space. He said that the decision was made in 2000, after the mall opened. It was his evidence that the decision not to proceed with the food market was made two weeks before the existing tenants were told of this in September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Asked about the process for making a decision of this sort, Mr. Lai testified that the matter had been discussed with the leasing committee. He would take the lead in such discussions, and the decision would normally be made collectively. The committee considered the impact on the tenants already in the shopping centre. They felt it was better for existing tenants to not leave the food market space vacant.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Lai testified that the members of the leasing committee were Gary Wong, Mr. Flanigan, Peter Wong, and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Flanigan was asked on cross-examination about his participation in the decision to cancel the food market. He said that the decision had been made in Hong Kong by the principals of Henderson. He did, however, participate in a discussion of the future of the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Asked on cross-examination whether there had been any change in circumstances between February and September 2000 that would affect the viability of the food market, Mr. Flanigan said "not to my recollection". It was put to Mr. Flanigan on cross-examination that Henderson had concluded in 1999 that the food market would not work. He agreed that a decision to that effect had been made, but that he could not say when. He disagreed that Henderson had put the food market on the back burner in 1999. He said that internal documents had been drafted to set up food vending under Henderson's auspices in the market, and sell off the leases over time. Mr. Lai also mentioned that Henderson considered opening a produce and grocery business in the food market, but only if Kam Tong Seafood committed.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It was Peter Wong's evidence that Allen Lai had, when they had no tenants for the food market half-way through construction, asked him to speak with Mr. Yue Tong. Mr. Wong said that Mr. Tong is the largest meat and seafood distributor in Chinatown. Mr. Tong expressed a concern over the ability to generate enough sales to make it work. Mr. Wong testified that he knew that the food market would not work when the project was half-way through construction, in 1999. He attributed the same knowledge to Mr.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cross-examination, Peter Wong's assertion that he had discussed the viability of the food market with him in 1999 was put to Mr. Lai. He denied that any such discussion had ever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accept Peter Wong's evidence that he did discuss the future of the food market with Mr. Lai in 1999. They were both members of the leasing committee. This committee would obviously have discussed the fact that, despite efforts to tenant the food market that commenced in 1997, they did not, half-way through construction, have any committed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thrust of Mr. Lai's evidence in response to Peter Wong's evidence about Benetton and the food market was that Peter Wong was responsible for construction, not tenanting. The intended inference was that Peter Wong would not be up to date on developments with respect to leasing. Yet, by Mr. Lai's account, Peter Wong was a member of the leasing committee that met monthly to review Mr. Flanigan's summaries. It is also apparent the Mr. Wong became involved at the stage at which space had to be tailored to the particular tenant's needs. He would, therefore, have current knowledge on which space had been leased. I note, also, Mr. Wong's evidence that he had spoken with Mr. Tong, at Mr. Lai's request, and that Mr. Tong was not receptive to taking space at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Peter Wong's evidence where it conflicts with that of Mr. Flanigan and Mr. Lai.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do accept Mr. Flanigan's evidence that Henderson had a basis for their belief that a government liquor store would be a tenant at the shopping centre. He described the process for approval, and measures taken to accommodate the Liquor Distribution Branch's requirements. The LDB's decision not to proceed had to do with the Vancouver eastside location, and I accept that the decision was announced after Punto e Pasta had entered the Lease, and came as a surprise to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After the execution of the lease to City Lite Brew Pub, this tenant was not performing its obligations under the lease. Henderson terminated the lease in December 1999, but discussions continued between the principals of the tenant and Mr. Flanigan. I accept that it was Mr. Flanigan's belief that the difficulties could be overcome, but ultimately they were not. Discussions were ongoing when Punto e Pasta signed its Lease on February 25,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"Coming Soon"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When the shopping centre opened for business in December 1999, many of the committed tenants had not yet opened for business. Signs on hoarding placed where committed tenants would be located announced, by name, the identity of such tenants, along with the words "coming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"Coming Soon" signs that identified prospective tenants that were not bound by leases were included among those identified on the signs. These included the City Lite Brew Pub, the liquor store, Kam Tong Seafood, and the Dollar Meat Store. There were also signs that related to Benetton. Whether all of these signs were present when Mr. Papa met with Mr. Flanigan on February 21, 2000 to discuss, among other things, the guarantee that Henderson had demanded, is not clear. The evidence of Peter Wong, considered together with the date on which the lease was signed with Mr. Revah's company, suggests that the Benetton sign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What is clear is that some "coming soon" signs were displayed at a time when there was no sound basis for a belief that the identified entities would ever become tenants of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was permitted to introduce similar fact evidence. This came from two other former tenants of the shopping centre. Both testified of various representations made by Mr. Flanigan, and of actions of Henderson that they believe affected the viability of their businesses, and that Mr. Papa claims amounted to breaches of his agreement with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breaches, generally described, are a failure to operate the shopping centre in a way that assured a reasonable level of traffic through the centre. These included periodic interruptions of electrical power, doors locked during open hours, and areas being cordoned off with yellow tape.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 says that, on close examination, it is evident that the evidence of Mr. Papa and the other two tenants can be seen to have been contaminated by discussions among them of their complaints about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of no consequence if, to some extent, the conformity of the recollections of these three people was further developed over time. This is because there is no real controversy around the question whether Mr. Flanigan represented that Benetton would be the major tenant of the fashion boulevard, and that the shopping centre would feature, as another key element, a food market. Likewise, there is no real conflict over Mr. Papa's evidence that it was also represented to him that the City Lite Brew Pub was expected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Flanigan acknowledged that his references to Benetton and the food market were part of his standard presentation. That he would do so is, of course, obvious, as "Benetton" was to anchor the fashion boulevard, and the food market was considered by Henderson to be the major traffic generator for the main floor. Mr. Papa's evidence that he sought and received assurances with respect to Benetton and the food market at the February 2000 meeting were to some extent corroborated by the evidence of others. The others did not include the two former tenants who gave similar fact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International Village shopping centre was to have three major elements:</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movie theatres;</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fashion floor, anchored by Benetton; and</w:t>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food market, of the sort called a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Between the time of Mr. Papa's first contact with Mr. Flanigan, and September 22, 1999 when Punto e Pasta made an Offer to Lease, Henderson's leasing manager, Mr. Flanigan, represented to Mr. Papa that "Benetton" would be a major tenant of the second floor, and that the food market would be established on the ground floor. The subject matter of these representations was, to Mr. Flanigan's knowledge, important to Mr. Papa in his assessment of the advisability of establishing a business at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Representations concerning Benetton and the food market were repeated by Mr. Flanigan at the meeting held to discuss, among other things, Henderson's demand for a personal guarantee, in February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Flanigan knew, when these representations were made, that Henderson had no business relationship with the Italian firm, "Benetton", and that the business entity with which it had entered a lease would not operate as a Benetton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Flanigan also knew that Henderson had no committed tenants for the food market, despite heroic efforts on his part, and on the part of Messrs. Lai and Wong, to secure appropriate tenants.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Negligent Misrepresentation</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Elements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onus is on the plaintiff to prove, on a balance of probabilities, each of the following elements of negligent misrepresentation, as set out in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the representee;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in question must be untrue, inaccurate, or misleading;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said misrepresentation;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said negligent misrepresentation;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Queen v. Cognos</w:t>
      </w:r>
      <w:r>
        <w:rPr>
          <w:rFonts w:ascii="arial" w:eastAsia="arial" w:hAnsi="arial" w:cs="arial"/>
          <w:color w:val="000000"/>
          <w:sz w:val="20"/>
          <w:lang w:val="en-US" w:eastAsia="en-US" w:bidi="ar-SA"/>
        </w:rPr>
        <w:t>, the plaintiff had entered an employment agreement with the defendant. He left a well-paid and secure managerial position with his previous employer to take up the position with the defendant. The defendant knew that the particular project on which the plaintiff was to be assigned was subject to budgetary approval and that, at the time he was hired, there was no guaranteed funding for the project. The plaintiff was not told this. He commenced employment in April 1983, and his employment was terminated in October 1984 due to a reduction in the defendant's research and development funding allocation. The defendant was found liable for negligent misrepresentation. In arriving at its conclusion, the court considered, among other things, the test for reliance, the applicable standard of care, and related obligations of due diligence and disclosure.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for reliance, Iacobucci J. said,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was foreseeable that the appellant would be relying on the information given during the hiring interview in order to make his career decision. It was reasonable for the appellant to rely on said representations. ...</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para. 55,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applicable standard of care should be the one used in every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namely the universally accepted, albeit hypothetical, "reasonable person". The standard of care required by a person making representations is an objective one. It is a duty to exercise such reasonable care as the circumstances require to ensure that representations made are accurate and not misleading: see </w:t>
      </w:r>
      <w:r>
        <w:rPr>
          <w:rFonts w:ascii="arial" w:eastAsia="arial" w:hAnsi="arial" w:cs="arial"/>
          <w:i/>
          <w:color w:val="000000"/>
          <w:sz w:val="20"/>
          <w:lang w:val="en-US" w:eastAsia="en-US" w:bidi="ar-SA"/>
        </w:rPr>
        <w:t>Hedley Byrne</w:t>
      </w:r>
      <w:r>
        <w:rPr>
          <w:rFonts w:ascii="arial" w:eastAsia="arial" w:hAnsi="arial" w:cs="arial"/>
          <w:color w:val="000000"/>
          <w:sz w:val="20"/>
          <w:lang w:val="en-US" w:eastAsia="en-US" w:bidi="ar-SA"/>
        </w:rPr>
        <w:t xml:space="preserve">, [1964] A.C. 465 at p. 486, per Lord Reid; </w:t>
      </w:r>
      <w:r>
        <w:rPr>
          <w:rFonts w:ascii="arial" w:eastAsia="arial" w:hAnsi="arial" w:cs="arial"/>
          <w:i/>
          <w:color w:val="000000"/>
          <w:sz w:val="20"/>
          <w:lang w:val="en-US" w:eastAsia="en-US" w:bidi="ar-SA"/>
        </w:rPr>
        <w:t>Hodgins v. Hydro-Electric Commission</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[1976] 2 S.C.R. 501</w:t>
        </w:r>
      </w:hyperlink>
      <w:r>
        <w:rPr>
          <w:rFonts w:ascii="arial" w:eastAsia="arial" w:hAnsi="arial" w:cs="arial"/>
          <w:color w:val="000000"/>
          <w:sz w:val="20"/>
          <w:lang w:val="en-US" w:eastAsia="en-US" w:bidi="ar-SA"/>
        </w:rPr>
        <w:t xml:space="preserve"> at pp. 506-9, per Ritchie J. for the majority of this Court; </w:t>
      </w:r>
      <w:r>
        <w:rPr>
          <w:rFonts w:ascii="arial" w:eastAsia="arial" w:hAnsi="arial" w:cs="arial"/>
          <w:i/>
          <w:color w:val="000000"/>
          <w:sz w:val="20"/>
          <w:lang w:val="en-US" w:eastAsia="en-US" w:bidi="ar-SA"/>
        </w:rPr>
        <w:t>H.B. Nickerson &amp; Sons v. Wooldridge</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[1980] N.S.J. No. 455</w:t>
        </w:r>
      </w:hyperlink>
      <w:r>
        <w:rPr>
          <w:rFonts w:ascii="arial" w:eastAsia="arial" w:hAnsi="arial" w:cs="arial"/>
          <w:color w:val="000000"/>
          <w:sz w:val="20"/>
          <w:lang w:val="en-US" w:eastAsia="en-US" w:bidi="ar-SA"/>
        </w:rPr>
        <w:t xml:space="preserve"> at pp. 135-36; J. G.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(7th ed. 1987), at pp. 96-104 and 614; </w:t>
      </w:r>
      <w:r>
        <w:rPr>
          <w:rFonts w:ascii="arial" w:eastAsia="arial" w:hAnsi="arial" w:cs="arial"/>
          <w:i/>
          <w:color w:val="000000"/>
          <w:sz w:val="20"/>
          <w:lang w:val="en-US" w:eastAsia="en-US" w:bidi="ar-SA"/>
        </w:rPr>
        <w:t>Linden, supra</w:t>
      </w:r>
      <w:r>
        <w:rPr>
          <w:rFonts w:ascii="arial" w:eastAsia="arial" w:hAnsi="arial" w:cs="arial"/>
          <w:color w:val="000000"/>
          <w:sz w:val="20"/>
          <w:lang w:val="en-US" w:eastAsia="en-US" w:bidi="ar-SA"/>
        </w:rPr>
        <w:t xml:space="preserve">, at pp. 105-19; and </w:t>
      </w:r>
      <w:r>
        <w:rPr>
          <w:rFonts w:ascii="arial" w:eastAsia="arial" w:hAnsi="arial" w:cs="arial"/>
          <w:i/>
          <w:color w:val="000000"/>
          <w:sz w:val="20"/>
          <w:lang w:val="en-US" w:eastAsia="en-US" w:bidi="ar-SA"/>
        </w:rPr>
        <w:t>Klar, supra</w:t>
      </w:r>
      <w:r>
        <w:rPr>
          <w:rFonts w:ascii="arial" w:eastAsia="arial" w:hAnsi="arial" w:cs="arial"/>
          <w:color w:val="000000"/>
          <w:sz w:val="20"/>
          <w:lang w:val="en-US" w:eastAsia="en-US" w:bidi="ar-SA"/>
        </w:rPr>
        <w:t>, at pp. 159-60. Professor Klar provides some useful insight on this issue (at p. 160):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advisor does not guarantee the accuracy of the statement made, but is only required to exercise reasonable care with respect to it. As with the issue of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general, this is a question of fact which must be determined according to the circumstances of the case. Taking into account the nature of the occasion, the purpose for which the statement was made, the foreseeable use of the statement, the probable damage which will result from an inaccurate statement, the status of the advisor and the level of competence generally observed by others similarly placed, the trier of fact will determine whether the advisor was negligent.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At para. 59, Iacobucci J. affirmed the pre-existing law that "... a failure to divulge highly relevant information is a pertinent consideration in determining whether a misrepresentation was negligently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Addressing further the duty of care, he said, at paras. 62-63: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duty of care with respect to representations made during pre-contractual negotiations is over and above a duty to be honest in making those representations. It requires not just that the representor be truthful and honest in his or her representations. It also requires that the representor exercise such reasonable care as the circumstances require to ensure that the representations made are accurate and not misleading.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representor's subjective belief in the accuracy of the representations and his moral blameworthiness, or lack thereof, are highly relevant when considering whether or not a misrepresentation was fraudulently made, they serve little, if any, purpose in an inquiry into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noted above, the applicable standard of care is that of the objective reasonable person.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There is an obligation to exercise due diligence with respect to the representations made (para. 44). This, I believe, is to ensure their accuracy.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 2002 Taurus Ventures Ltd. v. Intrawest Corp.</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2007 BCCA 228</w:t>
        </w:r>
      </w:hyperlink>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64 B.C.L.R. (4th) 8</w:t>
        </w:r>
      </w:hyperlink>
      <w:r>
        <w:rPr>
          <w:rFonts w:ascii="arial" w:eastAsia="arial" w:hAnsi="arial" w:cs="arial"/>
          <w:color w:val="000000"/>
          <w:sz w:val="20"/>
          <w:lang w:val="en-US" w:eastAsia="en-US" w:bidi="ar-SA"/>
        </w:rPr>
        <w:t>, Levine J.A. applied the requirement for accuracy to statements of future intention (para. 66).</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Martel Building Ltd. v. Canada</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the application of the two-stage analysis of </w:t>
      </w:r>
      <w:r>
        <w:rPr>
          <w:rFonts w:ascii="arial" w:eastAsia="arial" w:hAnsi="arial" w:cs="arial"/>
          <w:b/>
          <w:i/>
          <w:color w:val="000000"/>
          <w:sz w:val="20"/>
          <w:lang w:val="en-US" w:eastAsia="en-US" w:bidi="ar-SA"/>
        </w:rPr>
        <w:t>Anns v. Merton London Borough Council</w:t>
      </w:r>
      <w:r>
        <w:rPr>
          <w:rFonts w:ascii="arial" w:eastAsia="arial" w:hAnsi="arial" w:cs="arial"/>
          <w:color w:val="000000"/>
          <w:sz w:val="20"/>
          <w:lang w:val="en-US" w:eastAsia="en-US" w:bidi="ar-SA"/>
        </w:rPr>
        <w:t>, [1978] A.C. 728 (H.L.) to claims based on relational economic loss is discussed in the judgment of Iacobucci and Major JJ. In their discussion of the concept of proximity, they said, at para. 48-49: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analysis begins with the oft-repeated question: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there a sufficiently close relationship between Martel and the Department so that, in the reasonable contemplation of the Department, carelessness on its part might cause damage to a party such as Martel with whom it negotiated?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Hercules Managements</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at paras. 23-24, per La Forest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term "proximity" itself is nothing more than a label expressing a result, judgment or conclusion; it does not, in and of itself, provide a principled basis on which to make a legal determination.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label "proximity", as it was used by Lord Wilberforce in </w:t>
      </w:r>
      <w:r>
        <w:rPr>
          <w:rFonts w:ascii="arial" w:eastAsia="arial" w:hAnsi="arial" w:cs="arial"/>
          <w:i/>
          <w:color w:val="000000"/>
          <w:sz w:val="20"/>
          <w:lang w:val="en-US" w:eastAsia="en-US" w:bidi="ar-SA"/>
        </w:rPr>
        <w:t>Anns, supra</w:t>
      </w:r>
      <w:r>
        <w:rPr>
          <w:rFonts w:ascii="arial" w:eastAsia="arial" w:hAnsi="arial" w:cs="arial"/>
          <w:color w:val="000000"/>
          <w:sz w:val="20"/>
          <w:lang w:val="en-US" w:eastAsia="en-US" w:bidi="ar-SA"/>
        </w:rPr>
        <w:t>, was clearly intended to connote that the circumstances of the relationship inhering between the plaintiff and the defendant are of such a nature that the defendant may be said to be under an obligation to be mindful of the plaintiff's legitimate interests in conducting his or her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Here, Mr. Flanigan's representations as to the presence of Benetton and the food market as major components of the shopping centre related directly to the value of the very thing that Henderson offered, in particular a lease of CRU space in the shopping centre. With respect to both Benetton and the food market, Henderson's business plan for the shopping centre featured these, together with the cinemas, as generators of traffic to the centre. Mr. Papa's concern, heightened due to the commercially undesirable location of the shopping centre, was that the shopping centre offer sufficient attractions to its intended market. The Benetton brand was significant in Mr. Papa's mind, and this was known to Mr. Flanigan. The food market, as well as being a generator of traffic through the centre, would provide Mr. Papa with the ingredients for his production of food. This, too, was understood by Mr. Flanigan.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These representations took place in the context of a genuine and mutual intent to pursue contractual relations. That being so, a proximate relationship existed.</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Pre-contractual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Henderson argues, based on the findings in </w:t>
      </w:r>
      <w:r>
        <w:rPr>
          <w:rFonts w:ascii="arial" w:eastAsia="arial" w:hAnsi="arial" w:cs="arial"/>
          <w:b/>
          <w:i/>
          <w:color w:val="000000"/>
          <w:sz w:val="20"/>
          <w:lang w:val="en-US" w:eastAsia="en-US" w:bidi="ar-SA"/>
        </w:rPr>
        <w:t>Martel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that proximity does not, in the context of pre-contractual negotiations, give rise to a duty of care between two commercial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It is the case that proximity does not lead inexorably to a duty of care. It is said, in </w:t>
      </w:r>
      <w:r>
        <w:rPr>
          <w:rFonts w:ascii="arial" w:eastAsia="arial" w:hAnsi="arial" w:cs="arial"/>
          <w:b/>
          <w:i/>
          <w:color w:val="000000"/>
          <w:sz w:val="20"/>
          <w:lang w:val="en-US" w:eastAsia="en-US" w:bidi="ar-SA"/>
        </w:rPr>
        <w:t>Martel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54,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wake of a finding of proximity, the second question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arises: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Are there any policy considerations that serve to negative or limit (a) the scope of the prima facie duty of care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Supreme Court concluded, at para. 55, that notwithstanding a finding of proximity, "... there are compelling policy reasons to conclude that one commercial party should not have to be mindful of another commercial party's legitimate interests in an arm's length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essence of Martel's claim was that the appellant, Her Majesty the Queen, was negligent in not providing it with adequate information concerning its bargaining position or its readiness to conclude a renewal of an expired agreement (para. 65). The case arose out of the conduct of negotiations toward the renewal of a contract. No agreement was reached. It was held, at para. 67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defeat the essence of negotiation and hobble the marketplace to extend a duty of care to the conduct of negotiations, and to label a party's failure to disclose its bottom line, its motives or its final position as negligent. Such a conclusion would of necessity force the disclosure of privately acquired information and the dissipation of any competitive advantage derived from it, all of which is incompatible with the activity of negotiating and bargaining.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court went on to express its disinclination to "impose a duty in the circumstances of this appeal" as it "could interject tort law as after-the-fact insurance against failures to act with due diligence or to hedge the risk of failed negotiations through the pursuit of alternative strategies or opportunities"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decision of the Supreme Court in </w:t>
      </w:r>
      <w:r>
        <w:rPr>
          <w:rFonts w:ascii="arial" w:eastAsia="arial" w:hAnsi="arial" w:cs="arial"/>
          <w:b/>
          <w:i/>
          <w:color w:val="000000"/>
          <w:sz w:val="20"/>
          <w:lang w:val="en-US" w:eastAsia="en-US" w:bidi="ar-SA"/>
        </w:rPr>
        <w:t>Martel</w:t>
      </w:r>
      <w:r>
        <w:rPr>
          <w:rFonts w:ascii="arial" w:eastAsia="arial" w:hAnsi="arial" w:cs="arial"/>
          <w:color w:val="000000"/>
          <w:sz w:val="20"/>
          <w:lang w:val="en-US" w:eastAsia="en-US" w:bidi="ar-SA"/>
        </w:rPr>
        <w:t xml:space="preserve"> does not, in my opinion, alter the law, as set out in </w:t>
      </w:r>
      <w:r>
        <w:rPr>
          <w:rFonts w:ascii="arial" w:eastAsia="arial" w:hAnsi="arial" w:cs="arial"/>
          <w:b/>
          <w:i/>
          <w:color w:val="000000"/>
          <w:sz w:val="20"/>
          <w:lang w:val="en-US" w:eastAsia="en-US" w:bidi="ar-SA"/>
        </w:rPr>
        <w:t>Cognos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Martel</w:t>
      </w:r>
      <w:r>
        <w:rPr>
          <w:rFonts w:ascii="arial" w:eastAsia="arial" w:hAnsi="arial" w:cs="arial"/>
          <w:color w:val="000000"/>
          <w:sz w:val="20"/>
          <w:lang w:val="en-US" w:eastAsia="en-US" w:bidi="ar-SA"/>
        </w:rPr>
        <w:t xml:space="preserve"> does not deprive a person who enters an agreement, in reliance on negligent misrepresentations, of a claim in tort for pure economic loss. Indeed, negligent misrepresentation is acknowledged, in para. 70, as a basis for recovery even where negotiation does not culminate in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Flanigan told Mr. Papa that he was a representative of Henderson, and not a commissioned sales person. This would naturally enhance his reliability as a source of information that was important to Mr. Papa in his determination whether he would proceed to lease space, and open a store, at the shopping centre. Mr. Flanigan's standard presentation described the major components of the shopping centre, and identified the entity, in particular "Benetton" that would anchor the second floor fashion "boulevard". He described the businesses that would operate in close proximity to the space being considered by Mr. Papa. As the primary, perhaps the only, person to whom Mr. Papa could turn for information on such matters, he, and in turn Henderson, owed Punto e Pasta Manufacturing Inc., the intended operating entity for the store in the shopping centre, a duty of care. This duty would extend to Mr. Papa personally, as representations were made in the course of discussions with Mr. Flanigan concerning the personal guarantee.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7) Representations of Fact: Benetton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order to give rise to legal consequences, a representation must be one of fact. Expressions of opinion or intention will not suffice: </w:t>
      </w:r>
      <w:r>
        <w:rPr>
          <w:rFonts w:ascii="arial" w:eastAsia="arial" w:hAnsi="arial" w:cs="arial"/>
          <w:b/>
          <w:i/>
          <w:color w:val="000000"/>
          <w:sz w:val="20"/>
          <w:lang w:val="en-US" w:eastAsia="en-US" w:bidi="ar-SA"/>
        </w:rPr>
        <w:t>HBT Developments Ltd. v. Devencore Realties Ltd.</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[1991] B.C.J. No. 2177</w:t>
        </w:r>
      </w:hyperlink>
      <w:r>
        <w:rPr>
          <w:rFonts w:ascii="arial" w:eastAsia="arial" w:hAnsi="arial" w:cs="arial"/>
          <w:color w:val="000000"/>
          <w:sz w:val="20"/>
          <w:lang w:val="en-US" w:eastAsia="en-US" w:bidi="ar-SA"/>
        </w:rPr>
        <w:t xml:space="preserve"> (S.C.)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Similarly, in </w:t>
      </w:r>
      <w:r>
        <w:rPr>
          <w:rFonts w:ascii="arial" w:eastAsia="arial" w:hAnsi="arial" w:cs="arial"/>
          <w:b/>
          <w:i/>
          <w:color w:val="000000"/>
          <w:sz w:val="20"/>
          <w:lang w:val="en-US" w:eastAsia="en-US" w:bidi="ar-SA"/>
        </w:rPr>
        <w:t>Galaxy Sports Inc. (Re)</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2005 BCSC 278</w:t>
        </w:r>
      </w:hyperlink>
      <w:r>
        <w:rPr>
          <w:rFonts w:ascii="arial" w:eastAsia="arial" w:hAnsi="arial" w:cs="arial"/>
          <w:color w:val="000000"/>
          <w:sz w:val="20"/>
          <w:lang w:val="en-US" w:eastAsia="en-US" w:bidi="ar-SA"/>
        </w:rPr>
        <w:t>, Satanove J. said, at para. 77: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Statements of future intention are only actionable if the party making the statement did not in fact have the intention at the time of the utterance. In such cases, the statement of future intention is deceitful and fraudulent. Negligent misrepresentations are only actionable if in relation to a present or past fact (</w:t>
      </w:r>
      <w:r>
        <w:rPr>
          <w:rFonts w:ascii="arial" w:eastAsia="arial" w:hAnsi="arial" w:cs="arial"/>
          <w:i/>
          <w:color w:val="000000"/>
          <w:sz w:val="20"/>
          <w:lang w:val="en-US" w:eastAsia="en-US" w:bidi="ar-SA"/>
        </w:rPr>
        <w:t>Datile Financial Corp. v. Royal Trust Corp. of Canada</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(1991), 5 O.R. (3d) 358</w:t>
        </w:r>
      </w:hyperlink>
      <w:r>
        <w:rPr>
          <w:rFonts w:ascii="arial" w:eastAsia="arial" w:hAnsi="arial" w:cs="arial"/>
          <w:color w:val="000000"/>
          <w:sz w:val="20"/>
          <w:lang w:val="en-US" w:eastAsia="en-US" w:bidi="ar-SA"/>
        </w:rPr>
        <w:t xml:space="preserve"> (Gen. Div.) at 377, var'd </w:t>
      </w:r>
      <w:hyperlink r:id="rId855" w:history="1">
        <w:r>
          <w:rPr>
            <w:rFonts w:ascii="arial" w:eastAsia="arial" w:hAnsi="arial" w:cs="arial"/>
            <w:i/>
            <w:color w:val="0077CC"/>
            <w:sz w:val="20"/>
            <w:u w:val="single"/>
            <w:shd w:val="clear" w:color="auto" w:fill="FFFFFF"/>
            <w:lang w:val="en-US" w:eastAsia="en-US" w:bidi="ar-SA"/>
          </w:rPr>
          <w:t>(1992) 11 O.R. (3d) 224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Nelson v. Hoops L.P.</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[2003] B.C.J. No. 382</w:t>
        </w:r>
      </w:hyperlink>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2003 BCSC 277</w:t>
        </w:r>
      </w:hyperlink>
      <w:r>
        <w:rPr>
          <w:rFonts w:ascii="arial" w:eastAsia="arial" w:hAnsi="arial" w:cs="arial"/>
          <w:color w:val="000000"/>
          <w:sz w:val="20"/>
          <w:lang w:val="en-US" w:eastAsia="en-US" w:bidi="ar-SA"/>
        </w:rPr>
        <w:t xml:space="preserve"> at para. 19, aff'd </w:t>
      </w:r>
      <w:hyperlink r:id="rId857" w:history="1">
        <w:r>
          <w:rPr>
            <w:rFonts w:ascii="arial" w:eastAsia="arial" w:hAnsi="arial" w:cs="arial"/>
            <w:i/>
            <w:color w:val="0077CC"/>
            <w:sz w:val="20"/>
            <w:u w:val="single"/>
            <w:shd w:val="clear" w:color="auto" w:fill="FFFFFF"/>
            <w:lang w:val="en-US" w:eastAsia="en-US" w:bidi="ar-SA"/>
          </w:rPr>
          <w:t>(2004), 197 B.C.A.C.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Henderson's representations to Mr. Papa regarding "Benetton" were representations of fact. It was held out that a Benetton store would anchor the fashion floor. This implies the present existence of a relationship with an entity that had the authority, and had made an enforceable commitment, to operate a store that would trade under the name "Benetton". In fact, no such relationship existed.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8) Representations of Future Intention: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Levine J.A. considered the question of the actionability of statements of future intention. Speaking of the statements on which the claim of negligent misrepresentation was made in that case, she said, at para.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Since the statements were not false or inaccurate when they were made, they are not actionable: see </w:t>
      </w:r>
      <w:r>
        <w:rPr>
          <w:rFonts w:ascii="arial" w:eastAsia="arial" w:hAnsi="arial" w:cs="arial"/>
          <w:i/>
          <w:color w:val="000000"/>
          <w:sz w:val="20"/>
          <w:lang w:val="en-US" w:eastAsia="en-US" w:bidi="ar-SA"/>
        </w:rPr>
        <w:t>Galaxy Sports Inc. v. Umbro Holdings Limited et al.</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2005 BCSC 278</w:t>
        </w:r>
      </w:hyperlink>
      <w:r>
        <w:rPr>
          <w:rFonts w:ascii="arial" w:eastAsia="arial" w:hAnsi="arial" w:cs="arial"/>
          <w:color w:val="000000"/>
          <w:sz w:val="20"/>
          <w:lang w:val="en-US" w:eastAsia="en-US" w:bidi="ar-SA"/>
        </w:rPr>
        <w:t xml:space="preserve"> at paras. 77-78.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Galaxy Sports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representations, there referred to as the "Dubai statements", referred to the defendants' expectations for sales in a period following the entry of a contractual relationship, in particular the grant of a license by the defendant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representations were of an intention to provide, in the future, ski-in and ski-out access to a building lot purchased in June 2002. At the time of the purchase, the ski run access that would ultimately facilitate ski-in and out access to the property was outside the ski area boundary, and was not groomed or patrolled. The defendant had represented to the plaintiff that it intended to proceed with completion of the ski run in the summer of 2003. When completed, the run would be within the ski boundary, and the opportunity would arise to provide the ski-in and out access to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both </w:t>
      </w:r>
      <w:r>
        <w:rPr>
          <w:rFonts w:ascii="arial" w:eastAsia="arial" w:hAnsi="arial" w:cs="arial"/>
          <w:b/>
          <w:i/>
          <w:color w:val="000000"/>
          <w:sz w:val="20"/>
          <w:lang w:val="en-US" w:eastAsia="en-US" w:bidi="ar-SA"/>
        </w:rPr>
        <w:t>Galaxy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the representations addressed subjects that were, in every respect, future anticipated events. Such is not the case in the present matter. Henderson had acted on its intention to develop the food market from the outset. The question is whether it was, in the circumstances, extant when Punto e Pasta entered the Lease, accurate to represent that the food market would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 statement of future intention is a statement of fact. If the statement is false, in the sense that it asserts a fact that is known not to exist, it is fraudulent. If merely inaccurate, in the sense of being incorrect, it may be actionable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food market was one of the three elements of the shopping centre. The design of the main floor, and its amenities, reflected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Peter Wong testified that, halfway through construction, some time in 1999, Henderson had concluded that the food market was not viable. He testified that Henderson had decided that it would not run the food market at a loss. Henderson had no tenants for the food market, despite efforts to attract tenants since December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accept Mr. Flanigan's evidence that the decision to abandon any plan of opening a food market at the centre had to be made by the principals of Henderson in Hong Kong. It was, after all, one of the three central features of the shopping centre. However, in the face of a determination that the food market was not viable, a representation of an ongoing intention to develop a food market is, at best,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my view, a statement of intention cannot be accurate if made in the absence of a reasonable basis for a belief that that which is stated to be intended is achievable. If this were not so, the due diligence requirement (</w:t>
      </w:r>
      <w:r>
        <w:rPr>
          <w:rFonts w:ascii="arial" w:eastAsia="arial" w:hAnsi="arial" w:cs="arial"/>
          <w:b/>
          <w:i/>
          <w:color w:val="000000"/>
          <w:sz w:val="20"/>
          <w:lang w:val="en-US" w:eastAsia="en-US" w:bidi="ar-SA"/>
        </w:rPr>
        <w:t>Queen v. Cognos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44) would be meaningless. Henderson had, despite concerted efforts, no tenants for the food market when Punto e Pasta tendered its Offer to Lease, or entered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note in this regard Mr. Flanigan's acknowledgement that he was not aware of any change in circumstances between February 2000 (when the Lease with Punto e Pasta was executed) and September 2000 (when the Hong Kong based principals of Henderson decided to abandon the food market element of the shopping centre) that would affect the viability of the food market.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9) Representation with Respect to City Lite Brew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Papa and Mr. Flanigan had, before Punto e Pasta presented its Offer to Lease on September 22, 1999, discussed the identity of those tenants who would occupy CRU space in close proximity to the space being considered by Mr. Papa. Two such prospective tenants were the City Lite Brew Pub and the liquor store. If the importance of the presence of these outlets was not apparent to Mr. Flanigan at the time of the Offer to Lease, it would have become apparent when Mr. Papa, in the course of the February 2000 meeting, made specific enquiries concerning the anticipated presence of these outlets, and the Benetton store and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Henderson had entered a Lease with the operator of the intended brew pub before Punto e Pasta presented its Offer to Lease. However, Henderson terminated that Lease for non-performance in December 1999 and, although it was still in discussions with the proposed tenant, there was no lease, and therefore no commitment to proceed with the construction and opening of the pub. Although Mr. Papa asked specifically about the status of the brew pub, he was not informed of this change. I do not doubt that Henderson continued discussions with the principals of the City Lite Brew Pub entity in the hope that the situation might be salvaged. But the situation then extant, given that the circumstances had changed, and that Mr. Papa specifically requested an assurance with respect to the City Lite Brew Pub, placed Henderson under an obligation to apprise Mr. Papa of the true state of affairs. They failed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10) Representations with Respect to the Liquor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accept evidence tendered on Henderson's behalf that the process toward the opening of a government liquor store in a shopping centre differs from that which applies to a private tenant. The process involved in a normal commercial transaction (offer to lease, acceptance of offer, and entry of formal lease) does not apply. The shopping centre developer works through the requirements imposed by the Liquor Distribution Branch, and if all requirements and conditions are met, a form of lease that reflects the LDB's requirements will be entered. Various approvals must issue, and it is apparent that the developer cannot say with certainty that the matter will proceed until all approvals are granted. Henderson had met all of the requirements placed before it, apparently at considerable expense. Despite delays, it continued to have a reasonably based intention to have a liquor store at the shopping centre.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11) Representations Concerning a Grand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Papa was told that there would be a grand opening of the shopping centre. He was given to believe that this would be a gala affair, with celebrities and the like. This was plainly a statement of future intention. I am sure that a grand opening was intended. It is apparent that the overall circumstances of Henderson, in relation to the shopping centre, explains the failure to act on its intention. It is not a basis for a finding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12) Conclusion on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find that Henderson breached its duty of care to Punto e Pasta when it represented to Mr. Papa that a "Benetton" store would occupy the second floor fashion boulevard.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find that Henderson breached its duty of care to Punto e Pasta when, in the then present circumstances, it represented to Mr. Papa that it remained its intention to operate the food market. I conclude this on the basis that one cannot validly assert an intention to do something that he or she lacks the means to do. The food market could not operate without tenants. There were no tenants when the representations were made, both before the Offer to Lease, and before the Lease was executed. There was, as of the date in February 2000 that the representations were made in the context of the discussion of Mr. Papa's provision of a guarantee, no realistic basis for a belief that appropriate tenants would be secured for the proposed food market. Moreover, the representation was inaccurate, in that it was then known that the plan for a food market was not viable.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was foreseeable that Mr. Papa would rely on information provided by Mr. Flanigan, both before the Offer to Lease, and the execution of the ultimate form of Lease. Mr. Papa was poised to make a significant financial decision, and it was reasonable for him to rely on these representations. The representations were material, as they related to two of the primary components of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Accordingly, I find that Punto e Pasta has established the basis for its claim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Henderson breached its duty of care to Punto e Pasta when, in February 2000, it failed to advise Mr. Papa that the lease with the entity intended to operate the City Lite Brew Pub had been terminated. The particular circumstance that leads to this finding is that Mr. Papa specifically asked Mr. Flanigan for an assurance that the City Lite Brew Pub would go ahead. This representation was in relation to a matter less material than those related to Benetton and the food market, but Mr. Flanigan knew that Mr. Papa was concerned over the status of the brew pub.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circumstances concerning the City Lite Brew Pub indicate an absence of care that representations made to Mr. Papa were accurate. Another indication of an absence of concern for accuracy is the presence of "coming soon" signs which referred by name to prospective tenants with whom there was no accepted offer to lease or lease. The latter is more in the realm of puffery, and may have been directed more to people looking in to decide whether they might shop at the centre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Reliance, and Representations Made After Acceptance of the Offer to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Henderson argues that the relevant period for a determination whether there was misrepresentation is from the commencement of discussions between Henderson's representatives and Mr. Papa, and September 29, 1999, the date on which Punto e Pasta's Offer to Lease was accepted. It is submitted on Henderson's behalf that Punto e Pasta was, at that date and at all times thereafter, obligated by the terms of the accepted Offer to Lease to proceed with its tenant's improvements, and to equip and operate its store. It is also argued that Punto e Pasta had, before signing the Lease, incurred debt and other obligations to equip the store, and would have proceeded irrespective of the presence or absence of any representations made after the Offer to Lease was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If Henderson is correct, Punto e Pasta's case for misrepresentation would have to be made out on the basis of representations made before September 22,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do not accept Henderson's argument on this point. After accepting the Offer to Lease, Henderson demanded Mr. Papa's personal guarantee of Punto e Pasta's obligations under the Lease. The Offer to Lease makes no provision for a personal guarantee. It does, in article 13, authorize the landlord to obtain financial reports on the tenant and its principals. The landlord has eleven business days to review credit information and, if the credit information is not satisfactory to the landlord, the landlord may notify the tenant in writing. In this event, the Offer to Lease "shall become null and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Henderson was steadfast in is demand for a guarantee. It would not proceed to a lease without it. The only basis in law for Henderson's demand for a guarantee was article 13. Henderson cannot now claim that Punto e Pasta was bound by the Offer to Lease when it, by its own actions, rendered the Offer to Lease null and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Mr. Papa, knowing that neither Benetton, the food market, nor the City Lite Brew Pub had materialized, sought assurances that these elements of the shopping centre would proceed. It was on the basis of Mr. Flanigan's response to this request that he decided to give a personal guarantee, rather than walk away. Had he opted to do the latter, Punto e Pasta would have walked with him. The representations made in the course of the February 2000 meeting resulted in a decision on the part of both Punto e Pasta, and Mr. Papa, as guarantor, to proceed. The form of lease was subsequently executed.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BG Checo International Ltd. v. British Columbia Hydro and Power Authority</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at 75, Iacobucci J. cites </w:t>
      </w:r>
      <w:r>
        <w:rPr>
          <w:rFonts w:ascii="arial" w:eastAsia="arial" w:hAnsi="arial" w:cs="arial"/>
          <w:b/>
          <w:i/>
          <w:color w:val="000000"/>
          <w:sz w:val="20"/>
          <w:lang w:val="en-US" w:eastAsia="en-US" w:bidi="ar-SA"/>
        </w:rPr>
        <w:t>Derry v. Peek</w:t>
      </w:r>
      <w:r>
        <w:rPr>
          <w:rFonts w:ascii="arial" w:eastAsia="arial" w:hAnsi="arial" w:cs="arial"/>
          <w:color w:val="000000"/>
          <w:sz w:val="20"/>
          <w:lang w:val="en-US" w:eastAsia="en-US" w:bidi="ar-SA"/>
        </w:rPr>
        <w:t xml:space="preserve"> (1889), 14 App. Cas. 337 (H.L.). as the foundational decision in fraudulent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House held that for an action in deceit or fraud to lie, the person making the statement must either know the statement to be false, or be reckless as to its truth or falsehood. This principle was reaffirmed by the House in </w:t>
      </w:r>
      <w:r>
        <w:rPr>
          <w:rFonts w:ascii="arial" w:eastAsia="arial" w:hAnsi="arial" w:cs="arial"/>
          <w:i/>
          <w:color w:val="000000"/>
          <w:sz w:val="20"/>
          <w:lang w:val="en-US" w:eastAsia="en-US" w:bidi="ar-SA"/>
        </w:rPr>
        <w:t>Nocton v. Lord Ashburton</w:t>
      </w:r>
      <w:r>
        <w:rPr>
          <w:rFonts w:ascii="arial" w:eastAsia="arial" w:hAnsi="arial" w:cs="arial"/>
          <w:color w:val="000000"/>
          <w:sz w:val="20"/>
          <w:lang w:val="en-US" w:eastAsia="en-US" w:bidi="ar-SA"/>
        </w:rPr>
        <w:t>, [1914] A.C. 932, where Viscount Haldane L.C. said this (at pp. 953-54): "It must now be taken to be settled that nothing short of proof of a fraudulent intention in the strict sense will suffice for an action of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Lakex Mines Ltd. v. Marathon Realty Ltd.</w:t>
      </w:r>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(1980), 24 B.C.L.R. 332</w:t>
        </w:r>
      </w:hyperlink>
      <w:r>
        <w:rPr>
          <w:rFonts w:ascii="arial" w:eastAsia="arial" w:hAnsi="arial" w:cs="arial"/>
          <w:color w:val="000000"/>
          <w:sz w:val="20"/>
          <w:lang w:val="en-US" w:eastAsia="en-US" w:bidi="ar-SA"/>
        </w:rPr>
        <w:t xml:space="preserve">, </w:t>
      </w:r>
      <w:hyperlink r:id="rId858" w:history="1">
        <w:r>
          <w:rPr>
            <w:rFonts w:ascii="arial" w:eastAsia="arial" w:hAnsi="arial" w:cs="arial"/>
            <w:i/>
            <w:color w:val="0077CC"/>
            <w:sz w:val="20"/>
            <w:u w:val="single"/>
            <w:shd w:val="clear" w:color="auto" w:fill="FFFFFF"/>
            <w:lang w:val="en-US" w:eastAsia="en-US" w:bidi="ar-SA"/>
          </w:rPr>
          <w:t>[1980] B.C.J. No. 125</w:t>
        </w:r>
      </w:hyperlink>
      <w:r>
        <w:rPr>
          <w:rFonts w:ascii="arial" w:eastAsia="arial" w:hAnsi="arial" w:cs="arial"/>
          <w:color w:val="000000"/>
          <w:sz w:val="20"/>
          <w:lang w:val="en-US" w:eastAsia="en-US" w:bidi="ar-SA"/>
        </w:rPr>
        <w:t xml:space="preserve"> (S.C.), Taylor J. dismissed claims based on fraud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from a failed investment in the conversion of a former coastal ferry. In his discussion of the claim for fraud, he stated, at paras.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 plaintiff's case in fraud is based on the so-called second rule' in </w:t>
      </w:r>
      <w:r>
        <w:rPr>
          <w:rFonts w:ascii="arial" w:eastAsia="arial" w:hAnsi="arial" w:cs="arial"/>
          <w:i/>
          <w:color w:val="000000"/>
          <w:sz w:val="20"/>
          <w:lang w:val="en-US" w:eastAsia="en-US" w:bidi="ar-SA"/>
        </w:rPr>
        <w:t>Derry v. Peek</w:t>
      </w:r>
      <w:r>
        <w:rPr>
          <w:rFonts w:ascii="arial" w:eastAsia="arial" w:hAnsi="arial" w:cs="arial"/>
          <w:color w:val="000000"/>
          <w:sz w:val="20"/>
          <w:lang w:val="en-US" w:eastAsia="en-US" w:bidi="ar-SA"/>
        </w:rPr>
        <w:t xml:space="preserve"> (1889) 14 App. Cas. 337, that is to say that the covenant contains statements made "recklessly, not caring whether they be true or false" and which lulled it into making the loan.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 It must, however, be remembered that the famous speech of Lord Herschell for which that case is remembered makes it quite plain that recklessness, however grave, never of itself constitutes fraud. That this is so is, indeed, made doubly plain in the explanation of that decision given by Lord Haldane, L.C., in </w:t>
      </w:r>
      <w:r>
        <w:rPr>
          <w:rFonts w:ascii="arial" w:eastAsia="arial" w:hAnsi="arial" w:cs="arial"/>
          <w:i/>
          <w:color w:val="000000"/>
          <w:sz w:val="20"/>
          <w:lang w:val="en-US" w:eastAsia="en-US" w:bidi="ar-SA"/>
        </w:rPr>
        <w:t>Nocton v. Lord Ashburton</w:t>
      </w:r>
      <w:r>
        <w:rPr>
          <w:rFonts w:ascii="arial" w:eastAsia="arial" w:hAnsi="arial" w:cs="arial"/>
          <w:color w:val="000000"/>
          <w:sz w:val="20"/>
          <w:lang w:val="en-US" w:eastAsia="en-US" w:bidi="ar-SA"/>
        </w:rPr>
        <w:t xml:space="preserve"> [1914] A.C. 932. To establish fraud there must be actual proof of a dishonest intention. Dishonesty may take the form of a statement made with intent that another rely on it which the representor knows to be untrue; that is not alleged in the present case. Dishonesty may also be found in a statement which the representor, although he does not know it to be false, intends the representee to rely upon whether true or false, that is to say, even if the statement turns out to be false. Lack of inquiry on the part of the maker may be evidence of indifference as to the truth of a statement, and may thus lead a court to conclude that the maker intended it to be believed and acted upon even if it had no basis in truth. But </w:t>
      </w:r>
      <w:r>
        <w:rPr>
          <w:rFonts w:ascii="arial" w:eastAsia="arial" w:hAnsi="arial" w:cs="arial"/>
          <w:color w:val="000000"/>
          <w:sz w:val="20"/>
          <w:u w:val="single"/>
          <w:lang w:val="en-US" w:eastAsia="en-US" w:bidi="ar-SA"/>
        </w:rPr>
        <w:t>the essential ingredient of fraud, even though it be described as mere "civil fraud", "constructive fraud" or "fraud in law", is the will to mislead.</w:t>
      </w:r>
      <w:r>
        <w:rPr>
          <w:rFonts w:ascii="arial" w:eastAsia="arial" w:hAnsi="arial" w:cs="arial"/>
          <w:color w:val="000000"/>
          <w:sz w:val="20"/>
          <w:lang w:val="en-US" w:eastAsia="en-US" w:bidi="ar-SA"/>
        </w:rPr>
        <w:t xml:space="preserve"> This essential ingredient is referred to by Lord Halsbury, L.C., in </w:t>
      </w:r>
      <w:r>
        <w:rPr>
          <w:rFonts w:ascii="arial" w:eastAsia="arial" w:hAnsi="arial" w:cs="arial"/>
          <w:i/>
          <w:color w:val="000000"/>
          <w:sz w:val="20"/>
          <w:lang w:val="en-US" w:eastAsia="en-US" w:bidi="ar-SA"/>
        </w:rPr>
        <w:t>Derry v. Peek</w:t>
      </w:r>
      <w:r>
        <w:rPr>
          <w:rFonts w:ascii="arial" w:eastAsia="arial" w:hAnsi="arial" w:cs="arial"/>
          <w:color w:val="000000"/>
          <w:sz w:val="20"/>
          <w:lang w:val="en-US" w:eastAsia="en-US" w:bidi="ar-SA"/>
        </w:rPr>
        <w:t xml:space="preserve"> (at page 344), and by Lord Haldane, L.C., in </w:t>
      </w:r>
      <w:r>
        <w:rPr>
          <w:rFonts w:ascii="arial" w:eastAsia="arial" w:hAnsi="arial" w:cs="arial"/>
          <w:i/>
          <w:color w:val="000000"/>
          <w:sz w:val="20"/>
          <w:lang w:val="en-US" w:eastAsia="en-US" w:bidi="ar-SA"/>
        </w:rPr>
        <w:t>Nocton v. Lord Ashburton</w:t>
      </w:r>
      <w:r>
        <w:rPr>
          <w:rFonts w:ascii="arial" w:eastAsia="arial" w:hAnsi="arial" w:cs="arial"/>
          <w:color w:val="000000"/>
          <w:sz w:val="20"/>
          <w:lang w:val="en-US" w:eastAsia="en-US" w:bidi="ar-SA"/>
        </w:rPr>
        <w:t xml:space="preserve"> (at page 949), as "</w:t>
      </w:r>
      <w:r>
        <w:rPr>
          <w:rFonts w:ascii="arial" w:eastAsia="arial" w:hAnsi="arial" w:cs="arial"/>
          <w:i/>
          <w:color w:val="000000"/>
          <w:sz w:val="20"/>
          <w:lang w:val="en-US" w:eastAsia="en-US" w:bidi="ar-SA"/>
        </w:rPr>
        <w:t>mens rea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Flanigan's representations with respect to Benetton were not factually correct. There was, however, some basis for his belief that the name "Benetton" would be associated with the "extreme sports" concept to be developed to anchor the fashion boulevard, and his ongoing references to Benetton were not intended to mislead.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As for the City Lite Brew Pub, Mr. Flanigan thought that the problems with this tenant could be resolved, and he did not intend to mislead Mr. Papa when asked about the status of this tenant.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A statement of future intention, if falsely made, may constitute fraud. In </w:t>
      </w:r>
      <w:r>
        <w:rPr>
          <w:rFonts w:ascii="arial" w:eastAsia="arial" w:hAnsi="arial" w:cs="arial"/>
          <w:b/>
          <w:i/>
          <w:color w:val="000000"/>
          <w:sz w:val="20"/>
          <w:lang w:val="en-US" w:eastAsia="en-US" w:bidi="ar-SA"/>
        </w:rPr>
        <w:t>Sanghera v. Danger Figure Centre (Burnaby) Ltd. (c.o.b. Orient Retreat)</w:t>
      </w:r>
      <w:r>
        <w:rPr>
          <w:rFonts w:ascii="arial" w:eastAsia="arial" w:hAnsi="arial" w:cs="arial"/>
          <w:color w:val="000000"/>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2007 BCSC 1308</w:t>
        </w:r>
      </w:hyperlink>
      <w:r>
        <w:rPr>
          <w:rFonts w:ascii="arial" w:eastAsia="arial" w:hAnsi="arial" w:cs="arial"/>
          <w:color w:val="000000"/>
          <w:sz w:val="20"/>
          <w:lang w:val="en-US" w:eastAsia="en-US" w:bidi="ar-SA"/>
        </w:rPr>
        <w:t>, Garson J. explained the circumstances in which a statement of future intention may be treated as a fraudulent misrepresentation. She said, at paras. 11-13: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A statement of future intention, if false, can be treated as a fraudulent misrepresentation. Waddams in </w:t>
      </w:r>
      <w:r>
        <w:rPr>
          <w:rFonts w:ascii="arial" w:eastAsia="arial" w:hAnsi="arial" w:cs="arial"/>
          <w:i/>
          <w:color w:val="000000"/>
          <w:sz w:val="20"/>
          <w:lang w:val="en-US" w:eastAsia="en-US" w:bidi="ar-SA"/>
        </w:rPr>
        <w:t>The Law of Contract</w:t>
      </w:r>
      <w:r>
        <w:rPr>
          <w:rFonts w:ascii="arial" w:eastAsia="arial" w:hAnsi="arial" w:cs="arial"/>
          <w:color w:val="000000"/>
          <w:sz w:val="20"/>
          <w:lang w:val="en-US" w:eastAsia="en-US" w:bidi="ar-SA"/>
        </w:rPr>
        <w:t>, 5th ed. (Toronto: Canada Law Book, 2005) says at para. 418 (footnotes omitted):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a promise as to the future conduct of the promisor or a third party is not a misrepresentation, it has been held that such a promise implies a statement that the present intention of the promisor is to carry out the promise, or that the promisor's belief is that the third party will act as stated, and this statement of fact, if false, can be treated as a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For example, in </w:t>
      </w:r>
      <w:r>
        <w:rPr>
          <w:rFonts w:ascii="arial" w:eastAsia="arial" w:hAnsi="arial" w:cs="arial"/>
          <w:i/>
          <w:color w:val="000000"/>
          <w:sz w:val="20"/>
          <w:lang w:val="en-US" w:eastAsia="en-US" w:bidi="ar-SA"/>
        </w:rPr>
        <w:t>International Casualty Co. v. Thomson</w:t>
      </w:r>
      <w:r>
        <w:rPr>
          <w:rFonts w:ascii="arial" w:eastAsia="arial" w:hAnsi="arial" w:cs="arial"/>
          <w:color w:val="000000"/>
          <w:sz w:val="20"/>
          <w:lang w:val="en-US" w:eastAsia="en-US" w:bidi="ar-SA"/>
        </w:rPr>
        <w:t xml:space="preserve"> </w:t>
      </w:r>
      <w:hyperlink r:id="rId860" w:history="1">
        <w:r>
          <w:rPr>
            <w:rFonts w:ascii="arial" w:eastAsia="arial" w:hAnsi="arial" w:cs="arial"/>
            <w:i/>
            <w:color w:val="0077CC"/>
            <w:sz w:val="20"/>
            <w:u w:val="single"/>
            <w:shd w:val="clear" w:color="auto" w:fill="FFFFFF"/>
            <w:lang w:val="en-US" w:eastAsia="en-US" w:bidi="ar-SA"/>
          </w:rPr>
          <w:t>(1913), 48 S.C.R. 167</w:t>
        </w:r>
      </w:hyperlink>
      <w:r>
        <w:rPr>
          <w:rFonts w:ascii="arial" w:eastAsia="arial" w:hAnsi="arial" w:cs="arial"/>
          <w:color w:val="000000"/>
          <w:sz w:val="20"/>
          <w:lang w:val="en-US" w:eastAsia="en-US" w:bidi="ar-SA"/>
        </w:rPr>
        <w:t xml:space="preserve"> (SCC), the plaintiff contracted to buy shares in an insurance company on condition that within a fixed time the company would be in business in Vancouver and the plaintiff would be made the medical examiner of the company for that city. When this did not happen, it was held that the contract could be rescinded for fraudulent misrepresentation. Fitzpatrick C.J. said at p. 171: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existence or non-existence of that intention is a fact, and, if [the plaintiff] signed the application and parted with his cheques and notes on the faith of the statements made with respect to it, his position is the same as if he acted on a representation of the existence of any other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Bowen L.J. puts it most vividly in </w:t>
      </w:r>
      <w:r>
        <w:rPr>
          <w:rFonts w:ascii="arial" w:eastAsia="arial" w:hAnsi="arial" w:cs="arial"/>
          <w:i/>
          <w:color w:val="000000"/>
          <w:sz w:val="20"/>
          <w:lang w:val="en-US" w:eastAsia="en-US" w:bidi="ar-SA"/>
        </w:rPr>
        <w:t>Edgington v. Fitzmaurice</w:t>
      </w:r>
      <w:r>
        <w:rPr>
          <w:rFonts w:ascii="arial" w:eastAsia="arial" w:hAnsi="arial" w:cs="arial"/>
          <w:color w:val="000000"/>
          <w:sz w:val="20"/>
          <w:lang w:val="en-US" w:eastAsia="en-US" w:bidi="ar-SA"/>
        </w:rPr>
        <w:t xml:space="preserve"> (1885), 29 Ch.D. 459 at 483 (C.A.):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state of a man's mind is as much a fact as the state of his digestion. It is true that it is very difficult to prove what the state of man's mind at a particular time is, but if it can be ascertained it is as much a fact as anything else. A misrepresentation as to the state of a man's mind is, therefore, a misstatement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Here, Henderson had determined by December 1999 that the food market was not viable. It had, however, made a very significant commitment to developing a food market by developing the necessary infrastructure at the shopping centre. A representation to the effect that there was an ongoing intention to develop the food market was inaccurate, but it is apparent on the evidence that the local representatives of Henderson had to await a corporate decision by its Hong Kong principals before confirming the abandonment of the plan to develop the food market. Therefore, the representations made by Mr. Flanigan to Mr. Papa could not be said to have been intended to mislead.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conclusion, the evidence does not support a finding of 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Entire Agreement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Offer to Lease contains the following, under the heading "Entire Agreement" at article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understood and agreed that there are no covenants, representations, agreements, warranties or conditions </w:t>
      </w:r>
      <w:r>
        <w:rPr>
          <w:rFonts w:ascii="arial" w:eastAsia="arial" w:hAnsi="arial" w:cs="arial"/>
          <w:color w:val="000000"/>
          <w:sz w:val="20"/>
          <w:u w:val="single"/>
          <w:lang w:val="en-US" w:eastAsia="en-US" w:bidi="ar-SA"/>
        </w:rPr>
        <w:t>in any way relating to the subject matter of this Offer to Lease</w:t>
      </w:r>
      <w:r>
        <w:rPr>
          <w:rFonts w:ascii="arial" w:eastAsia="arial" w:hAnsi="arial" w:cs="arial"/>
          <w:color w:val="000000"/>
          <w:sz w:val="20"/>
          <w:lang w:val="en-US" w:eastAsia="en-US" w:bidi="ar-SA"/>
        </w:rPr>
        <w:t>, whether expressed or implied, collateral or otherwise, either oral or written, except for those set forth in this Offer to Lease. Except as herein otherwise provided, no subsequent alteration, amendment, change or addition to this Offer to Lease shall be binding upon the Landlord or the Tenant unless reduced to writing and signed by each of them. This Offer to Lease shall be governed by and construed in accordance with the laws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An inquiry into just what is the subject matter of the Offer to Lease leads to the introductory words, in which Punto e Pasta "Production" [sic] Ltd. offers to lease "a portion of the building known as International Village", and "specifically units: CRU 1021 and MS 1023". The area to be leased is further described in clause 2 as the "Premises", to contain "approximately </w:t>
      </w:r>
      <w:r>
        <w:rPr>
          <w:rFonts w:ascii="arial" w:eastAsia="arial" w:hAnsi="arial" w:cs="arial"/>
          <w:color w:val="000000"/>
          <w:sz w:val="20"/>
          <w:u w:val="single"/>
          <w:lang w:val="en-US" w:eastAsia="en-US" w:bidi="ar-SA"/>
        </w:rPr>
        <w:t>One Thousand Seven Hundred and Five (1705)</w:t>
      </w:r>
      <w:r>
        <w:rPr>
          <w:rFonts w:ascii="arial" w:eastAsia="arial" w:hAnsi="arial" w:cs="arial"/>
          <w:color w:val="000000"/>
          <w:sz w:val="20"/>
          <w:lang w:val="en-US" w:eastAsia="en-US" w:bidi="ar-SA"/>
        </w:rPr>
        <w:t xml:space="preserve"> square feet, more or less, of Floor Area"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Lease made between Henderson and Punto e Pasta Manufacturing Inc. contains the following at article 19.5 headed "Sole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Lease and any Offer to Lease pertaining to the Premises and executed and delivered by the Tenant and the Landlord, set forth all of the warranties, representations, covenants, promises, agreements, conditions and understandings between the parties </w:t>
      </w:r>
      <w:r>
        <w:rPr>
          <w:rFonts w:ascii="arial" w:eastAsia="arial" w:hAnsi="arial" w:cs="arial"/>
          <w:color w:val="000000"/>
          <w:sz w:val="20"/>
          <w:u w:val="single"/>
          <w:lang w:val="en-US" w:eastAsia="en-US" w:bidi="ar-SA"/>
        </w:rPr>
        <w:t>concerning the Premises and the Centre</w:t>
      </w:r>
      <w:r>
        <w:rPr>
          <w:rFonts w:ascii="arial" w:eastAsia="arial" w:hAnsi="arial" w:cs="arial"/>
          <w:color w:val="000000"/>
          <w:sz w:val="20"/>
          <w:lang w:val="en-US" w:eastAsia="en-US" w:bidi="ar-SA"/>
        </w:rPr>
        <w:t xml:space="preserve"> and there are no warranties, representations, covenants, promises, agreements, conditions or understandings, either oral or written, express or implied, between them other than as set forth in this Lease, as modified pursuant to Section 19.6 or the said Offer to Lease. The provisions of the said Offer to Lease shall survive the execution and delivery of this Lease, provided that such provisions shall be deemed to be, and survive only as, covenants and not conditions and provided further that in the event of any conflict or contradiction between this Lease and the said Offer to Lease, the provisions of this Lease shall prevail.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On its terms, the above clause operates in respect of the "Premises" and the "Centre". Both terms are defined in Schedule C to the Lease: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Centre - means the land described in Schedule A and all buildings and improvements, facilities and equipment from time to time erected thereon and their appurtenances, as the same may be altered, reduced or expanded from time to time, and which is commonly known as the International Village, Vancouver,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Premises - means that portion of the Centre referred to in Schedule B and outlined in red thereon.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Levine J.A. considered the effect of an entire agreement clause on a claim of negligent misrepresentation. This is the "entire agreement" clause, set out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Miscellaneous - This Contract is the entire agreement between the parties and there are no other terms, conditions, representations, warranties or collateral agreements, express or implied, whether made by the Vendor, any agent, employee or representative of the Vendor or any other person. All of the terms, conditions, representations, and warranties contained in this Contract will survive closing and the transfer of the Property to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Levine J.A. went on to describe the assignment agreement at para. 23, which included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copy of the Purchase Contract attached as Schedule "A" constitutes the entire agreement between the Vendor and the Assignor with respect to the property described therein and has not been modified or amended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Levine J.A. stated the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Thus, whether the claim of negligent misrepresentation is available to Taurus turns on whether the entire agreement clause excludes the claim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Levine J.A. observed that the entire agreement clause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does not expressly exclude liability for negligent misrepresentations (at para. 54). She said, at para. 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[58] Thus, whether the entire agreement clause excludes Intrawest from liability for negligent misrepresentation is not easily answered. The principles of concurrency, as expressed in BG Checo, support the entitlement of a plaintiff to choose either, or both, contract and tort remedies. It is also clear, however, that parties may arrange their affairs to exclude liability in tort by including valid exclusion clauses in their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found, in conclusion at para. 59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It is my view that, in the circumstances of this case, the entire agreement clause excludes Taurus from claiming in tort for negligent misrepresentation. The Supreme Court of Canada has stated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expressly referred to in an exclusion clause in order to exclude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parties were both sophisticated, commercial entities. Mr. Houghton had extensive experience in real estate development, was a "player" in the Whistler real estate market, and had dealt extensively with Intrawest. The contract was not a "standard adhesion contract". It included, in the Disclosure Statement, a detailed description of not only Lot 13, but the Kadenwood development, and the responsibilities and obligations of the various parties involved in the development, including Intrawest, the owners of the lots in the development, and the strata corporation. Mr. Houghton read the Disclosure Statement before Taurus entered into the contract. He had personal contact with Intrawest representatives both before and after he purchased Lot 13. He had ample opportunity to ask questions and seek answers to any concerns he had about the details of the development of Kadenwood. In these circumstances, </w:t>
      </w:r>
      <w:r>
        <w:rPr>
          <w:rFonts w:ascii="arial" w:eastAsia="arial" w:hAnsi="arial" w:cs="arial"/>
          <w:color w:val="000000"/>
          <w:sz w:val="20"/>
          <w:u w:val="single"/>
          <w:lang w:val="en-US" w:eastAsia="en-US" w:bidi="ar-SA"/>
        </w:rPr>
        <w:t>where the contract was clearly intended to govern the relationship between the parties, it would not accord with commercial reality to give no effect to the entire agreement clause in determining whether Taurus can claim a tort remedy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There can be no doubt that both parties to the Offer to Lease and the Lease intended that it govern the relationship between the parties in relation to the physical plant comprised by the Centre, including the Premises. But did these agreements, on their face, govern an aspect of the relationship between the parties as raised in this claim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entire agreement clause in the Offer to Lease excludes reliance on any representations relating to its subject matter. The subject matter is the Premises. The Premises comprise the area to be leased. The representations, which I find to be negligent, do not relate to the Premises. They relate to the identity of other tenants, and the status of Henderson's plans to implement the food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same applies to the "Sole Agreement" clause in the Lease. It states that the Lease sets forth all representations concerning the Premises and the Centre. The defined terms "Centre" and "Premises" refer to the physical plant, comprised of the land, buildings, improvements, facilities and equipment of the Centre, and the CRU's that make up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Unlike the entire agreement clause considered in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the clauses in the present matter are limited by their very terms to the physical plant.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It might be contended that article 19.5 of the Lease had two purposes: first, to assert that the Lease and Offer to Lease sets forth all of the representations "concerning the Premises and the Centre", and second, to assert that there are no representations "between them [the parties] other than those set out in the lease". So, it is arguable that article 19.5 serves to exclude liability for representations made in relation to matters other than the physical plant comprised by the Centre and Premises. It could then be contended, based on </w:t>
      </w:r>
      <w:r>
        <w:rPr>
          <w:rFonts w:ascii="arial" w:eastAsia="arial" w:hAnsi="arial" w:cs="arial"/>
          <w:b/>
          <w:i/>
          <w:color w:val="000000"/>
          <w:sz w:val="20"/>
          <w:lang w:val="en-US" w:eastAsia="en-US" w:bidi="ar-SA"/>
        </w:rPr>
        <w:t>Taurus Ventures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that the entire agreement clause in the Lease excludes liability for all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As it is, the clause serves two related purposes, one being to assert that the Lease and Offer to Lease set forth all of the representations between the parties, and the other stating that there are no other representations made between the parties. If the drafter intended that one part of this clause would operate in relation to "the premises and the Centre", and the other more generally to all that had passed between the parties, one would expect that a clear distinction would be made by separating the two into distinct paragraphs. As the clause is drafted, both parts may relate to the physical plant, namely "the Premises and the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Exemption clauses are construed narrowly and against the interest of the drafter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Wilson J. stated in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 </w:t>
      </w:r>
      <w:hyperlink r:id="rId861" w:history="1">
        <w:r>
          <w:rPr>
            <w:rFonts w:ascii="arial" w:eastAsia="arial" w:hAnsi="arial" w:cs="arial"/>
            <w:i/>
            <w:color w:val="0077CC"/>
            <w:sz w:val="20"/>
            <w:u w:val="single"/>
            <w:shd w:val="clear" w:color="auto" w:fill="FFFFFF"/>
            <w:lang w:val="en-US" w:eastAsia="en-US" w:bidi="ar-SA"/>
          </w:rPr>
          <w:t>[1989] 1 S.C.R. 426</w:t>
        </w:r>
      </w:hyperlink>
      <w:r>
        <w:rPr>
          <w:rFonts w:ascii="arial" w:eastAsia="arial" w:hAnsi="arial" w:cs="arial"/>
          <w:color w:val="000000"/>
          <w:sz w:val="20"/>
          <w:lang w:val="en-US" w:eastAsia="en-US" w:bidi="ar-SA"/>
        </w:rPr>
        <w:t xml:space="preserve">] that "an exclusion clause should be strictly construed against the party seeking to invoke it". In </w:t>
      </w:r>
      <w:r>
        <w:rPr>
          <w:rFonts w:ascii="arial" w:eastAsia="arial" w:hAnsi="arial" w:cs="arial"/>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the Supreme Court of Canada unanimously adopted that statement. The Ontario Court of Appeal has stated: "Exclusion clauses are to the approached with the aid of the cardinal rules of contractual construction: they must be read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and clear words are necessary for the exclusion clause to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special application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somewhat difficult to reconcile with the synthesized </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test, as it seems to reflect a residual hostility to exemption clauses, which is more consistent with earlier pre-</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law than with pose-</w:t>
      </w:r>
      <w:r>
        <w:rPr>
          <w:rFonts w:ascii="arial" w:eastAsia="arial" w:hAnsi="arial" w:cs="arial"/>
          <w:i/>
          <w:color w:val="000000"/>
          <w:sz w:val="20"/>
          <w:lang w:val="en-US" w:eastAsia="en-US" w:bidi="ar-SA"/>
        </w:rPr>
        <w:t>Hunter Engineering</w:t>
      </w:r>
      <w:r>
        <w:rPr>
          <w:rFonts w:ascii="arial" w:eastAsia="arial" w:hAnsi="arial" w:cs="arial"/>
          <w:color w:val="000000"/>
          <w:sz w:val="20"/>
          <w:lang w:val="en-US" w:eastAsia="en-US" w:bidi="ar-SA"/>
        </w:rPr>
        <w:t xml:space="preserve"> law. Nevertheless, the rule is obviously well supported by high authority so it is clearly a part of the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[Geoff R. Hall,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xml:space="preserve"> (2007: LexisNexis Canada Inc.) at 8.11.5.]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would apply the rule here, to find that the entire agreement clauses in the Offer to Lease and the Lease do not exempt Henderson from claims based on negligent misrepresentation concerning matters that do not relate to the physical plant of the Centre, including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If the words in article 14 of the Lease the follows the reference to "the Premises and the Centre" are not limited as found above, and are broad enough to exclude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another principle that comes into play. This is discussed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xml:space="preserve"> under the heading "8.12 Exemption Clauses: Excluding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following passage appears at 8.12.1: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exemption clause may seek to absolve a contracting party of liability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interpretation of such provisions is governed by a specific rule, which was set out by the Judicial committee of the Privy Council in </w:t>
      </w:r>
      <w:r>
        <w:rPr>
          <w:rFonts w:ascii="arial" w:eastAsia="arial" w:hAnsi="arial" w:cs="arial"/>
          <w:i/>
          <w:color w:val="000000"/>
          <w:sz w:val="20"/>
          <w:lang w:val="en-US" w:eastAsia="en-US" w:bidi="ar-SA"/>
        </w:rPr>
        <w:t>Canada Steamship Lines Ltd. v. The King</w:t>
      </w:r>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[1952] A.C. 192</w:t>
        </w:r>
      </w:hyperlink>
      <w:r>
        <w:rPr>
          <w:rFonts w:ascii="arial" w:eastAsia="arial" w:hAnsi="arial" w:cs="arial"/>
          <w:color w:val="000000"/>
          <w:sz w:val="20"/>
          <w:lang w:val="en-US" w:eastAsia="en-US" w:bidi="ar-SA"/>
        </w:rPr>
        <w:t xml:space="preserve">, </w:t>
      </w:r>
      <w:hyperlink r:id="rId862" w:history="1">
        <w:r>
          <w:rPr>
            <w:rFonts w:ascii="arial" w:eastAsia="arial" w:hAnsi="arial" w:cs="arial"/>
            <w:i/>
            <w:color w:val="0077CC"/>
            <w:sz w:val="20"/>
            <w:u w:val="single"/>
            <w:shd w:val="clear" w:color="auto" w:fill="FFFFFF"/>
            <w:lang w:val="en-US" w:eastAsia="en-US" w:bidi="ar-SA"/>
          </w:rPr>
          <w:t>[1952] 2 D.L.R. 786</w:t>
        </w:r>
      </w:hyperlink>
      <w:r>
        <w:rPr>
          <w:rFonts w:ascii="arial" w:eastAsia="arial" w:hAnsi="arial" w:cs="arial"/>
          <w:color w:val="000000"/>
          <w:sz w:val="20"/>
          <w:lang w:val="en-US" w:eastAsia="en-US" w:bidi="ar-SA"/>
        </w:rPr>
        <w:t xml:space="preserve"> (P.C.)] and then adopted by the Supreme Court of Canada in </w:t>
      </w:r>
      <w:r>
        <w:rPr>
          <w:rFonts w:ascii="arial" w:eastAsia="arial" w:hAnsi="arial" w:cs="arial"/>
          <w:i/>
          <w:color w:val="000000"/>
          <w:sz w:val="20"/>
          <w:lang w:val="en-US" w:eastAsia="en-US" w:bidi="ar-SA"/>
        </w:rPr>
        <w:t>ITO - International Terminal Operators Ltd. v. Miida Electronics Inc.</w:t>
      </w:r>
      <w:r>
        <w:rPr>
          <w:rFonts w:ascii="arial" w:eastAsia="arial" w:hAnsi="arial" w:cs="arial"/>
          <w:color w:val="000000"/>
          <w:sz w:val="20"/>
          <w:lang w:val="en-US" w:eastAsia="en-US" w:bidi="ar-SA"/>
        </w:rPr>
        <w:t xml:space="preserve"> [</w:t>
      </w:r>
      <w:hyperlink r:id="rId863" w:history="1">
        <w:r>
          <w:rPr>
            <w:rFonts w:ascii="arial" w:eastAsia="arial" w:hAnsi="arial" w:cs="arial"/>
            <w:i/>
            <w:color w:val="0077CC"/>
            <w:sz w:val="20"/>
            <w:u w:val="single"/>
            <w:shd w:val="clear" w:color="auto" w:fill="FFFFFF"/>
            <w:lang w:val="en-US" w:eastAsia="en-US" w:bidi="ar-SA"/>
          </w:rPr>
          <w:t>[1986] 1 S.C.R. 752</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Canada Steamship</w:t>
      </w:r>
      <w:r>
        <w:rPr>
          <w:rFonts w:ascii="arial" w:eastAsia="arial" w:hAnsi="arial" w:cs="arial"/>
          <w:color w:val="000000"/>
          <w:sz w:val="20"/>
          <w:lang w:val="en-US" w:eastAsia="en-US" w:bidi="ar-SA"/>
        </w:rPr>
        <w:t xml:space="preserve"> test contains three parts: (i) an exemption clause expressly excusing a party from liability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be given effect (ii) if there is no express reference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 exemption clause, it must be determined whether the words used are broad enough to exclude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(iii) if the words are broad enough to exclude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must be considered whether there is also another cause of action other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is not fanciful and to which the exemption clause might apply, in which case the exemption clause will be interpreted to cover liability for that cause of action and not to cover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On an application of the third part of the test, I conclude that the words following the reference to article 19.5 of the Lease are sufficiently broad to exclude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the cause of action to which the exemption clause might apply is a claim of a collateral agreement. Thus, this part of the exemption clause must be applied in relation to liability for that cause of action and not to cover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There is, in addition to the foregoing, another basis on which I find that the clause does not exclude liability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note the following passage from Prof. Hall's text (at 8.10.1):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there is a consistent theme to the various concepts which seem to be at play, it appears to be that entire agreement clauses will only enforced against a party who understood (or ought to have understood) the effect of the clause and whose attention was specifically drawn to the provision. Thus an entire agreement clause is much more apt to be enforced against a sophisticated party than against an unsophisticated one, and entire agreement clauses which are buried in fine print in standard form contracts are apt not to be enforced. In other words, entire agreement clauses tend only to be enforceable where contracting parties expressly turn their minds to them, or where they ought to have done so because of their sophistication and ability to obtain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foregoing analysis is premised on the notion that both parties were, at the time the Lease was entered, sophisticated persons of business. Both were, in a sense. Henderson is very sophisticated in the world of major development, with its legions of MBAs, lawyers, and accountants. Mr. Papa is sophisticated in the world of small business, primarily within a community that operates, as it has over the millennia, on commitments evinced by the spoken word, and sealed by a handshake. Mr. Papa was operating in Henderson's world. This would have been obvious to Messrs. Flanigan and Lai. There is no evidence that Mr. Flanigan directed Mr. Papa's attention to the entire agreement clause in the Offer to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Lease is a standard form contract, prepared for Henderson. The only parts that were negotiated, and that are negotiable, are the specific terms that relate to a particular tenancy. The entire agreement clause is buried in the fine print. It is plainly not a provision that is open to negotiation.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Mr. Papa agreed that he had read the Offer to Lease, and reviewed it with his accountant. Mr. Papa also said that he read the Lease, and that he could, had he chosen to do so, have reviewed that document with his accountant as well. But he had not done so. Had it been called to his attention that the clause in the Lease he was about to sign might negate the assurances he had just been given concerning Benetton, the brew pub, and the food market, it is likely that he would have sought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Mr. Papa was asked on cross-examination whether he understood that the entire agreement clause in the Lease had the same effect as the similar clause in the Offer to Lease. He agreed. If Mr. Papa was correct in this understanding, Henderson would have no basis for an argument that the entire agreement clause operates to exclude claims for misrepresentation that relate to anything other than the Premises, that being the CRU space leased by Punto e Pasta, as that is the limitation on the scope of the exclusion that appears on the face of the clause as found in the Offer to Lease. The question put to Mr. Papa on cross-examination would suggest that counsel did not recognize that the entire agreement clause in the Lease differs from that in the Offer to Lease. It is inconceivable that Mr. Papa, who had never before entered a written tenancy agreement, although he had been a tenant of commercial premises in the past, would understand the effect of the entire agreement clause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 conclude, on the several bases discussed above, that the entire agreement clauses do not exclude Henderson from liability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have brought a claim in defamation. Henderson relies on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Words alleged to be defamatory must be specifically pleaded. Paragraph 58 of the statement of claim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Henderson issued a press release on November 20, 2001 which contained material untrue statements about Punto and two other tenants (the "Press Release"). Particulars of the defamatory statements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Henderson Development has cooperated with all three of these tenants regardless of the fact that they have been in default of their lease agreements for an extended period of time and has made numerous overtures to work together to improve these tenant's sluggish sales. There are many reasons for a business' failure and the landlord is being treated as a scapegoat. Contributing factors for these tenants' failures include the following: (i) they all shared a lack of proper store management; (ii) they all failed to honour their commitments to open and close for business in accordance with the other mall retailers; (iii) they all suffered from a lack of proper inventory control and presentation; (iv) and they all commenced operations with unviable business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press release was prepared by Henderson following media coverage of complaints levelled against Henderson by Mr. Papa and other tenants in the shopping centre. The media coverage coincided with the pre-arranged departure of three tenants, Punto e Pasta, Genki Gifts, and D'Vine Health, from the shopping centre at noon on November 18, 2001. Mr. Papa spoke for Punto e Pasta. Others, namely Ms. Grant and Ms. Mitchell, spoke for the other tenants. The interview was with Ms. Weist, a reporter with the 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Numerous concerns relating to the shopping centre were presented. These included:</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Ms. Grant characterized the shopping centre as the "Titanic" and stated that she was not shuffling deck chairs for Henderson (this statement aired on CBC);</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people in the shopping centre;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business to be done at the shopping centre;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concerning promises made by Henderson in terms of tenants coming to the shopping centre, and then those tenants not showing up;</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were expressed with respect to the lack of a grand opening.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following statements, made during the CBC interview, were broadcast on the day following the departure from the shopping centre of these three tenants: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Mitchell: "This isn't staying afloat. Nobody here is surviving";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Grant: "Out lives are shattered";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Papa: "They literally ruined out family ... one of my sons is leaving next week for Toronto because he has found a job there. Myself, I was building something for them but they destroyed everything";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Papa: "Lies after lies. They promised this, promised that";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Grant: "The marketplace that was promised to us never materialized and never will. It is nothing. As you can see, it's a mostly vacant mall";</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Papa: "They promised that Benetton would be there";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Grant: "You have no traffic in this mall - ever. You have no opportunity to do business ... There's no profit here";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Grant: "If this is the Titanic, I am not shuffling deck chairs for Henderson. I will take a life boat out of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response to the media coverage, in particular the CBC interview, Henderson retained a public relations firm to address the public criticisms levelled against it by Mr. Papa and Ms.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Henderson's response, styled as a press release, was provided to Ms. Weist. It does not mention Punto e Pasta or Mr. Papa by name. There is no evidence that the response was given to any person other than Ms. Weist. Ms. Grant testified that she received the response from Ms. Weist. Mr. Papa testified that he thinks he received the response statement from Ms.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response was not published. Rather, one phrase was quoted in a 25 second new clip, with no reference to any tenant. That phrase was "the stores lacked proper management". The phrase was later referenced, although it was in fact misquoted, in the Courier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republication of the phrase appeared in the edition of the Courier newspaper dated December 16, 2001, three days after the action was commenced by Punto e Pasta's former counsel, Mr. Farber. The Courier article does not directly quote the phrase, but rather refers to "poor management". The article refers to the interview the Courier reporter had with Mr. Papa: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release infuriated the former tenants. Sitting at a table in Starbucks with his fellow "dissidents", all of whom have sold or are in the process of selling their homes to pay off their debts, Orlando Papa of Punto e Pasta said his restaurant's fate was sealed by Henderson's failure to live up to its commitment to create an international market on the first floor. After he was told the market was cancelled on Sept. 1, 2000, he stopped paying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The Plaintiffs have brought a claim in defamation. Henderson relies on the defence of qualified privilege. Qualified privilege has been described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certain occasions on which a person is entitled to publish untrue statements about another, where he or she will not be liable even though the publication is defamatory. One such occasion is called a conditional or qualified privilege. No action can be maintained against a defendant unless it is shown that he or she published the statement with actual or express malice. An occasion is privileged if a statement is fairly made by a person in the discharge of some public or private duty, or for the purpose of pursuing or protecting some private interest, provided it is made to a person who has some corresponding interest in receiving 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Law of Defamation in Canada</w:t>
      </w:r>
      <w:r>
        <w:rPr>
          <w:rFonts w:ascii="arial" w:eastAsia="arial" w:hAnsi="arial" w:cs="arial"/>
          <w:color w:val="000000"/>
          <w:sz w:val="20"/>
          <w:lang w:val="en-US" w:eastAsia="en-US" w:bidi="ar-SA"/>
        </w:rPr>
        <w:t>, at p. 13-4]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The Supreme Court of Canada addressed the defence of qualified privilege in </w:t>
      </w:r>
      <w:r>
        <w:rPr>
          <w:rFonts w:ascii="arial" w:eastAsia="arial" w:hAnsi="arial" w:cs="arial"/>
          <w:b/>
          <w:i/>
          <w:color w:val="000000"/>
          <w:sz w:val="20"/>
          <w:lang w:val="en-US" w:eastAsia="en-US" w:bidi="ar-SA"/>
        </w:rPr>
        <w:t>Netupsky v. Craig</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xml:space="preserve">. In the </w:t>
      </w:r>
      <w:r>
        <w:rPr>
          <w:rFonts w:ascii="arial" w:eastAsia="arial" w:hAnsi="arial" w:cs="arial"/>
          <w:b/>
          <w:i/>
          <w:color w:val="000000"/>
          <w:sz w:val="20"/>
          <w:lang w:val="en-US" w:eastAsia="en-US" w:bidi="ar-SA"/>
        </w:rPr>
        <w:t>Netupsky</w:t>
      </w:r>
      <w:r>
        <w:rPr>
          <w:rFonts w:ascii="arial" w:eastAsia="arial" w:hAnsi="arial" w:cs="arial"/>
          <w:color w:val="000000"/>
          <w:sz w:val="20"/>
          <w:lang w:val="en-US" w:eastAsia="en-US" w:bidi="ar-SA"/>
        </w:rPr>
        <w:t xml:space="preserve"> decision, the plaintiff was a professional engineer living in Vancouver, British Columbia. Mr. Netupsky provided some engineering advice with respect to the structural steel component of a proposed stadium to be built in Ottawa. Mr. Netupsky sought further payment for services when asked to modify the design, but no agreement as to fees was reached. Due to time constraints, other engineering advice was obtained. Mr. Netupsky sent a telegram to the City of Ottawa, indicating his concern that the redesign "invalidates the original design of the entire structure ... but also places the whole project on an uneconomical and unsafe structural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The City forwarded the telegram to the defendants. In response, the defendants wrote a letter to the City, which Mr. Netupsky alleged was defamatory. The issue before the Supreme Court of Canada was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The court adopted the following paragraphs from the Court of Appeal's reasons </w:t>
      </w:r>
      <w:hyperlink r:id="rId865" w:history="1">
        <w:r>
          <w:rPr>
            <w:rFonts w:ascii="arial" w:eastAsia="arial" w:hAnsi="arial" w:cs="arial"/>
            <w:i/>
            <w:color w:val="0077CC"/>
            <w:sz w:val="20"/>
            <w:u w:val="single"/>
            <w:shd w:val="clear" w:color="auto" w:fill="FFFFFF"/>
            <w:lang w:val="en-US" w:eastAsia="en-US" w:bidi="ar-SA"/>
          </w:rPr>
          <w:t>(1970), 14 D.L.R. (3d) 387</w:t>
        </w:r>
      </w:hyperlink>
      <w:r>
        <w:rPr>
          <w:rFonts w:ascii="arial" w:eastAsia="arial" w:hAnsi="arial" w:cs="arial"/>
          <w:color w:val="000000"/>
          <w:sz w:val="20"/>
          <w:lang w:val="en-US" w:eastAsia="en-US" w:bidi="ar-SA"/>
        </w:rPr>
        <w:t xml:space="preserve"> at 407: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was the duty of the Trial judge to decide and rule upon the question as to whether the allegedly libellous words were wholly unconnected with and irrelevant to the duty or interest by reason of which the occasion of qualified privilege arose. If the words were not wholly unconnected with or irrelevant to such duty or interest, they were presumed to have been published in good faith - a presumption which was entitled to prevail unless the plaintiff proved by extrinsic or intrinsic evidence that they had been published maliciously.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common ground that the statements made by the defendant to the City authorities related to a subject-matter in which the defendants and the City had a legitimate and common interest and were on that ground protected as statements made on an occasion of qualified privilege. A more apposite and firmer basis for the privilege arises from the fact that the statements were made in the conduct of the defendants' own affairs in a manner in which their own interest was concerned. More specifically, they were replying to an unfair and unwarranted attack upon their professional integrity and competence which they were justified in repelling by a denial and explanation. This forms a more substantial and more relevant foundation for the privilege, and entitles the defendants to considerably wider latitude than does the basis upon which the learned trial Judge rested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The court expressly agreed with the lower court's statement of the law that "on an occasion of qualified privilege the bona fides of the defendant and his honesty of belief in the truth of his statements is presumed".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As for the scope of response permitted under the defence of qualified privilege, the court quoted Lord Atkinson in </w:t>
      </w:r>
      <w:r>
        <w:rPr>
          <w:rFonts w:ascii="arial" w:eastAsia="arial" w:hAnsi="arial" w:cs="arial"/>
          <w:b/>
          <w:i/>
          <w:color w:val="000000"/>
          <w:sz w:val="20"/>
          <w:lang w:val="en-US" w:eastAsia="en-US" w:bidi="ar-SA"/>
        </w:rPr>
        <w:t>Adam v. Ward</w:t>
      </w:r>
      <w:r>
        <w:rPr>
          <w:rFonts w:ascii="arial" w:eastAsia="arial" w:hAnsi="arial" w:cs="arial"/>
          <w:color w:val="000000"/>
          <w:sz w:val="20"/>
          <w:lang w:val="en-US" w:eastAsia="en-US" w:bidi="ar-SA"/>
        </w:rPr>
        <w:t>, [1917] A.C. 309, at p. 339,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person making a communication on a privileged occasion is not restricted to the use of such language merely as is reasonably necessary to protect the interest or discharge the duty which is the foundation of his privilege; but that, on the contrary, he will be protected, even though his language should be violent or excessively strong, if, having regard to all the circumstances of the case, he might have honestly and on reasonable grounds believed that what he wrote or said was true and necessary for the purpose of his vindication, though in fact it was not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forum in which a response may be made is addressed by Raymond E. Brown in the text, </w:t>
      </w:r>
      <w:r>
        <w:rPr>
          <w:rFonts w:ascii="arial" w:eastAsia="arial" w:hAnsi="arial" w:cs="arial"/>
          <w:i/>
          <w:color w:val="000000"/>
          <w:sz w:val="20"/>
          <w:lang w:val="en-US" w:eastAsia="en-US" w:bidi="ar-SA"/>
        </w:rPr>
        <w:t>The Law of Defamation in Canada</w:t>
      </w:r>
      <w:r>
        <w:rPr>
          <w:rFonts w:ascii="arial" w:eastAsia="arial" w:hAnsi="arial" w:cs="arial"/>
          <w:color w:val="000000"/>
          <w:sz w:val="20"/>
          <w:lang w:val="en-US" w:eastAsia="en-US" w:bidi="ar-SA"/>
        </w:rPr>
        <w:t>, specifically at pages 13-107 and 13-108: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person may be an interested recipient of a communication solely because he or she previously received information to which another person is responding. An individual attacked by another, either verbally or in writing, may respond in kind in the same forum and to the same audience which that person originally chose to make his or her attack. If the defendant is attacked in the media, that same forum is appropriate for a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Brown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Nevertheless, defendants are not "required to choose their words with the greatest nicety", nor are they "to be weighed in nice scales". The defendant is "entitled to defend himself and to do so robustly." He may employ whatever response is necessary to meet his defence by a remark which "fairly arises out of the charges made by the assailant".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Application of Law to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The response statement was made in direct protection of Henderson's interests which had been attacked by Mr. Papa, Ms. Mitchell and Ms. Grant on television. The information provided to Ms. Weist during the interview clearly called into question Henderson's mall management abilities, honesty, business integrity and professionalism. Portions of the interview aired on national television, including a sound bite comparing the Shopping Centre to the Titanic. As a result, Henderson was entitled to defend its own interests, and to do so "robustly", and was not confined to using words which are "reasonably necessary." Henderson's response statement is protected by privilege, and would be even if the language "be violent or excessively strong". In the circumstances, the language of Henderson's response was restrained.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Plaintiffs argue that Henderson had no duty or interest in making its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Supreme Court of Canada has confirmed that in these circumstances, Henderson does have an interest to be protected. Specifically, Henderson was "replying to an unfair and unwarranted attack upon their professional integrity and competence which they were justified in repelling by a denial and explanation": </w:t>
      </w:r>
      <w:r>
        <w:rPr>
          <w:rFonts w:ascii="arial" w:eastAsia="arial" w:hAnsi="arial" w:cs="arial"/>
          <w:b/>
          <w:i/>
          <w:color w:val="000000"/>
          <w:sz w:val="20"/>
          <w:lang w:val="en-US" w:eastAsia="en-US" w:bidi="ar-SA"/>
        </w:rPr>
        <w:t>Nutupsky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Harm to Reputation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plaintiffs say that the reputation of Mr. Papa, and a catering business operated by Mr. Papa and his wife, called La Ciociara, were harmed by publication of the phrase. At the time the response was issued, November 20, 2001, and at the time the phrase was referenced in the two media reports (the CBC News clip and the Courier article) Punto e Pasta had closed its operation; it was no longer a going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Since November 20, 2001, Punto e Pasta has not carried on business. It cannot be said to have suffered any harm as a result of the phrase.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Mr. Papa also brings a claim for defamation resulting from the phrase. His position is that the publication of the phrase harmed his business reputation, and resulted in damage and loss. This is not what the evidence has shown.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 evidence of Mario Loscerbo elicited in direct examination by counsel for Mr. Papa is that Mr. Papa's reputation as a caterer became compromised before publication of the phrase. Mr. Papa was the exclusive caterer for Villa Amato, a banquet hall owned by Mr. Loscerbo. Mr. Loscerbo had received telephone calls from unpaid suppliers, and people in the community learned of this. He also said that Mr. Papa's food and service declined during the time he was the exclusive caterer at Villa Amato.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Mr. Loscerbo testified that he spoke to Mr. Papa about calls from various suppliers engaged by La Ciociara, whose invoices remained unpaid. In fact, Mr. Loscerbo testified that he had "quite a few" discussions with Mr. Papa, as the number of calls from unpaid suppliers was "escalating".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Loscerbo also testified that he had several meetings with Mr. Papa to address calls received by Mr. Loscerbo from people who had booked Villa Amato, and were calling Mr. Loscerbo to find out whether rumours that Mr. Papa was "going broke"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Mr. Loscerbo's evidence was that he had several meetings with Mr. Papa to discuss the fact that he had received "quite a few complaints" about the food. Mr. Loscerbo also testified that there was one occasion where La Ciociara was supposed to supply champagne, but Mr. Papa forgot to buy it. He thought that the service and food quality provided by La Ciociara was "going down". His evidence was that the word spread "so fast" that the food was not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Mr. Loscerbo testified that he had discussions with Mr. Papa that several of the customers wanted to cancel their contracts, but that they would agree to keep the contract with Villa Amato if they were permitted to substitute a different caterer than La Ciociara.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evidence of Mr. Loscerbo suggests that Mr. Papa was unable to meet the demands of catering at Villa Amato. He acknowledged that the clientele of Villa Amato was a different clientele than Mr. Papa was used to. This clientele was "more demanding" than the clientele at the banquet hall at which Mr. Papa formerly had the exclusive catering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Mr. Papa acknowledged that he had discussions with Mr. Loscerbo "throughout the year of 2001" regarding some concerns that Mr. Loscerbo had about the catering. Mr. Papa acknowledged that Mr. Loscerbo "started to mention that he was not happy because of the complaints and some customers are not happy knowing that I was the only caterer they could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above-mentioned evidence reveals that the termination of the exclusivity arrangement between Villa Amato and La Ciociara was not due to the publication of the phrase, but rather due to the inability of La Ciociara to effectively service Villa Amato's clientele.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Plaintiffs also called Mr. Marini, the former General Manager of the Westminster Quay Public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Mr. Marini did not recommend La Ciociara as a tenant to the owners of the Westminster Quay Public market because it was going to be taking "legal action" against its landlord at International Village. He was reluctant to support Mr. Papa as a tenant for this reason. He did not want to push for a deal until the legal issues had been resolved. He stated that he "just couldn't" recommend Mr. Papa because of his concern that something could go wrong down the road, and he would have to explain to the owner that he had known of the legal issues against a former landlord. There were "not really" any other factors to his decision to not recommend La Ciociara.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evidence of Mr. Papa on direct examination is consistent as to the reason why the lease with the Westminster Quay did not proceed; Mr. Marini had become "aware about the situation, became aware about that we were suing Henderson."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 Conclusion on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Henderson is, in the circumstances, entitled to rely on the defence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If the defence of qualified privilege was not available to Henderson, I would conclude that the evidence does not support the plaintiffs' claim that damages were suffered as a consequence of publication of the phrase.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Lease is alleged to have been breached in a number of respects:</w:t>
      </w:r>
      <w:r>
        <w:rPr>
          <w:rFonts w:ascii="arial" w:eastAsia="arial" w:hAnsi="arial" w:cs="arial"/>
          <w:sz w:val="20"/>
          <w:lang w:val="en-US" w:eastAsia="en-US" w:bidi="ar-SA"/>
        </w:rPr>
        <w:cr/>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and lights were cut off;</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doors were locked during open hours;</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yellow tape was erected in the shopping centre;</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roof leak was not repaired; and</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Henderson caused its security guards to harass and intimidate Punto e Pasta and its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Henderson's position with respect to these alleged breaches of Lease is that, if in fact they occurred, they are not material breaches of Lease, which would entitle Punto e Pasta to terminate the Lease, nor has that been pled by the plaintiffs. Further, if these breaches occurred, no damages have been shown to have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The plaintiffs failed to adduce sufficient evidence to prove any of its claims for breach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plaintiffs claim for damages against the defendant as follows:</w:t>
      </w:r>
      <w:r>
        <w:rPr>
          <w:rFonts w:ascii="arial" w:eastAsia="arial" w:hAnsi="arial" w:cs="arial"/>
          <w:sz w:val="20"/>
          <w:lang w:val="en-US" w:eastAsia="en-US" w:bidi="ar-SA"/>
        </w:rPr>
        <w:cr/>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investment at International Village;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profits at La Ciociara;</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opportunity at Commercial Drive;</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fraudulent misrepresentation, defamation, breach of contract, loss of credit, and loss of opportunities;</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w:t>
      </w:r>
    </w:p>
    <w:p>
      <w:pPr>
        <w:numPr>
          <w:numId w:val="14"/>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parties have agreed on amount of damages for the loss of investment in the restaurant at International Village in the event of a finding of liability. The amount is $183,462.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La Ciociara is the partnership that operated the exclusive catering business at Villa Amato. La Ciociara is not a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 Commercial Drive restaurant was operated by an incorporated company. That company is not a party to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If, within this action, Mr. Papa could recover damages arising from the loss of La Ciociara's exclusive contract with Villa Amato, the causes of that loss would have to be attributable to the negligent misrepresentations of Henderson with respect to the International Village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Villa Amato's principal, Mr. Loscerbo, attributed La Ciociara's difficulties to loss of reputation. There were two reasons for this: first, that the quality of the food was not to the expected standard for this venue; and second, that La Ciociara's suppliers were not receiving prompt payment. Of these, only the latter could be explained by the financial stress experienced by Mr. Papa's company, Punto e Pasta, which operated the restaurant at the shopping centre. The same financial stress resulted in the sale of the Commercial Drive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question is whether it was foreseeable that Henderson's negligent representations would result in a "real risk", i.e. "one which would occur to the mind of a reasonable man in the possession of the defendant ... and which he would not brush aside as far-fetched" (</w:t>
      </w:r>
      <w:r>
        <w:rPr>
          <w:rFonts w:ascii="arial" w:eastAsia="arial" w:hAnsi="arial" w:cs="arial"/>
          <w:b/>
          <w:i/>
          <w:color w:val="000000"/>
          <w:sz w:val="20"/>
          <w:lang w:val="en-US" w:eastAsia="en-US" w:bidi="ar-SA"/>
        </w:rPr>
        <w:t>Overseas Tankship (U.K.) Ltd. v. Miller Steamship Co. Pty.</w:t>
      </w:r>
      <w:r>
        <w:rPr>
          <w:rFonts w:ascii="arial" w:eastAsia="arial" w:hAnsi="arial" w:cs="arial"/>
          <w:color w:val="000000"/>
          <w:sz w:val="20"/>
          <w:lang w:val="en-US" w:eastAsia="en-US" w:bidi="ar-SA"/>
        </w:rPr>
        <w:t>, [1967] A.C. 617 at 643), that other businesses operated by Mr. Papa may fail due to outcomes that would not, but for the negligent representations, have materialized.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McLachlin C.J., in a discussion of the doctrine of remoteness, said, at paras. 11-16: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fourth and final question to address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whether the defendant's breach caused the plaintiff's harm in fact and in law. The evidence before the trial judge establishes that the defendant's breach of its duty of care in fact caused Mr. Mustapha's psychiatric injury. We are not asked to revisit this conclusion. The remaining question is whether that breach also caused the plaintiff's damage in law or whether it is too remote to warrant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remoteness inquiry asks whether "the harm [is] too unrelated to the wrongful conduct to hold the defendant fairly liable"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 [T]he law of tort imposes an obligation to compensate for any harm done on the basis of reasonable foresight, not as insurance.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seeks to impose a result that is fair to both plaintiffs and defendants, and that is socially useful. In this quest, it draws the line for compensability of damage, not at perfection, but at reasonable foreseeability.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Where the loss suffered is too remote to be reasonably foreseen, damages may not be recovered (</w:t>
      </w:r>
      <w:r>
        <w:rPr>
          <w:rFonts w:ascii="arial" w:eastAsia="arial" w:hAnsi="arial" w:cs="arial"/>
          <w:b/>
          <w:i/>
          <w:color w:val="000000"/>
          <w:sz w:val="20"/>
          <w:lang w:val="en-US" w:eastAsia="en-US" w:bidi="ar-SA"/>
        </w:rPr>
        <w:t>Mustapha</w:t>
      </w:r>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do not consider it reasonably foreseeable that the loss of La Ciociara's catering business would be a consequence of Punto e Pasta's failure to realize a return on its investment in the restaurant at the shopping centre. The same applies to the Commercial Drive restaurant. Both were independent and established businesses when Mr. Papa embarked on the business at the shopping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Moreover, the evidence does not establish that the Commercial Drive restaurant was sold under value. Mr. Papa testified that he was forced to sell the restaurant to pay down the mortgage on the family home, as the bank had commenced foreclosure proceedings. It was originally listed for sale at $149,000. The offering price was later reduced to $119,000. Mr. Papa's evidence is that he ended up selling his interest in the restaurant, under financial duress, for $30,000 cash.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Expert opinion evidence was tendered on the amount of the loss. The plaintiff's expert report estimates that loss to be between $50,000 -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It is apparent that the sale of the Commercial Drive restaurant was a sale of assets, not of the business undertaking of the company. Financial statements in evidence show little profit for the Commercial Drive restaurant. It had no significant value as a going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premises at which the Commercial Drive restaurant operated continues to be operated as a restaurant. It would seem that the location is viable. However, there was no formal lease of the premises, so there was nothing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The evidence does not establish, to the extent of probability, that the circumstances surrounding the sale of the Commercial Drive restaurant resulted in a sale at a figure less than the market value of that which was acquired by the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evidence does not reveal the sort of conduct that would warrant an award of punitive and aggravated damages. To the contrary, Henderson showed its concern for Punto e Pasta and other tenants affected by poor sales due to a lack of traffic in the shopping centre. It kept its CRU tenants informed of its efforts to improve the performance of the centre, and showed forbearance in its expectations for the payment of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Henderson brought a counterclaim for unpaid rent in the sum of $93,329.73.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Henderson also seeks an "overdue charge" at a contractual rate of 24%. The relevant term of the Lease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w:t>
      </w:r>
      <w:r>
        <w:rPr>
          <w:rFonts w:ascii="arial" w:eastAsia="arial" w:hAnsi="arial" w:cs="arial"/>
          <w:color w:val="000000"/>
          <w:sz w:val="20"/>
          <w:u w:val="single"/>
          <w:lang w:val="en-US" w:eastAsia="en-US" w:bidi="ar-SA"/>
        </w:rPr>
        <w:t>Payment of Rent Generally</w:t>
      </w:r>
      <w:r>
        <w:rPr>
          <w:rFonts w:ascii="arial" w:eastAsia="arial" w:hAnsi="arial" w:cs="arial"/>
          <w:color w:val="000000"/>
          <w:sz w:val="20"/>
          <w:lang w:val="en-US" w:eastAsia="en-US" w:bidi="ar-SA"/>
        </w:rPr>
        <w:t xml:space="preserve"> - All payments of Rent by the Tenant to the Landlord required or contemplated by this Lease shall be: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made when due hereunder, without prior demand therefore and without any set-off, compensation or deduction whatsoever ...</w:t>
      </w:r>
    </w:p>
    <w:p>
      <w:pPr>
        <w:numPr>
          <w:numId w:val="15"/>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an overdue charge if any such payment is not made when due, which charge shall be Additional Rent equal to 24% per annum of the overdue amount payable with the next monthly instalment of Minimum Rent, all without prejudice to any other right or remedy of the Landlord.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Henderson claims against Mr. Papa pursuant to his covenant. Paragraph 1 of Schedule G of the Lease says:</w:t>
      </w:r>
      <w:r>
        <w:rPr>
          <w:rFonts w:ascii="arial" w:eastAsia="arial" w:hAnsi="arial" w:cs="arial"/>
          <w:sz w:val="20"/>
          <w:lang w:val="en-US" w:eastAsia="en-US" w:bidi="ar-SA"/>
        </w:rPr>
        <w:cr/>
      </w:r>
    </w:p>
    <w:p>
      <w:pPr>
        <w:numPr>
          <w:numId w:val="1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Limited Co-Covenantor shall be jointly and severally liable with the Tenant and Corporate Guarantor the term of this Co-Covenant Agreement as principal debtor, and not as guarantor or surety, for due payment of all Rent or other monies payable at the times and in the manner provided in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Paragraph 3 of Schedule G says:</w:t>
      </w:r>
      <w:r>
        <w:rPr>
          <w:rFonts w:ascii="arial" w:eastAsia="arial" w:hAnsi="arial" w:cs="arial"/>
          <w:sz w:val="20"/>
          <w:lang w:val="en-US" w:eastAsia="en-US" w:bidi="ar-SA"/>
        </w:rPr>
        <w:cr/>
      </w:r>
    </w:p>
    <w:p>
      <w:pPr>
        <w:numPr>
          <w:numId w:val="1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Limited Co-Covenantor for the term of this Co-Covenant Agreement will indemnify and save harmless the Landlord against and from all losses, damages, costs and expenses which the Landlord may sustain, incur or become liable for by reason of:</w:t>
      </w:r>
    </w:p>
    <w:p>
      <w:pPr>
        <w:numPr>
          <w:numId w:val="18"/>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for any reason whatsoever, of the Tenant, the Limited Co-Covenantor, or the Corporate Guarantor to pay all Rent or other monies payable at the times and in the manner provided in the Lease;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act, action or proceeding of or by the Landlord for or in connection with the enforcement of the Lease including without limitation the provisions of this Co-Covenant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Paragraph 4 of Schedule G addresses Mr. Papa's joint and several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Limited Co-Covenantor's joint and several liability with the Tenant, and Corporate Guarantor, as principal debtor in accordance with Section 1 of this Co-Covenant Agreement, such obligations shall survive any act, omissions, actions or proceeding which might release or diminish the liability of any guarantor or surety of the due payment of any Rent or other monies payable pursuant to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Mr. Papa confirmed on cross examination that at the time he signed Schedule G, he "knew the meaning of it". Specifically, he understood that it was a form of personal guarantee.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If Punto e Pasta had paid rent, the amount paid would be recoverable as a foreseeable loss related to the negligent misrepresentations. The same representations induced Mr. Papa to give his personal covenant. This cannot be enforced as it was given in reliance on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claim for rent and an overdue charge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Punto e Pasta is awarded damages in the sum of $183,642, plus pre-judgment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The parties requested liberty to speak to costs after the release of Reasons for Judgment. They may set the matter down for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 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Sidhu v. Popat, [2019] B.C.J. No. 1516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P. Keighley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 July 10,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12,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S177553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1516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1334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Amarjeet Sidhu, Avtar Gill and Leah Grandmaison, Plaintiffs, and Zahir Popat and Patie Johl, also known as Patie Johal, Also known as Patty Johel,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0" w:name="Keywords_41"/>
      <w:bookmarkEnd w:id="300"/>
      <w:r>
        <w:rPr>
          <w:rFonts w:ascii="arial" w:eastAsia="arial" w:hAnsi="arial" w:cs="arial"/>
          <w:b/>
          <w:color w:val="000000"/>
          <w:sz w:val="20"/>
          <w:lang w:val="en-US" w:eastAsia="en-US" w:bidi="ar-SA"/>
        </w:rPr>
        <w:t xml:space="preserve">Civil litigation — Civil procedure — Pleadings — Striking out pleadings or allegations — Grounds — Failure to disclose a cause of action or defence — Application by the defendants to strike out the statement of claim allowed in part — Plaintiffs sued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misrepresentation and breach of contract as result of the plaintiff's loss of an investment — Claims relying upon repealed legislation, claims for breach of contract, conspiracy and breach of fiduciary duty struck — Allegation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defendant Johl was struck.</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1" w:name="Case Summary_36"/>
            <w:bookmarkEnd w:id="30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strike out the statement of claim. The plaintiffs sued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misrepresentation and breach of contract as result of the plaintiff's loss of an investment in a pharmaceutical company. The plaintiffs alleged that both defendants conspired against the plaintiffs to cause them injury. The defendants sought to strike out the claim on the grounds that it only advanced blanket allegations against the defendants and failed to disclose reasonable causes of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2" w:name="Holdings of Court_31"/>
            <w:bookmarkEnd w:id="302"/>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Some of the paragraphs of the statement of claim were struck. The claims, to the extent that they relied upon the provisions of the Trade Practice Act and Consumer Protection Act which had been repealed were struck. The plaintiffs' claims for breach of contract and allegation of conspiracy against the defendants were struck. The plaintiffs' claim for breach of fiduciary duty against the defendants was struck.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Johl was struck.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3" w:name="Legislation Cited_27"/>
      <w:bookmarkEnd w:id="30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3-1(2), Rule 9-5, Rule 9-5(1) (a), Rule 9-5(1)(c)</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4" w:name="Counsel_41"/>
      <w:bookmarkEnd w:id="30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 Magnus.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H.A. Mickelson, Q.C., C.J. Gallant.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5" w:name="Judgment_41"/>
      <w:bookmarkEnd w:id="305"/>
      <w:r>
        <w:pict>
          <v:line id="_x0000_s1236"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6" w:name="MASTER P. KEIGHLEY"/>
            <w:bookmarkEnd w:id="306"/>
            <w:r>
              <w:rPr>
                <w:rFonts w:ascii="arial" w:eastAsia="arial" w:hAnsi="arial" w:cs="arial"/>
                <w:b/>
                <w:color w:val="000000"/>
                <w:sz w:val="30"/>
                <w:lang w:val="en-US" w:eastAsia="en-US" w:bidi="ar-SA"/>
              </w:rPr>
              <w:t>MASTER P. KEIGHLEY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very general terms, this claim concerns funds given by the plaintiff, Amarjeet Sidhu, to the defendant Zahir Popat for the purpose of purchasing shares in a pharmaceutical company as an investment. The investment was lost: the plaintiffs say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misrepresentation, breach of contract or other malfeasance on behalf of the defendants or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trial of this matter is scheduled to proceed for 19 days commencing October 15, 2019. On June 10, 2019, I heard an application argued by Mr. Mickelson on behalf of the defendants to adjourn the trial. I dismissed the application at that time with leave to apply again pending the disposition of the applications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Brief History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Notice of Civil Claim was filed in this action on February 12, 2016. Since then it has been amended twice: on August 11, 2016 and December 8, 2016. This most recently amended Notice of Civil Claim is the subject of the defendants' application to strike, of which more will be said in due course. For the sake of simplicity I will refer to this Amended Notice of Civil Claim as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Until fairly recently, both plaintiffs and defendants were represented by counsel other than those who presently have conduct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Popat's response to the Notice of Civil Claim was initially filed May 9, 2016. It is since been amended twice: on December 8, 2016 and February 27, 2017. The defendant Ms. Johl filed a Response to Civil Claim on February 28,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Examinations for discovery of the defendant Mr. Popat and plaintiff Mr. Sidhu were conducted on January 11 and 12, 2018. Those discoveries, I am told, are not yet concluded. The other parties to this litigation have yet to be examined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matter was previously set for trial but was adjourned at a Trial Management Conference held May 4, 2018. It appears that in the month prior, former counsel for the defendants provided the defendants with Notice of Intention to Withdraw.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Thereafter, it appears that little progress was made in preparing this matter for trial as a result of the defendants' position that the Notice of Civil Claim needed to be further amended to clarify the nature of the claims being advanced against the defendants. Until that amendment occurred, said the defendants, no further steps such as completion of the adjourned examinations for discovery or further examinations for discovery could sensibly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26, 2019, the plaintiffs brought an application to amend the ANOCC in the form attached as Schedule A to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May 15, 2019, the defendants brought an application in the following terms: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Amended Notice of Civil Claim, filed December 8, 20416, be struck in its entirety, with leave to the plaintiffs to apply to amend within 21 days;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an order that paragraphs 6, 49, 50, 51, and 54 of Part 1 and paragraphs 1, 3 and 4 of Part 3 of the Amended Notice of Civil Claim be struck;</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trial of this action, set for 19 days commencing October 15, 2019, be adjourned; and</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reader will note that the court was asked to deal with two proposed Notices of Civil Claim: the ANOCC dating from December 8, 2016, and the new proposed Notice of Civil Claim attached to the plaintiffs' Notice of Application filed April 26, 2019. Both of those applications came before me for hearing on June 11, 2019, when the hearing could not be completed, and on July 10, 2019, when it was. At the commencement of the hearing on July 10, Mr. Magnus, on behalf of the plaintiffs, provided yet another draft Further Amended Notice of Civil Claim which he had prepared in the interval between the two hearings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indicated to counsel during the July 10 hearing, that it seemed to me that the only sensible way in which to proceed was to deal with the defendants' application with respect to the ANOCC and then attempt to determine to what extent, if at all, the further amended draft Notice of Civil Claim, attached to the plaintiffs' April 26, 2019 application, addressed the defendants'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Application to Strike Portions of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application is based on Rules 9-5(1)(a) - (c)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That provision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9-5 -- Striking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case of </w:t>
      </w:r>
      <w:r>
        <w:rPr>
          <w:rFonts w:ascii="arial" w:eastAsia="arial" w:hAnsi="arial" w:cs="arial"/>
          <w:i/>
          <w:color w:val="000000"/>
          <w:sz w:val="20"/>
          <w:lang w:val="en-US" w:eastAsia="en-US" w:bidi="ar-SA"/>
        </w:rPr>
        <w:t>Homalco Indian Band v. British Columbia</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[1998] B.C.J. No. 2703</w:t>
        </w:r>
      </w:hyperlink>
      <w:r>
        <w:rPr>
          <w:rFonts w:ascii="arial" w:eastAsia="arial" w:hAnsi="arial" w:cs="arial"/>
          <w:color w:val="000000"/>
          <w:sz w:val="20"/>
          <w:lang w:val="en-US" w:eastAsia="en-US" w:bidi="ar-SA"/>
        </w:rPr>
        <w:t xml:space="preserve"> (S.C), K. Smith J. offered the following with respect to the function of pleadings generally: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ultimate function of pleadings is to clearly define the issues of fact and law to be determined by the court. The issues must be defined for each cause of action relied upon by the plaintiff. That process is begun by the plaintiff stating, for each cause, the material facts, that is, those facts necessary for the purpose of formulating a complete cause of action: Troup v. McPherson (1965), 53 W.W.R. 37 (B.C.S.C.) at 39. The defendant, upon seeing the case to be met, must then respond to the plaintiff's allegations in such a way that the court will understand from the pleadings what issues of fact and law it will be called upon to decide.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A useful description of the proper structure of a plea of a cause of action is set out in J.H. Koffler and A. Reppy, Handbook of Common Law Pleading, (St. Paul, Minn.: West Publishing Co., 1969) at p. 85: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Of course the essential elements of any claim of relief or remedial right will vary from action to action. But, on analysis, the pleader will find that the facts prescribed by the substantive law as necessary to constitute a cause of action in a given case, may be classified under three heads: (1) The plaintiff's right or title; (2) The defendant's wrongful act violating that right or title; (3) The consequent damage, whether nominal or substantial. And, of course, the facts constituting the cause of action should be stated with certainty and precision, and in their natural order, so as to disclose the three elements essential to every cause of action, to wit, the right, the wrongful act and the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statement of claim is to serve the ultimate purpose of pleadings, the material facts of each cause of action relied upon should be set out in the above manner. As well, they should be stated succinctly and the particulars should follow and should be identified as such: Gittings v. Caneco Audio-Publishers Inc. </w:t>
      </w:r>
      <w:hyperlink r:id="rId873" w:history="1">
        <w:r>
          <w:rPr>
            <w:rFonts w:ascii="arial" w:eastAsia="arial" w:hAnsi="arial" w:cs="arial"/>
            <w:i/>
            <w:color w:val="0077CC"/>
            <w:sz w:val="20"/>
            <w:u w:val="single"/>
            <w:shd w:val="clear" w:color="auto" w:fill="FFFFFF"/>
            <w:lang w:val="en-US" w:eastAsia="en-US" w:bidi="ar-SA"/>
          </w:rPr>
          <w:t>(1988), 26 B.C.L.R. (2d) 349</w:t>
        </w:r>
      </w:hyperlink>
      <w:r>
        <w:rPr>
          <w:rFonts w:ascii="arial" w:eastAsia="arial" w:hAnsi="arial" w:cs="arial"/>
          <w:color w:val="000000"/>
          <w:sz w:val="20"/>
          <w:lang w:val="en-US" w:eastAsia="en-US" w:bidi="ar-SA"/>
        </w:rPr>
        <w:t xml:space="preserve"> (C.A.) at 353.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contents of the Notice of Civil Claim, Rule 3-1(2) sets out,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Contents of notice of civil claim</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notice of civil claim must do the following:</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statement of the material facts giving rise to the claim;</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the relief sought by the plaintiff against each named defendant;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set out a concise summary of the legal basis for the relief sought;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otherwise comply with Rule 3-7.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With respect to this provision, Voith J. in the case of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805"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new Rules alter the structure in which pleadings are to be prepared. The core object of a notice of civil claim, however, remains the same. That object is concisely captured in Frederick M. Irvine, ed., </w:t>
      </w:r>
      <w:r>
        <w:rPr>
          <w:rFonts w:ascii="arial" w:eastAsia="arial" w:hAnsi="arial" w:cs="arial"/>
          <w:i/>
          <w:color w:val="000000"/>
          <w:sz w:val="20"/>
          <w:lang w:val="en-US" w:eastAsia="en-US" w:bidi="ar-SA"/>
        </w:rPr>
        <w:t>McLachlin and Taylor, British Columbia Practice</w:t>
      </w:r>
      <w:r>
        <w:rPr>
          <w:rFonts w:ascii="arial" w:eastAsia="arial" w:hAnsi="arial" w:cs="arial"/>
          <w:color w:val="000000"/>
          <w:sz w:val="20"/>
          <w:lang w:val="en-US" w:eastAsia="en-US" w:bidi="ar-SA"/>
        </w:rPr>
        <w:t>, 3rd ed., vol. 1 (Markham, Ont.: LexisNexis Canada Inc., 2006) at 3-4 - 3-4.1: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statement of claim (or, under the current Rules, a notice of civil claim) is to serve the ultimate function of pleadings, namely, the clear definition of the issues of fact and law to be determined by the court, the material facts of each cause of action relied upon should be stated with certainty and precision, and in their natural order, so as to disclose the three elements essential to every cause of action, namely, the plaintiff's right or title; the defendant's wrongful act violating that right or title; and the consequent damage, whether nominal or substantial. The material facts should be stated succinctly and the particulars should follow and should be identified as such...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These requirements serve two foundational purposes: efficiency and fairness. These purposes align with Rule 1-3 which confirms that "the object of [the] Supreme Court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emphasize efficiency because a proper notice of civil claim enables a defendant to identify the claim he or she must address and meet. The response filed by a defendant, together with the notice of civil claim and further particulars, if any, will confine the ambit of examinations for discovery and of the issues addressed at the trial itself. Proper pleadings limit the prospect of delay or adjournments. They allow parties to focus their resources on those matters that are of import and to ignore those that are not. They facilitate effective case management and the role of the trier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 proper notice of civil claim also advances the fairness of pre-trial processes and of the trial. Defendants should not be required to divine the claim(s) being made against them. They should not have to guess what it is they are alleged to have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874"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 xml:space="preserve"> (CanLII), </w:t>
      </w:r>
      <w:hyperlink r:id="rId874" w:history="1">
        <w:r>
          <w:rPr>
            <w:rFonts w:ascii="arial" w:eastAsia="arial" w:hAnsi="arial" w:cs="arial"/>
            <w:i/>
            <w:color w:val="0077CC"/>
            <w:sz w:val="20"/>
            <w:u w:val="single"/>
            <w:shd w:val="clear" w:color="auto" w:fill="FFFFFF"/>
            <w:lang w:val="en-US" w:eastAsia="en-US" w:bidi="ar-SA"/>
          </w:rPr>
          <w:t>20 B.C.L.R. (4th) 170</w:t>
        </w:r>
      </w:hyperlink>
      <w:r>
        <w:rPr>
          <w:rFonts w:ascii="arial" w:eastAsia="arial" w:hAnsi="arial" w:cs="arial"/>
          <w:color w:val="000000"/>
          <w:sz w:val="20"/>
          <w:lang w:val="en-US" w:eastAsia="en-US" w:bidi="ar-SA"/>
        </w:rPr>
        <w:t>, Justice Parrett confirmed that the essential purpose of pleadings is to define the issues, giving the opposing parties notice of the case they have to meet and to provide the "boundaries and the context for effective pre-trial case management, the extent of disclosure required, as well as the parameters or necessity of expert opinions"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the terms of the Rule 9-5(1)(a), a claim may be struck if it is plain and obvious, assuming the facts pleaded to be true, that the pleading discloses no reasonable cause of action. The exercise of the court's discretion to strike claims which have no reasonable prospect of success promotes efficiency in the conduct to litigation and contributes to more effective and fair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A pleading is "embarrassing" if it does not state the real issues in an intelligible form or if it is prolix, includes relevant facts, argument or evidence. A pleading will be "prejudicial" if it is constructed in a manner calculated to confuse the defendants and render it difficult, if not impossible, to answer. Finally, a pleading is "frivolous" if it is without substance, is groundless, fanciful or a waste of the court's time: </w:t>
      </w:r>
      <w:r>
        <w:rPr>
          <w:rFonts w:ascii="arial" w:eastAsia="arial" w:hAnsi="arial" w:cs="arial"/>
          <w:i/>
          <w:color w:val="000000"/>
          <w:sz w:val="20"/>
          <w:lang w:val="en-US" w:eastAsia="en-US" w:bidi="ar-SA"/>
        </w:rPr>
        <w:t>Virk v. Brar</w:t>
      </w:r>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2010 195 A.C.W.S. 3rd 52</w:t>
        </w:r>
      </w:hyperlink>
      <w:r>
        <w:rPr>
          <w:rFonts w:ascii="arial" w:eastAsia="arial" w:hAnsi="arial" w:cs="arial"/>
          <w:color w:val="000000"/>
          <w:sz w:val="20"/>
          <w:lang w:val="en-US" w:eastAsia="en-US" w:bidi="ar-SA"/>
        </w:rPr>
        <w:t xml:space="preserve">, </w:t>
      </w:r>
      <w:hyperlink r:id="rId875" w:history="1">
        <w:r>
          <w:rPr>
            <w:rFonts w:ascii="arial" w:eastAsia="arial" w:hAnsi="arial" w:cs="arial"/>
            <w:i/>
            <w:color w:val="0077CC"/>
            <w:sz w:val="20"/>
            <w:u w:val="single"/>
            <w:shd w:val="clear" w:color="auto" w:fill="FFFFFF"/>
            <w:lang w:val="en-US" w:eastAsia="en-US" w:bidi="ar-SA"/>
          </w:rPr>
          <w:t>2010 BCSC 1730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Essentially, the defendants applied to strike the ANOCC on the basis that it</w:t>
      </w:r>
      <w:r>
        <w:rPr>
          <w:rFonts w:ascii="arial" w:eastAsia="arial" w:hAnsi="arial" w:cs="arial"/>
          <w:sz w:val="20"/>
          <w:lang w:val="en-US" w:eastAsia="en-US" w:bidi="ar-SA"/>
        </w:rPr>
        <w:cr/>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advances blanket allegations against the two defendants and fails to state the real issues of fact and law to be determined by the court in an intelligible form; and</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disclose a reasonable cause of action with respect to the following claims:</w:t>
      </w:r>
    </w:p>
    <w:p>
      <w:pPr>
        <w:numPr>
          <w:numId w:val="1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two statutes: </w:t>
      </w:r>
      <w:r>
        <w:rPr>
          <w:rFonts w:ascii="arial" w:eastAsia="arial" w:hAnsi="arial" w:cs="arial"/>
          <w:i/>
          <w:color w:val="000000"/>
          <w:sz w:val="20"/>
          <w:lang w:val="en-US" w:eastAsia="en-US" w:bidi="ar-SA"/>
        </w:rPr>
        <w:t>The Trade Practices Act</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R.S.B.C. 1996 c. 69</w:t>
        </w:r>
      </w:hyperlink>
      <w:r>
        <w:rPr>
          <w:rFonts w:ascii="arial" w:eastAsia="arial" w:hAnsi="arial" w:cs="arial"/>
          <w:color w:val="000000"/>
          <w:sz w:val="20"/>
          <w:lang w:val="en-US" w:eastAsia="en-US" w:bidi="ar-SA"/>
        </w:rPr>
        <w:t>;</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predominant purpose conspiracy;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fiduciary duty;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Ms. Johl.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Blanket Allegations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Examples of such allegations are found, say the defendants, in paragraphs 45, 46, 47, 48, 49, 50, 51, 52, 53, 54, 55, 56, and 57 of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defendants say that when several causes of action are being alleged against multiple parties, the pleading must clearly identify what facts relate to which cause of action and to which party. It is inappropriate, they say, to lump defendants together and make blanket allegations against them as a group, unless those defendants were in an identical relationship with the plaintiff. Such a pleading, say the defendants, may be struck for, amongst other things, failing to clearly define the issues of fact and law that are to be determined by the court and/or for being vexatious: </w:t>
      </w:r>
      <w:r>
        <w:rPr>
          <w:rFonts w:ascii="arial" w:eastAsia="arial" w:hAnsi="arial" w:cs="arial"/>
          <w:i/>
          <w:color w:val="000000"/>
          <w:sz w:val="20"/>
          <w:lang w:val="en-US" w:eastAsia="en-US" w:bidi="ar-SA"/>
        </w:rPr>
        <w:t>Wang v. Epoch Press Ltd.</w:t>
      </w:r>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2017 BCSC 136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ANOCC, say the defendants, fails to adequately define the issues as they relate to claims against each defendant. It is not possible, from a reading of the ANOCC, say the defendants, to know the case that each defendant must meet or for the court to clearly define the issues of fact and law that it must ultimately determine. For these reasons alone, say the defendants, the ANOCC as a whole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 Reasonable Cause of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Breach of Two Statues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say that the plaintiffs plead and rely upon two statutes,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both of which were repealed in 2004 prior to the date (2010) upon which the alleged cause of action arose. As a result, say the defendants, these statutory claims should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part 3, paragraph 4 of the ANOCC, the plaintiffs plead breach of contract. The essential elements of a claim for breach of contract are the existence of a contract and its wrongful breach. In order to establish the existence of a contract, a party is required, say the defendants, to plead the terms of the agreement, the consideration exchanged and the intention to create contractual relations: </w:t>
      </w:r>
      <w:r>
        <w:rPr>
          <w:rFonts w:ascii="arial" w:eastAsia="arial" w:hAnsi="arial" w:cs="arial"/>
          <w:i/>
          <w:color w:val="000000"/>
          <w:sz w:val="20"/>
          <w:lang w:val="en-US" w:eastAsia="en-US" w:bidi="ar-SA"/>
        </w:rPr>
        <w:t>Specking v. Communications, Energy and Paperworkers' Union of Canada, Local 76</w:t>
      </w:r>
      <w:r>
        <w:rPr>
          <w:rFonts w:ascii="arial" w:eastAsia="arial" w:hAnsi="arial" w:cs="arial"/>
          <w:color w:val="000000"/>
          <w:sz w:val="20"/>
          <w:lang w:val="en-US" w:eastAsia="en-US" w:bidi="ar-SA"/>
        </w:rPr>
        <w:t xml:space="preserve">, </w:t>
      </w:r>
      <w:hyperlink r:id="rId879" w:history="1">
        <w:r>
          <w:rPr>
            <w:rFonts w:ascii="arial" w:eastAsia="arial" w:hAnsi="arial" w:cs="arial"/>
            <w:i/>
            <w:color w:val="0077CC"/>
            <w:sz w:val="20"/>
            <w:u w:val="single"/>
            <w:shd w:val="clear" w:color="auto" w:fill="FFFFFF"/>
            <w:lang w:val="en-US" w:eastAsia="en-US" w:bidi="ar-SA"/>
          </w:rPr>
          <w:t>2012 BCSC 1395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Predominant Purpose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alleged that both defendants "conspired against the plaintiffs to cause them injury in that the predominant purpose of the defendants' conduct was to cause injury to the plaintiffs" at paragraph 49 of the ANOCC.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authorities, say the defendants, direct that a pleading alleging conspiracy should be "as specific as possible". Saunders J. says in the case of </w:t>
      </w:r>
      <w:r>
        <w:rPr>
          <w:rFonts w:ascii="arial" w:eastAsia="arial" w:hAnsi="arial" w:cs="arial"/>
          <w:i/>
          <w:color w:val="000000"/>
          <w:sz w:val="20"/>
          <w:lang w:val="en-US" w:eastAsia="en-US" w:bidi="ar-SA"/>
        </w:rPr>
        <w:t>Norkum v. Fletcher</w:t>
      </w:r>
      <w:r>
        <w:rPr>
          <w:rFonts w:ascii="arial" w:eastAsia="arial" w:hAnsi="arial" w:cs="arial"/>
          <w:color w:val="000000"/>
          <w:sz w:val="20"/>
          <w:lang w:val="en-US" w:eastAsia="en-US" w:bidi="ar-SA"/>
        </w:rPr>
        <w:t xml:space="preserve">, </w:t>
      </w:r>
      <w:hyperlink r:id="rId880" w:history="1">
        <w:r>
          <w:rPr>
            <w:rFonts w:ascii="arial" w:eastAsia="arial" w:hAnsi="arial" w:cs="arial"/>
            <w:i/>
            <w:color w:val="0077CC"/>
            <w:sz w:val="20"/>
            <w:u w:val="single"/>
            <w:shd w:val="clear" w:color="auto" w:fill="FFFFFF"/>
            <w:lang w:val="en-US" w:eastAsia="en-US" w:bidi="ar-SA"/>
          </w:rPr>
          <w:t>2017 BCSC 382</w:t>
        </w:r>
      </w:hyperlink>
      <w:r>
        <w:rPr>
          <w:rFonts w:ascii="arial" w:eastAsia="arial" w:hAnsi="arial" w:cs="arial"/>
          <w:color w:val="000000"/>
          <w:sz w:val="20"/>
          <w:lang w:val="en-US" w:eastAsia="en-US" w:bidi="ar-SA"/>
        </w:rPr>
        <w:t xml:space="preserve">, making reference to the decision of Saunders J.A. in the case of the </w:t>
      </w:r>
      <w:r>
        <w:rPr>
          <w:rFonts w:ascii="arial" w:eastAsia="arial" w:hAnsi="arial" w:cs="arial"/>
          <w:i/>
          <w:color w:val="000000"/>
          <w:sz w:val="20"/>
          <w:lang w:val="en-US" w:eastAsia="en-US" w:bidi="ar-SA"/>
        </w:rPr>
        <w:t>Watson v. Bank of America Corporation</w:t>
      </w:r>
      <w:r>
        <w:rPr>
          <w:rFonts w:ascii="arial" w:eastAsia="arial" w:hAnsi="arial" w:cs="arial"/>
          <w:color w:val="000000"/>
          <w:sz w:val="20"/>
          <w:lang w:val="en-US" w:eastAsia="en-US" w:bidi="ar-SA"/>
        </w:rPr>
        <w:t xml:space="preserve">, </w:t>
      </w:r>
      <w:hyperlink r:id="rId881"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at paragraph 19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Further, the requirements at common law for the particularization of all material facts said to underlie a claim for conspiracy are as summarized by Saunders J.A. in Watson v. Bank of America Corporation, </w:t>
      </w:r>
      <w:hyperlink r:id="rId881" w:history="1">
        <w:r>
          <w:rPr>
            <w:rFonts w:ascii="arial" w:eastAsia="arial" w:hAnsi="arial" w:cs="arial"/>
            <w:i/>
            <w:color w:val="0077CC"/>
            <w:sz w:val="20"/>
            <w:u w:val="single"/>
            <w:shd w:val="clear" w:color="auto" w:fill="FFFFFF"/>
            <w:lang w:val="en-US" w:eastAsia="en-US" w:bidi="ar-SA"/>
          </w:rPr>
          <w:t>2015 BCCA 362</w:t>
        </w:r>
      </w:hyperlink>
      <w:r>
        <w:rPr>
          <w:rFonts w:ascii="arial" w:eastAsia="arial" w:hAnsi="arial" w:cs="arial"/>
          <w:color w:val="000000"/>
          <w:sz w:val="20"/>
          <w:lang w:val="en-US" w:eastAsia="en-US" w:bidi="ar-SA"/>
        </w:rPr>
        <w:t xml:space="preserve"> [Watson]: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[125] The elements of [the] tort of conspiracy to injure identified in LaFarge [Ltd. v. B.C. Lightweight Aggregate, </w:t>
      </w:r>
      <w:hyperlink r:id="rId621" w:history="1">
        <w:r>
          <w:rPr>
            <w:rFonts w:ascii="arial" w:eastAsia="arial" w:hAnsi="arial" w:cs="arial"/>
            <w:i/>
            <w:color w:val="0077CC"/>
            <w:sz w:val="20"/>
            <w:u w:val="single"/>
            <w:shd w:val="clear" w:color="auto" w:fill="FFFFFF"/>
            <w:lang w:val="en-US" w:eastAsia="en-US" w:bidi="ar-SA"/>
          </w:rPr>
          <w:t>[1983] 1 S.C.R. 452</w:t>
        </w:r>
      </w:hyperlink>
      <w:r>
        <w:rPr>
          <w:rFonts w:ascii="arial" w:eastAsia="arial" w:hAnsi="arial" w:cs="arial"/>
          <w:color w:val="000000"/>
          <w:sz w:val="20"/>
          <w:lang w:val="en-US" w:eastAsia="en-US" w:bidi="ar-SA"/>
        </w:rPr>
        <w:t xml:space="preserve">]; Can-Dive Services Ltd. v. Pacific Coast Energy Corp. </w:t>
      </w:r>
      <w:hyperlink r:id="rId882"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w:t>
      </w:r>
      <w:hyperlink r:id="rId882" w:history="1">
        <w:r>
          <w:rPr>
            <w:rFonts w:ascii="arial" w:eastAsia="arial" w:hAnsi="arial" w:cs="arial"/>
            <w:i/>
            <w:color w:val="0077CC"/>
            <w:sz w:val="20"/>
            <w:u w:val="single"/>
            <w:shd w:val="clear" w:color="auto" w:fill="FFFFFF"/>
            <w:lang w:val="en-US" w:eastAsia="en-US" w:bidi="ar-SA"/>
          </w:rPr>
          <w:t>26 C.P.C. (3d) 395</w:t>
        </w:r>
      </w:hyperlink>
      <w:r>
        <w:rPr>
          <w:rFonts w:ascii="arial" w:eastAsia="arial" w:hAnsi="arial" w:cs="arial"/>
          <w:color w:val="000000"/>
          <w:sz w:val="20"/>
          <w:lang w:val="en-US" w:eastAsia="en-US" w:bidi="ar-SA"/>
        </w:rPr>
        <w:t xml:space="preserve"> (C.A.); and Harris v. GlaxoSmithKline Inc., </w:t>
      </w:r>
      <w:hyperlink r:id="rId883" w:history="1">
        <w:r>
          <w:rPr>
            <w:rFonts w:ascii="arial" w:eastAsia="arial" w:hAnsi="arial" w:cs="arial"/>
            <w:i/>
            <w:color w:val="0077CC"/>
            <w:sz w:val="20"/>
            <w:u w:val="single"/>
            <w:shd w:val="clear" w:color="auto" w:fill="FFFFFF"/>
            <w:lang w:val="en-US" w:eastAsia="en-US" w:bidi="ar-SA"/>
          </w:rPr>
          <w:t>2010 ONCA 872</w:t>
        </w:r>
      </w:hyperlink>
      <w:r>
        <w:rPr>
          <w:rFonts w:ascii="arial" w:eastAsia="arial" w:hAnsi="arial" w:cs="arial"/>
          <w:color w:val="000000"/>
          <w:sz w:val="20"/>
          <w:lang w:val="en-US" w:eastAsia="en-US" w:bidi="ar-SA"/>
        </w:rPr>
        <w:t xml:space="preserve">, </w:t>
      </w:r>
      <w:hyperlink r:id="rId883" w:history="1">
        <w:r>
          <w:rPr>
            <w:rFonts w:ascii="arial" w:eastAsia="arial" w:hAnsi="arial" w:cs="arial"/>
            <w:i/>
            <w:color w:val="0077CC"/>
            <w:sz w:val="20"/>
            <w:u w:val="single"/>
            <w:shd w:val="clear" w:color="auto" w:fill="FFFFFF"/>
            <w:lang w:val="en-US" w:eastAsia="en-US" w:bidi="ar-SA"/>
          </w:rPr>
          <w:t>106 O.R. (3d) 661</w:t>
        </w:r>
      </w:hyperlink>
      <w:r>
        <w:rPr>
          <w:rFonts w:ascii="arial" w:eastAsia="arial" w:hAnsi="arial" w:cs="arial"/>
          <w:color w:val="000000"/>
          <w:sz w:val="20"/>
          <w:lang w:val="en-US" w:eastAsia="en-US" w:bidi="ar-SA"/>
        </w:rPr>
        <w:t>, are: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or concerted action between two or more persons;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predominant purpose of causing injury to the plaintiff;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overt acts committed that cause damage to the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[126] The standard for pleading a conspiracy is well-recognized as strict. In Can-Dive, Chief Justice McEachern adopted the meticulous judgment of Mr. Justice Esson in Thompson v. Coquitlam (District) </w:t>
      </w:r>
      <w:hyperlink r:id="rId884" w:history="1">
        <w:r>
          <w:rPr>
            <w:rFonts w:ascii="arial" w:eastAsia="arial" w:hAnsi="arial" w:cs="arial"/>
            <w:i/>
            <w:color w:val="0077CC"/>
            <w:sz w:val="20"/>
            <w:u w:val="single"/>
            <w:shd w:val="clear" w:color="auto" w:fill="FFFFFF"/>
            <w:lang w:val="en-US" w:eastAsia="en-US" w:bidi="ar-SA"/>
          </w:rPr>
          <w:t>(1979), 15 B.C.L.R. 59</w:t>
        </w:r>
      </w:hyperlink>
      <w:r>
        <w:rPr>
          <w:rFonts w:ascii="arial" w:eastAsia="arial" w:hAnsi="arial" w:cs="arial"/>
          <w:color w:val="000000"/>
          <w:sz w:val="20"/>
          <w:lang w:val="en-US" w:eastAsia="en-US" w:bidi="ar-SA"/>
        </w:rPr>
        <w:t xml:space="preserve"> at 63 (C.A.):</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It is well settled that the gist of the tort of conspiracy is not the conspiratorial agreement alone, but that agreement plus the overt acts causing damage.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[127] Chief Justice McEachern added: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[8] Esson J. also cited Bullen, Leake &amp; Jacob's Precedents of Pleadings, 12th ed. (1975), p. 341. The current edition of Bullen, Leake &amp; Jacob's Precedents of Pleadings, 13th ed. (1990), states at p. 221-22: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statement of claim should describe who the several parties to the conspiracy are and their relationship with each other. It should allege the conspiracy between the defendants giving the best particulars it can of the dates when or dates between which the unlawful conspiracy was entered into or continued, and the intent to injure ... It should state precisely the objects and means of the alleged conspiracy to injure and the overt acts which are alleged to have been done by each of the alleged conspirators in pursuance of the conspiracy, and lastly, the injury and damage occasioned to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Here, say the defendants, the plaintiffs make no more than a bald allegation of conspiracy against both defendants without in any way identifying the particulars of the conspiracy, any overt acts on the part of a defendant in furtherance of the conspiracy or any damage suffered as a result of the conspiracy. Such a pleading, they say, fails to meet the requirements for a valid conspiracy claim and should be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paragraphs 50 and 52 of part one of the ANOCC and paragraph 1 of part three, the plaintiffs claim that both defendants breached fiduciary duties owed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order to establish a claim for breach of fiduciary duty, based on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relationship such as the one alleged here, the plaintiffs must plead "an undertaking by the alleged fiduciary to act in the best interests of the alleged beneficiary or beneficiaries", vulnerability alone is insufficient to support a fiduciary claim: </w:t>
      </w:r>
      <w:r>
        <w:rPr>
          <w:rFonts w:ascii="arial" w:eastAsia="arial" w:hAnsi="arial" w:cs="arial"/>
          <w:i/>
          <w:color w:val="000000"/>
          <w:sz w:val="20"/>
          <w:lang w:val="en-US" w:eastAsia="en-US" w:bidi="ar-SA"/>
        </w:rPr>
        <w:t>Alberta v. Eder Advocates of Alberta Society</w:t>
      </w:r>
      <w:r>
        <w:rPr>
          <w:rFonts w:ascii="arial" w:eastAsia="arial" w:hAnsi="arial" w:cs="arial"/>
          <w:color w:val="000000"/>
          <w:sz w:val="20"/>
          <w:lang w:val="en-US" w:eastAsia="en-US" w:bidi="ar-SA"/>
        </w:rPr>
        <w:t xml:space="preserve">, </w:t>
      </w:r>
      <w:hyperlink r:id="rId885"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paras. 28 and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say that the plaintiffs do not plead an express or implied undertaking on the part of the defendants to act with undivided loyalty in favour of the plaintiffs. The defendants say that it is particularly unclear as to how a fiduciary relationship might arise with respect to the interests of Mr. Gill and Mr. Grandmaison who never spoke with or met with either of the defendants and any material time. Without an undertaking of undivided loyalty say the defendants, there can be no breach of the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Ms. Johl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At paragraphs 52 and 53 of part one, and paragraph 2 of part three of the ANOCC, the plaintiffs plead that both defendants were negligent. An obviously essential element of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the establishment of a duty of care owed by a defendant to a plaintiff. The defendants note that while Mr. Popat is alleged to have owed each of the plaintiffs a duty of care (paragraph 15 of part one of the ANOCC) Ms. Johl is not. This is unremarkable, say the defendants, as Ms. Johl's involvement with the plaintiffs appears to be limited to introducing Mr. Popat and Mr. Sidhu. Ms. Johl says that there can be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her in any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Defendant's Application -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After considering the material before me and the submissions of counsel, I reached the conclusion that certain aspects of the ANOCC must be struck. I am also mindful of the reality that what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seek to achieve with respect to pleading is not perfection but a pleading drawn with sufficient clarity to allow a focused response and a fair trial of the issues on the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Accordingly, I do not accede to the defendants' submissions that the ANOCC should be struck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will however, make the following orders: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claims, to the extent that they rely upon the provisions of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are struck;</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a breach of contract is struck;</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allegation of conspiracy against the defendants at paragraph 49 of part 1 of the ANOCC is struck;</w:t>
      </w:r>
    </w:p>
    <w:p>
      <w:pPr>
        <w:numPr>
          <w:numId w:val="2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for breach of fiduciary duty against the defendants at paragraphs 50 to 52 of part one, and paragraph 1 of part three is struck; and</w:t>
      </w:r>
    </w:p>
    <w:p>
      <w:pPr>
        <w:numPr>
          <w:numId w:val="29"/>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Ms. Johl is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Further Application to Amend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reviewed the proposed further amended Notice of Civil Claim. I am not satisfied that it remedies all of the deficiencies which I have noted in these Reasons for Judgment and, accordingly, I cannot grant leave to amend the ANOCC on these terms. I will, however, grant to the plaintiffs leave to apply yet again to amend within 21 days of these Reasons for Judgment. Whether further amendments will, again, be based upon the ANOCC or whether a new pleading is presented, I will, of course leave to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will have costs of both applications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P. KEIGHLEY</w:t>
      </w:r>
      <w:r>
        <w:rPr>
          <w:rFonts w:ascii="arial" w:eastAsia="arial" w:hAnsi="arial" w:cs="arial"/>
          <w:sz w:val="20"/>
          <w:lang w:val="en-US" w:eastAsia="en-US" w:bidi="ar-SA"/>
        </w:rPr>
        <w:cr/>
      </w:r>
    </w:p>
    <w:p>
      <w:pPr>
        <w:spacing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Schedule "A"</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[Amended pursauant to the order made after application before the Honourable Master Keighley made Thursday August 11, 2016. Original Notice of Civil Claim filed February 12, 2016.] </w:t>
      </w:r>
      <w:r>
        <w:rPr>
          <w:rFonts w:ascii="arial" w:eastAsia="arial" w:hAnsi="arial" w:cs="arial"/>
          <w:color w:val="000000"/>
          <w:sz w:val="18"/>
          <w:lang w:val="en-US" w:eastAsia="en-US" w:bidi="ar-SA"/>
        </w:rPr>
        <w:t>[Editor's note: Text in brackets is struck out in the original]</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[Further amended pursuant to the order made after application before the Honourable Master Keighley made Thursday, December 08, 2016.] </w:t>
      </w:r>
      <w:r>
        <w:rPr>
          <w:rFonts w:ascii="arial" w:eastAsia="arial" w:hAnsi="arial" w:cs="arial"/>
          <w:color w:val="000000"/>
          <w:sz w:val="18"/>
          <w:lang w:val="en-US" w:eastAsia="en-US" w:bidi="ar-SA"/>
        </w:rPr>
        <w:t>[Editor's note: Text in brackets is struck out in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Amended pursuant to the Order of Master___________ made on the 9,h day of May, 2019.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Original Notice of Civil Claim filed on December 8, 2016</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S-S177553</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IN THE SUPREME COURT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BETWEEN: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AMARJEET SIDHU, AVTAR GILL and LEAH GRANDMAISON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ZAHIR POPAT and PATTIE JOHAL PATIE</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JOHL also known as PATIE JOHAL also</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known as PATTY JOHEL</w:t>
      </w:r>
      <w:r>
        <w:rPr>
          <w:rFonts w:ascii="arial" w:eastAsia="arial" w:hAnsi="arial" w:cs="arial"/>
          <w:sz w:val="20"/>
          <w:lang w:val="en-US" w:eastAsia="en-US" w:bidi="ar-SA"/>
        </w:rPr>
        <w:cr/>
      </w: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FURTHER AMENDED</w:t>
      </w:r>
      <w:r>
        <w:rPr>
          <w:rFonts w:ascii="arial" w:eastAsia="arial" w:hAnsi="arial" w:cs="arial"/>
          <w:b/>
          <w:color w:val="000000"/>
          <w:sz w:val="20"/>
          <w:lang w:val="en-US" w:eastAsia="en-US" w:bidi="ar-SA"/>
        </w:rPr>
        <w:t xml:space="preserv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This action has been started by the Plaintiff for the relief set out in Part 2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lo respond to this action, you or your lawyer must</w:t>
      </w:r>
      <w:r>
        <w:rPr>
          <w:rFonts w:ascii="arial" w:eastAsia="arial" w:hAnsi="arial" w:cs="arial"/>
          <w:sz w:val="20"/>
          <w:lang w:val="en-US" w:eastAsia="en-US" w:bidi="ar-SA"/>
        </w:rPr>
        <w:cr/>
      </w:r>
    </w:p>
    <w:p>
      <w:pPr>
        <w:numPr>
          <w:numId w:val="30"/>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in the above-named Registry of this Court within the time for Response to Civil Claim described below, and</w:t>
      </w:r>
    </w:p>
    <w:p>
      <w:pPr>
        <w:numPr>
          <w:numId w:val="31"/>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you intend to make a Counterclaim, you or your lawyer must</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file a Response to Civil Claim in Form 2 and a Counterclaim in Form 3 in the above named Registry of this Court within the time for Response to Civil Claim described below, and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a copy of the filed Response to Civil Claim and Counterclaim on the Plaintiff and on any new parties named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 MAY BE PRONOUNCED AGAINST YOU IF YOU FAIL to file the Response to Civil Claim within the time for Response to Civil Claim described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Time for Response to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Response to Civil Claim must be filed and served on the Plaintiff,</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anywhere in Canada, within 21 days after the date on which a copy of the filed notice of civil claim was served on you,</w:t>
      </w:r>
    </w:p>
    <w:p>
      <w:pPr>
        <w:numPr>
          <w:numId w:val="3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in the United States of America, within 35 days after the date on which a copy of the filed notice of civil claim was served on you,</w:t>
      </w:r>
    </w:p>
    <w:p>
      <w:pPr>
        <w:numPr>
          <w:numId w:val="3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reside elsewhere, within 49 days after the date on which a copy of the filed notice of civil claim was served on you, or</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for Response to Civil Claim has been set by Order of the Court, within that time.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CLAIM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STATEMENT OF FACTS</w:t>
      </w:r>
      <w:r>
        <w:rPr>
          <w:rFonts w:ascii="arial" w:eastAsia="arial" w:hAnsi="arial" w:cs="arial"/>
          <w:sz w:val="20"/>
          <w:lang w:val="en-US" w:eastAsia="en-US" w:bidi="ar-SA"/>
        </w:rPr>
        <w:cr/>
      </w:r>
    </w:p>
    <w:p>
      <w:pPr>
        <w:numPr>
          <w:numId w:val="3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Amarjeet Sidhu ("Sidhu"), is a businessman who has an address for delivery c/o #225 - 20316 - 56 Avenue, Langley, British Columbia.</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Avtar Gill ("Gill"), is a businessman who has an address for delivery c/o #225 - 20316 - 56 Avenue, Langley, British Columbia.</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Leah Grandmaison ("Grandmaison"), is a businesswoman who has an address for delivery c/o #225 - 20316 - 56 Avenue, Langley, British Columbia.</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Zahir Popat ("Popat"), is a businessman who resides at 6915 Balmoral Street, Burnaby, B.C. Popat is the sole director, majority shareholder and operating mind of Laroche Capital Group Inc.</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Pattie Johal ("Johal"); Patie Johl also known as Patie Johal also known as Patty Johel ("Johl"). is an insurance salesperson and estate planner who resides at #903 -198 Aquarius Mews,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5(a) Laroche Capital Group Inc. (Laroche"), is a company duly incorporated under the laws of British Columbia, having a Registered and Records Office located at 1.800 - 401... Wst Georgia Street, in the City of Vancouver, in the Province of British Columbia, V6B 5A1.</w:t>
      </w:r>
    </w:p>
    <w:p>
      <w:pPr>
        <w:numPr>
          <w:numId w:val="58"/>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early 2010Johl approached Sidhu with the intent of inducing him to purchase shares in a pharmaceutical business being promoted by Popat. Among other things, Johal Johl represented to Sidhu that: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was closely involved with the pharmaceutical company;</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pharmaceutical company was involved in the development of drugs to treat cancer;</w:t>
      </w:r>
    </w:p>
    <w:p>
      <w:pPr>
        <w:numPr>
          <w:numId w:val="61"/>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pharmaceutical company was of good quality;</w:t>
      </w:r>
    </w:p>
    <w:p>
      <w:pPr>
        <w:numPr>
          <w:numId w:val="6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would only be involved in a high quality company;</w:t>
      </w:r>
    </w:p>
    <w:p>
      <w:pPr>
        <w:numPr>
          <w:numId w:val="6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Sidhu could trust Popat;</w:t>
      </w:r>
    </w:p>
    <w:p>
      <w:pPr>
        <w:numPr>
          <w:numId w:val="6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was selling shares in the pharmaceutical company;</w:t>
      </w:r>
    </w:p>
    <w:p>
      <w:pPr>
        <w:numPr>
          <w:numId w:val="6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shares being offered by Popat were a good investment opportunity and an appropriate investment for Sidhu;</w:t>
      </w:r>
    </w:p>
    <w:p>
      <w:pPr>
        <w:numPr>
          <w:numId w:val="6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shares in the pharmaceutical company were very low risk and would very-likely increase substantially in value;</w:t>
      </w:r>
    </w:p>
    <w:p>
      <w:pPr>
        <w:numPr>
          <w:numId w:val="6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Johl could arrange a meeting between Sidhu and Popat where Sidhu would be provided with further information about the investment opportunity in the pharmaceutical company that Popat was promoting; and</w:t>
      </w:r>
    </w:p>
    <w:p>
      <w:pPr>
        <w:numPr>
          <w:numId w:val="6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Sidhu had known </w:t>
      </w:r>
      <w:r>
        <w:rPr>
          <w:rFonts w:ascii="arial" w:eastAsia="arial" w:hAnsi="arial" w:cs="arial"/>
          <w:color w:val="000000"/>
          <w:sz w:val="20"/>
          <w:u w:val="single"/>
          <w:lang w:val="en-US" w:eastAsia="en-US" w:bidi="ar-SA"/>
        </w:rPr>
        <w:t>Johl</w:t>
      </w:r>
      <w:r>
        <w:rPr>
          <w:rFonts w:ascii="arial" w:eastAsia="arial" w:hAnsi="arial" w:cs="arial"/>
          <w:color w:val="000000"/>
          <w:sz w:val="20"/>
          <w:lang w:val="en-US" w:eastAsia="en-US" w:bidi="ar-SA"/>
        </w:rPr>
        <w:t xml:space="preserve"> since about 2004 and </w:t>
      </w:r>
      <w:r>
        <w:rPr>
          <w:rFonts w:ascii="arial" w:eastAsia="arial" w:hAnsi="arial" w:cs="arial"/>
          <w:color w:val="000000"/>
          <w:sz w:val="20"/>
          <w:u w:val="single"/>
          <w:lang w:val="en-US" w:eastAsia="en-US" w:bidi="ar-SA"/>
        </w:rPr>
        <w:t>Johl</w:t>
      </w:r>
      <w:r>
        <w:rPr>
          <w:rFonts w:ascii="arial" w:eastAsia="arial" w:hAnsi="arial" w:cs="arial"/>
          <w:color w:val="000000"/>
          <w:sz w:val="20"/>
          <w:lang w:val="en-US" w:eastAsia="en-US" w:bidi="ar-SA"/>
        </w:rPr>
        <w:t xml:space="preserve"> had represented to Sidhu by her actions and behavior that Popat and Johl were in a long-term, committed relationship akin to marriage.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"Johl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7.(a) </w:t>
      </w:r>
      <w:r>
        <w:rPr>
          <w:rFonts w:ascii="arial" w:eastAsia="arial" w:hAnsi="arial" w:cs="arial"/>
          <w:color w:val="000000"/>
          <w:sz w:val="20"/>
          <w:u w:val="single"/>
          <w:lang w:val="en-US" w:eastAsia="en-US" w:bidi="ar-SA"/>
        </w:rPr>
        <w:t xml:space="preserve"> The Johl Representations were false and/or misleading.</w:t>
      </w:r>
    </w:p>
    <w:p>
      <w:pPr>
        <w:numPr>
          <w:numId w:val="6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on the Johl Representations, in or about the Spring of 2010 Sidhu consented to a meeting with Popat and within a few weeks, Johl arranged a lunch meeting between Sidhu and Popat at the Cactus Club restaurant in the Yaletown neighbourhood of Vancouver.</w:t>
      </w:r>
    </w:p>
    <w:p>
      <w:pPr>
        <w:numPr>
          <w:numId w:val="7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meeting between Sidhu and Popat, Popat made a number of representations to Sidhu with the intention that Sidhu would rely upon them and be induced to invest monies with Popat. Popat fraudulently and/or negligently represented to Sidhu that: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was intimately involved with a pharmaceutical company called "Meridian Biopharma";</w:t>
      </w:r>
    </w:p>
    <w:p>
      <w:pPr>
        <w:numPr>
          <w:numId w:val="7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Meridian Biopharma worked in the field of cancer research developing drugs for the treatment of cancer;</w:t>
      </w:r>
    </w:p>
    <w:p>
      <w:pPr>
        <w:numPr>
          <w:numId w:val="7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Meridian Biopharma was sound and well managed;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Meridian Biopharma was seeking investors to fund the next stage of drug development trials for products that it had in development; and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could sell shares of Meridian Biopharma to Sidhu at a price of $0.50 per share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"Initial Representations").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did not provide a prospectus to Sidhu regarding the sale of shares in Meridian Biopharma either during the lunch meeting between Popat and Sidhu or at any other time.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further effort to induce Sidhu to invest with him in the Meridian Biopharma venture, Popat provided Sidhu with a cerlox bound booklet that purported to detail the technology, science and product development plan being implemented by Meridian Biopharma (the "Scientific Representations").</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to his initial meeting with Popat, Sidhu and Popat met multiple times between about Spring and late Summer of 2010 during which meetings, Popat reiterated the Initial Representations and the Scientific Representations with the aim of inducing Sidhu to invest monies with him. In addition, Popat sought and encouraged Sidhu to convey his Initial Representations and Scientific Representations and the Johl Representations to Mr. Sidhu's friends and associates such that they too would invest in Meridian Biopharma along with Sidhu.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Sidhu relied on the Initial Representations and the Scientific Representations, and, as a result, he provided substantial sums of money to Mr. Popat for investments in Meridian Biopharma which were to be arranged by Popat.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plaintiffs Avtar Gill ("Gill") and Leah Grandmaison ("Grandmaison"), relying on the Initial Representations and Scientific Representations provided to them by Popat, through Sidhu, paid $30,000.00 on or about September 10, 2010 and $5,000.00 on or about September 20, 2010, respectively, for the purchase of shares in Meridian Biopharma which investments were to be arranged by Popat.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owed a duty of care to exercise reasonable care and diligence in making representations about Meridian Biopharma to each of the Plaintiffs.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when Popat made the Initial Representations and Scientific Representations to the Plaintiffs and Sidhu in particular, Popat made fraudulent and/or negligent representations to Sidhu about how the Sidhu investments ought to be structured with the aim of inducing Sidhu divert his investments from being placed directly in Meridian Biopharma to Laroche Capital Group Inc.. Popat's representations in respect of Laroche include, but are not limited to, the following:</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Laroche would operate as a holding company for Meridian Biopharma shares purchased with funds provided by Sidhu;</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Shares purchased with capital provided by Sidhu would be held in trust by Laroche for the benefit of Sidhu;</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Holding shares purchased with Sidhu's funds in Laroche would result in an optimal tax treatment for Sidhu's benefit;</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Sidhu's investments via Laroche would be protected by a life insurance policy to insure Popat and made payable to Sidhu with all premiums and costs associated with the life insurance policy paid by Popat; and</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and Sidhu would be partners in Laroche;</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would invest in Laroche in a similar manner as Sidhu;</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with Sidhu, Popat would cause Laroche to hold any shares that he purchased in a similar fashion as Sidhu;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and Sidhu would beneficially own the shares held by Laroche in accordance to their individual contributions of capital to Laroche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"Laroche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16.(a) The Laroche Representations were false and/or misleading.</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reliance upon the Laroche Representations, Sidhu and Popat caused Laroche Capital Group Inc. to be incorporated on or about June 23, 2010 and Sidhu took 1000 common shares without par- value in Laroche. In further reliance upon the fraudulent and/ or negligent Laroche Representations, Popat induced Sidhu to invest the following sums into Laroche on the following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Date</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Amount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5,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5,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5,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$48,000.00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 5,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 5,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 22,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15,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 16,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29, 2010</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$37,550.00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 7, 2013</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May 16, 2014</w:t>
            </w:r>
          </w:p>
        </w:tc>
        <w:tc>
          <w:tcPr>
            <w:tcW w:w="430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$12,500.00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$448.050.00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the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17(a). The shareholdings of Laroche as of September 25, 2018.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 Sidhu, LOOP Common Shares without par value;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Popat 9.000 Common Shares without par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17(b). The reasonable expectations of Sidhu included, but were not limited to.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a. Laroche would be operated in accordance with the </w:t>
      </w:r>
      <w:r>
        <w:rPr>
          <w:rFonts w:ascii="arial" w:eastAsia="arial" w:hAnsi="arial" w:cs="arial"/>
          <w:i/>
          <w:color w:val="000000"/>
          <w:sz w:val="20"/>
          <w:u w:val="single"/>
          <w:lang w:val="en-US" w:eastAsia="en-US" w:bidi="ar-SA"/>
        </w:rPr>
        <w:t>Articles of Incorporation</w:t>
      </w:r>
      <w:r>
        <w:rPr>
          <w:rFonts w:ascii="arial" w:eastAsia="arial" w:hAnsi="arial" w:cs="arial"/>
          <w:color w:val="000000"/>
          <w:sz w:val="20"/>
          <w:u w:val="single"/>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b. Laroche would be operated in accordance with the </w:t>
      </w:r>
      <w:r>
        <w:rPr>
          <w:rFonts w:ascii="arial" w:eastAsia="arial" w:hAnsi="arial" w:cs="arial"/>
          <w:i/>
          <w:color w:val="000000"/>
          <w:sz w:val="20"/>
          <w:u w:val="single"/>
          <w:lang w:val="en-US" w:eastAsia="en-US" w:bidi="ar-SA"/>
        </w:rPr>
        <w:t>Business Corporations Act</w:t>
      </w:r>
      <w:r>
        <w:rPr>
          <w:rFonts w:ascii="arial" w:eastAsia="arial" w:hAnsi="arial" w:cs="arial"/>
          <w:color w:val="000000"/>
          <w:sz w:val="20"/>
          <w:u w:val="single"/>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 Sidhu would have access to all the business information and records of Laroche: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d. Laroche would be operated in accordance with pureed upon standards and processes;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e. Laroche's assets would only be used for proper purposes: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f. Each shareholder's interest in Laroche would be commensurate to the amount of money they invested in Laroche.</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same time that Sidhu provided the Funds to Laroche for the purchase of shares, Sidhu requested that Popat provide, or cause Laroche to provide documentation in respect of the shares that were purportedly being purchased with the Funds. The documents sought by Sidhu included share certificates, receipts and documents to support of the value of the shares being purchased by Laroche with the Funds (the "Document Request").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about September, 2010 onward, Sidhu modified his Document Request to include requests on behalf of Gill and Grandmaison that Popat provide share certificates, receipts and documents to evidence the purchase of shares in Meridian Biopharma that were to have been purchased with the funds provided by Gill and Grandmaison (the "Revised Document Request").</w:t>
      </w:r>
    </w:p>
    <w:p>
      <w:pPr>
        <w:numPr>
          <w:numId w:val="114"/>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Sidhu renewed his Document Request and the Revised Document Request to Popat on each occasion that he advanced some of the Funds to Laroche and at other meetings held between Sidhu and Popat and meetings between Sidhu, Popat and [Johal] </w:t>
      </w:r>
      <w:r>
        <w:rPr>
          <w:rFonts w:ascii="arial" w:eastAsia="arial" w:hAnsi="arial" w:cs="arial"/>
          <w:color w:val="000000"/>
          <w:sz w:val="20"/>
          <w:u w:val="single"/>
          <w:lang w:val="en-US" w:eastAsia="en-US" w:bidi="ar-SA"/>
        </w:rPr>
        <w:t>Johl</w:t>
      </w:r>
      <w:r>
        <w:rPr>
          <w:rFonts w:ascii="arial" w:eastAsia="arial" w:hAnsi="arial" w:cs="arial"/>
          <w:color w:val="000000"/>
          <w:sz w:val="20"/>
          <w:lang w:val="en-US" w:eastAsia="en-US" w:bidi="ar-SA"/>
        </w:rPr>
        <w:t xml:space="preserve"> between about June, 2010 and June, 2015. Despite the multiple times Sidhu made the Document Request and the Revised Document Request to either Popat and/or [Johal] </w:t>
      </w:r>
      <w:r>
        <w:rPr>
          <w:rFonts w:ascii="arial" w:eastAsia="arial" w:hAnsi="arial" w:cs="arial"/>
          <w:color w:val="000000"/>
          <w:sz w:val="20"/>
          <w:u w:val="single"/>
          <w:lang w:val="en-US" w:eastAsia="en-US" w:bidi="ar-SA"/>
        </w:rPr>
        <w:t>Johl</w:t>
      </w:r>
      <w:r>
        <w:rPr>
          <w:rFonts w:ascii="arial" w:eastAsia="arial" w:hAnsi="arial" w:cs="arial"/>
          <w:color w:val="000000"/>
          <w:sz w:val="20"/>
          <w:lang w:val="en-US" w:eastAsia="en-US" w:bidi="ar-SA"/>
        </w:rPr>
        <w:t xml:space="preserve">, the Defendants failed, refused or neglected to provide Sidhu with any documentation regarding the shares purportedly being purchased by Laroche with the Funds provided by Sidhu or at all or any documentation regarding the shares purportedly purchased in Meridian Biopharma with the funds provided by Gill and Grandmaison. </w:t>
      </w:r>
      <w:r>
        <w:rPr>
          <w:rFonts w:ascii="arial" w:eastAsia="arial" w:hAnsi="arial" w:cs="arial"/>
          <w:color w:val="000000"/>
          <w:sz w:val="18"/>
          <w:lang w:val="en-US" w:eastAsia="en-US" w:bidi="ar-SA"/>
        </w:rPr>
        <w:t>[Editor's note: Text in brackets is struck out in the original]</w:t>
      </w:r>
    </w:p>
    <w:p>
      <w:pPr>
        <w:numPr>
          <w:numId w:val="115"/>
        </w:numPr>
        <w:spacing w:before="120" w:line="24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or about the late summer or early autumn of 2010, Popat and/or [Johal] </w:t>
      </w:r>
      <w:r>
        <w:rPr>
          <w:rFonts w:ascii="arial" w:eastAsia="arial" w:hAnsi="arial" w:cs="arial"/>
          <w:color w:val="000000"/>
          <w:sz w:val="20"/>
          <w:u w:val="single"/>
          <w:lang w:val="en-US" w:eastAsia="en-US" w:bidi="ar-SA"/>
        </w:rPr>
        <w:t>Johl</w:t>
      </w:r>
      <w:r>
        <w:rPr>
          <w:rFonts w:ascii="arial" w:eastAsia="arial" w:hAnsi="arial" w:cs="arial"/>
          <w:color w:val="000000"/>
          <w:sz w:val="20"/>
          <w:lang w:val="en-US" w:eastAsia="en-US" w:bidi="ar-SA"/>
        </w:rPr>
        <w:t xml:space="preserve"> provided Sidhu with a subscription form (the "Subscription") to be completed by Sidhu in respect of Sidhu's purchase of Meridian Biopharma shares. Popat and/or [Johal] </w:t>
      </w:r>
      <w:r>
        <w:rPr>
          <w:rFonts w:ascii="arial" w:eastAsia="arial" w:hAnsi="arial" w:cs="arial"/>
          <w:color w:val="000000"/>
          <w:sz w:val="20"/>
          <w:u w:val="single"/>
          <w:lang w:val="en-US" w:eastAsia="en-US" w:bidi="ar-SA"/>
        </w:rPr>
        <w:t>Johl</w:t>
      </w:r>
      <w:r>
        <w:rPr>
          <w:rFonts w:ascii="arial" w:eastAsia="arial" w:hAnsi="arial" w:cs="arial"/>
          <w:color w:val="000000"/>
          <w:sz w:val="20"/>
          <w:lang w:val="en-US" w:eastAsia="en-US" w:bidi="ar-SA"/>
        </w:rPr>
        <w:t xml:space="preserve"> represented to Sidhu that the Subscription was a document that Sidhu was required to execute in order for him to receive the shares that were to be purchased with the funds he had provided to Popat, Laroche and/or Meridian Biopharma (the "Subscription Representations"). </w:t>
      </w:r>
      <w:r>
        <w:rPr>
          <w:rFonts w:ascii="arial" w:eastAsia="arial" w:hAnsi="arial" w:cs="arial"/>
          <w:color w:val="000000"/>
          <w:sz w:val="18"/>
          <w:lang w:val="en-US" w:eastAsia="en-US" w:bidi="ar-SA"/>
        </w:rPr>
        <w:t>[Editor's note: Text in brackets is struck out in the original]</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guidance of Popat and/or Johl, Sidhu completed the Subscription and provided it to Popat and/or Johl.</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early September, 2010, Johl provided Sidhu with a second, blank Subscription form along with a sample Subscription form with instructions to have Gill complete the second Subscription form. Based on the Subscription Representations provided to Sidhu by Popat and/or Johl, Sidhu understood that Gill was required to execute the second Subscription form in order for Gill to receive the shares that were to have been purchased with the $30,000.00 paid by Gill to Meridian Biopharma.</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Using the sample Subscription provided by Johl, Gill completed the second Subscription form and provided it to Sidhu. Subsequently, Sidhu delivered the second Subscription form along with Gill's bank draft in the amount of $30,000.00 for the purchase of shares in Meridian Biopharma to Popat in or about the middle of September, 2010.</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2011, Popat and Sidhu continued to meet on a regular basis every two or three weeks. During these meetings, Popat fraudulently and/or negligently represented to Sidhu that: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Meridian Biopharma would soon being going public with the express or, alternatively, the implied intention of impressing upon Sidhu that Meridian Biopharma would become a publicly traded company on a recognized stock exchange;</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shares purchased by Gill, Grandmaison and Sidhu (via Laroche from the capital provided to it by Sidhu) could be sold once Meridian Biopharma "went public"; and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Sidhu would receive a commission for the purchase of Meridian Biopharma shares purchased by Gill and/or Grandmaison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"2011 Representations").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25(a) The 2011 representations were false and/or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all of Sidhu's meetings with Popat during 2011, Sidhu continued to press Popat with his Revised Document requests, but Popat failed refused or neglected provide Sidhu with any documents in respect of the purchase of Meridian Biopharma shares by any of Sidhu, Gill, Grandmaison or Laroche.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the late spring or early summer of 2011, Popat advised Sidhu that he would have to pay Johl the sum of $17,500.00 as a commission for the share purchases of Meridian Biopharma.</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direct result of the Sidhu's investments of the Funds set out in paragraph 17 above, </w:t>
      </w:r>
      <w:r>
        <w:rPr>
          <w:rFonts w:ascii="arial" w:eastAsia="arial" w:hAnsi="arial" w:cs="arial"/>
          <w:color w:val="000000"/>
          <w:sz w:val="20"/>
          <w:u w:val="single"/>
          <w:lang w:val="en-US" w:eastAsia="en-US" w:bidi="ar-SA"/>
        </w:rPr>
        <w:t>Johl</w:t>
      </w:r>
      <w:r>
        <w:rPr>
          <w:rFonts w:ascii="arial" w:eastAsia="arial" w:hAnsi="arial" w:cs="arial"/>
          <w:color w:val="000000"/>
          <w:sz w:val="20"/>
          <w:lang w:val="en-US" w:eastAsia="en-US" w:bidi="ar-SA"/>
        </w:rPr>
        <w:t xml:space="preserve"> was paid total commissions in the amount of $17,500.00 between about July, 2011 and April, 2012.</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Sidhu has, on the assurance and under the influence of Johl, advanced Funds to Popat and Laroche which included the commission fee to Johl of $17,500.00.</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Popat's request to Sidhu that he pay Johl commission for the shares purchased with the Funds, Popat advised Sidhu for the first time that he was raising capital for a company called either MetaSignal Therapeutics Inc. or MST ("MST") and that Laroche had obtained shares in MST.</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about the end of 2011 or the beginning of 2012, Sidhu and Popat reduced their meetings to approximately once per month. During these meetings Sidhu reiterated his Revised Document Requests to Popat, but Popat failed, refused or neglected to provide Sidhu with any documents in respect of the purchase of Meridian Biopharma shares or shares in any companies at all from the Funds or the monies provided by Gill and Grandmaison.</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during their meetings in 2012, Popat advised Sidhu that as a result of a merger between MST and a company called "SignalChem", Laroche now owned three million shares in the merged company which also went by the name SignalChem. Popat represented to Sidhu that based on the Funds advanced to Laroche by Sidhu, he was a beneficial owner of 10% of the SignalChem shares held by Laroche.</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Contrary to Popat's Initial Representations and the Scientific Representations, in or about late 2012, Grandmaison received shares in SignalChem Lifesciences Corporation rather than Meridian Biopharma for the $5,000.00 Grandmaison paid to Meridian Biopharma in September 2010.</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Popat's neglect, failure or refusal to respond to Sidhu's Revised Document Requests which continued from 2011 through 2012 and into 2013, Sidhu limited his dealings with Popat to telephone calls, text messages and the occasional in-person meeting to receive updates from Popat in respect of Laroche and the companies whose shares were held by Laroche.</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September or October, 2013, Popat represented to Sidhu that</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SignalChem had taken legal proceedings to remove some or all of the SignalChem shares held by Laroche;</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SignalChem was proposing a reorganization of its share capital such, that the shares that had been purchased by Laroche with the Funds provided by Sidhu would be substantially diluted;</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SignalChem's shares were valuable and well-positioned to provide a very good return on Sidhu's initial investment;</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and Laroche required money from Sidhu in order to retain legal counsel to oppose SignalChem's actions and protect their investment; and</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Popat was advancing the case on behalf of and for the benefit of Laroche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"Shareholder Dispute Representations"),</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the Spring of 2014, Popat repeated the Shareholder Dispute Representations to Sidhu and requested further monies from Sidhu to fund the litigation opposing SignalChem's actions against Laroche.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36(a). Popat failed to disclose that Signal Cham had commenced the action due to Popat's conduct.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Popat's Shareholder Dispute Representations, Sidhu advanced to Laroche the sum of $10,000.00 on or about November 7, 2013 and the additional sum of $12,500.00 on or about May 16, 2014 to pay for Laroche's litigation costs against SignalChem.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37(a). Popat settled Laroche's legal proceedings and did not disclose the terms...of settlement to the Plaintiffs and he has retained the financial benefit of the settlement for himself.</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May, 2015, Sidhu became increasingly concerned that Popat had been mismanaging Laroche and that he had used the Funds to purchase shares in companies other than Meridian Biopharma contrary to the Initial Representations, the Scientific Representations, the Laroche Representations, the Subscription Representations the 2011 Representations and the Johl Representations (collectively, the "Share Purchase Representations").</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acting contrary to the Share Purchase Representations, Popat acted outside the scope of his authority as Laroche's sole director being motivated in advancing his personal interests contrary to the interest of Laroche and the reasonable expectations of Sidhu.</w:t>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May 30, 2015, Sidhu, Johl and Popat met at Johl's residence in Yaletown. At this meeting, Sidhu repeated his Revised Document Request, inquired as to whether Popat had obtained life insurance in accordance with his prior representations and as to the status of the litigation between SignalChem and Laroche.</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conclusion of their meeting, Popat agreed to provide the documents requested by Sidhu and agreed to obtain insurance sufficient to protect the Funds invested by Sidhu in Laroche.</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Approximately a week after their meeting of May 30, 2015, Popat advised Sidhu that he was unwilling to obtain insurance unless Sidhu agreed to pay for all costs associated with it. Further, Popat continued to neglect, refuse or otherwise fail to provide any of the documents in respect of Sidhu's Revised Document Request.</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August 21, 2015, Sidhu demanded that Johl repay the sum of $17,500.00, but Johl has refused or neglected to pay same.</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no time were the Defendants qualified or permitted to solicit investments in securities or engage in the sale of securities. The Defendants are not registered with the British Columbia Securities Commission, the, Defendants failed or neglected to provide the Plaintiffs with a prospectus in respect of the securities they distributed and the securities that the Defendants purported to distribute to the Plaintiffs were done under circumstances for which no exemptions were available.</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made the Share Purchase Representations fraudulently in that they knew them to be false or made without belief in their truth or made them recklessly, not caring whether they were true or false.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45(a) Popat and Johl used the funds that were paid to Laroche by the Plaintiffs for, their own personal use entirely unrelated to what they repiesented they would use the funds for without right or authority and misappropriated said funds. The Defendants used Laroche as a Vehicle to extiact money from the Plaintiffs without legal right.</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Defendants' fraudulent and/or negligent Share Purchase Representations, the Plaintiffs have suffered loss and damage in the amount of $500,550.00.</w:t>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the Funds and monies received by the Defendants from the Plaintiffs were impressed with a trust with the Plaintiffs as beneficiaries and the Defendants as trustees. The Defendants, as trustees, were obliged:</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handle the Funds and monies in accordance with the Share Purchase Representations;</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Accurately account for the Funds and monies to the beneficiaries/Plaintiffs on a regular basis and upon demand;</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the Funds and monies to the beneficiaries/Plaintiffs upon demand or alternatively deliver all shares purchased with the Funds and monies to the beneficiaries/ Plaintiffs promptly.</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are in breach of trust in respect of their obligations to the Plaintiffs through their failure to:</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Account for the Funds and monies provided to them by the Plaintiffs;</w:t>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 to the Plaintiffs Document Requests and Revised Document Requests;</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Return the Funds and monies to the Plaintiffs despite demand, or in the alternative, to provide the Plaintiffs with the shares purchased with their Funds and monies; and</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particulars as counsel may advise.</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the Defendants' conspired against the Plaintiffs to cause them injury in that the predominant purpose of the Defendants' conduct was to cause injury to the Plaintiffs.</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the Defendants, collectively or individually, owed fiduciary duties to the Plaintiff that arose from the following circumstances:</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collectively and/or Popat and Johl individually had a scope for the exercise of discretion and power;</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collectively and/or Popat and Johl individually could unilaterally exercise certain aspects of their power and discretion affecting the Plaintiffs' legal and practical interests; and</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peculiarly vulnerable to or at the mercy of the Defendants collectively or, in the alternative to Popat and Johl individually who held that power and discretion.</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fiduciaries, the Defendants collectively, or in the alternative, Popat and Johl individually, owed a duty to the Plaintiffs which included,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duties:</w:t>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act contrary to the interest of the Plaintiffs;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to withhold any information that affected the Plaintiffs' interests;</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advise the Plaintiffs to seek independent legal advice;</w:t>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invest the Funds and other monies provided to them by the Plaintiffs in accordance with the representations made to them by the Defendants;</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disclose any interests or benefits that the Defendants stood to gain from the Funds and monies obtained from the Plaintiffs for investment including any commissions, profits realized from handling or dealing with the Plaintiffs' Funds and monies;</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as reasonably prudent investment planners and/or financial planners; and</w:t>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ensure the Plaintiffs understood the nature of the transactions they were entering into.</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fiduciary duty by the Defendants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Holding themselves out to the Plaintiffs as investment advisors or as persons qualified to give the Plaintiffs advice in respect of the purchase of equity investments and private placements when they were not qualified to do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exercise the care, skill, diligence and competence required of investment advisors or as persons qualified to give advice the Plaintiffs advice in respect of the purchase of equity investments and private placements;</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accurately advise the Plaintiffs as to the nature of the investments made with the Funds and the monies provided to them by the Plaintiffs;</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the Plaintiffs to invest in investments that were not appropriate for the Plaintiffs given the Plaintiffs' economic status, financial status and position in life;</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act in the best interests of the Plaintiff;</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advise the Plaintiffs to obtain independent legal advice;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f(i). Failure to use the Funds and their position for the benefit of Laroche;</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exercise utmost good faith and fair dealing towards the Plaintiffs; and h. Such further and other particulars as counsel may advise.</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breach of fiduciary duty by the Defendants, the Plaintiffs have suffered damages, losses and expenses including stress and anxiety.</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Defendants knew or should have known in the circumstances that injury to the Plaintiffs was likely to and did result in injury to the Plaintiffs.</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the Plaintiffs say that as a result of the profits and commissions received by the Defendants and the Defendants neglect, failure and/or refusal to accounts for the Funds and monies provided to them by the Plaintiffs, the Defendants have been unjustly enriched by reason of wrongfully and without legal justification appropriating the sum of $500,550.00 from the Plaintiffs and, as a result,</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have been enriched by the Plaintiffs;</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suffered a corresponding deprivation; and</w:t>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juristic reason for the enrichment.</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the Defendants' actions in relation to the funds amounts to the tort of conversion:</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fraudulent, negligent, or other, actions, as particularized in this claim, with regards to the funds, amount to a wrongful act;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resulted in the funds being disposed of; and</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actions had the intention, or the effect, of interfering with the Plaintiffs' right to the funds.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57. In the alternative, the Defendants have been unjustly enriched and the Plaintiffs have correspondingly been deprived by the Defendants actions in relation to the funds without juristic reason.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58. Laroche was incorporated by the Defendants for an illegal, fraudulent or improper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59. Further, and in the alternative, the Defendants completely dominated and controlled Laroche using it as a shield for fraudulent or improper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60. The Defendants have conducted Laroche in a manner oppresshe and or unfairly prcjudicial to the Plaintiff, and the powers of Popat. as a Director of Laroche are being exercised in an oppressive and.or unfairly prejudicial manner against Plaintiff some of the particulars of which are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a. failing to operate Laroche in accordance with the reasonable expectations of the Plainliffs: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b. holding and concealing business records of Laroche from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c. refusing to divulge to the Plaintiffs any or sufficient information about the financial position of Laroche: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d. refusing to the divulge to the Plaintiffs any, or sufficient information about the assets and liabilities of Laroche;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e. diverting funds and contractual benefits from Laroche for the benefit of the Defendant, Popat and to the prejudice of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f. conducting meetings and transacting business in the absence of or without knowledge or consent of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g. manipulating the business activities of Laroche for the benefit of the Defendant, Popat to the prejudice of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h. diverting corporate funds and opportunities to the Defendant Popat's benefit; failing to have annual general meetings or directors meetings;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i. generally carrying on business in a manner which is both secretive and arbitrary, and without the knowledge or consent of 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j. failing to produce audited financial statements;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k. preventing the Plaintiffs from exercising his rights as a shareholder, of Laroche;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61. The Plaintiffs also claim punitive and... aggravated damages against the Defendants. The facts on which the Plaintiffs rely in support of this claim including the following:</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conduct of care amounts to callousness and arrogance;</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conduct of the Defendants as deceptive and fraudulent;</w:t>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conduct of each of the Defendants was morally wrong and reprehensible in that they took advantage of the Plaintiffs lack of financial sophistication, lack of education and lack of undei standing of the nature of the transactions;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standard o1 conduct ol que was far below the standards of commercial morality that arc required of each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RELIEF SOUGHT</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judgment against the Defendants for the sum of $500,550.00;</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special damages;</w:t>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and/or aggravated damages;</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 Defendants have been unjustly enriched;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of trust for the monies held and received by the Defendants and for the return of the trust monies;</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Defendants return to the Plaintiffs the monies they hold in trust for the Plaintiffs;</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or in the alternative, increased costs, or in the further alternative, costs; and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may deem just.</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Return of all funds paid to the Defendants and Laroche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LEGAL BASIS</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breached fiduciary duties owed to the Plaintiffs;</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injury and loss to the Plaintiffs;</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pleads and relies upon the </w:t>
      </w:r>
      <w:r>
        <w:rPr>
          <w:rFonts w:ascii="arial" w:eastAsia="arial" w:hAnsi="arial" w:cs="arial"/>
          <w:i/>
          <w:color w:val="000000"/>
          <w:sz w:val="20"/>
          <w:lang w:val="en-US" w:eastAsia="en-US" w:bidi="ar-SA"/>
        </w:rPr>
        <w:t>Consumer Protection Act</w:t>
      </w:r>
      <w:r>
        <w:rPr>
          <w:rFonts w:ascii="arial" w:eastAsia="arial" w:hAnsi="arial" w:cs="arial"/>
          <w:color w:val="000000"/>
          <w:sz w:val="20"/>
          <w:lang w:val="en-US" w:eastAsia="en-US" w:bidi="ar-SA"/>
        </w:rPr>
        <w:t xml:space="preserve"> </w:t>
      </w:r>
      <w:hyperlink r:id="rId877" w:history="1">
        <w:r>
          <w:rPr>
            <w:rFonts w:ascii="arial" w:eastAsia="arial" w:hAnsi="arial" w:cs="arial"/>
            <w:i/>
            <w:color w:val="0077CC"/>
            <w:sz w:val="20"/>
            <w:u w:val="single"/>
            <w:shd w:val="clear" w:color="auto" w:fill="FFFFFF"/>
            <w:lang w:val="en-US" w:eastAsia="en-US" w:bidi="ar-SA"/>
          </w:rPr>
          <w:t>R.S.B.C. 1996, c. 69</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Trade Practices Act</w:t>
      </w:r>
      <w:r>
        <w:rPr>
          <w:rFonts w:ascii="arial" w:eastAsia="arial" w:hAnsi="arial" w:cs="arial"/>
          <w:color w:val="000000"/>
          <w:sz w:val="20"/>
          <w:lang w:val="en-US" w:eastAsia="en-US" w:bidi="ar-SA"/>
        </w:rPr>
        <w:t xml:space="preserve"> </w:t>
      </w:r>
      <w:hyperlink r:id="rId876" w:history="1">
        <w:r>
          <w:rPr>
            <w:rFonts w:ascii="arial" w:eastAsia="arial" w:hAnsi="arial" w:cs="arial"/>
            <w:i/>
            <w:color w:val="0077CC"/>
            <w:sz w:val="20"/>
            <w:u w:val="single"/>
            <w:shd w:val="clear" w:color="auto" w:fill="FFFFFF"/>
            <w:lang w:val="en-US" w:eastAsia="en-US" w:bidi="ar-SA"/>
          </w:rPr>
          <w:t>R.S.B.C. 1996, c. 457</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contract;</w:t>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trust;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 </w:t>
      </w:r>
      <w:r>
        <w:rPr>
          <w:rFonts w:ascii="arial" w:eastAsia="arial" w:hAnsi="arial" w:cs="arial"/>
          <w:i/>
          <w:color w:val="000000"/>
          <w:sz w:val="20"/>
          <w:lang w:val="en-US" w:eastAsia="en-US" w:bidi="ar-SA"/>
        </w:rPr>
        <w:t>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The principles of constructive trust are set out in many cases including Pettkus v. Becker, 2 S.C.R. 834 and </w:t>
      </w:r>
      <w:r>
        <w:rPr>
          <w:rFonts w:ascii="arial" w:eastAsia="arial" w:hAnsi="arial" w:cs="arial"/>
          <w:i/>
          <w:color w:val="000000"/>
          <w:sz w:val="20"/>
          <w:lang w:val="en-US" w:eastAsia="en-US" w:bidi="ar-SA"/>
        </w:rPr>
        <w:t>O 'Brien v. O 'Brien</w:t>
      </w:r>
      <w:r>
        <w:rPr>
          <w:rFonts w:ascii="arial" w:eastAsia="arial" w:hAnsi="arial" w:cs="arial"/>
          <w:color w:val="000000"/>
          <w:sz w:val="20"/>
          <w:lang w:val="en-US" w:eastAsia="en-US" w:bidi="ar-SA"/>
        </w:rPr>
        <w:t xml:space="preserve"> (1990), 30 R.F.Q. (3d) 249 (B.C.C.A.). The essential principles are:</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must have been enriched;</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have suffered a corresponding deprivation; and</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been an absence of any juristic reason for the enrichment.</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9. Conversion.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10. Fraudulent 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11. The Plaintiffs plead and rely Sections 227 and 228 of the </w:t>
      </w:r>
      <w:r>
        <w:rPr>
          <w:rFonts w:ascii="arial" w:eastAsia="arial" w:hAnsi="arial" w:cs="arial"/>
          <w:i/>
          <w:color w:val="000000"/>
          <w:sz w:val="20"/>
          <w:u w:val="single"/>
          <w:lang w:val="en-US" w:eastAsia="en-US" w:bidi="ar-SA"/>
        </w:rPr>
        <w:t>Business Corporations Act</w:t>
      </w:r>
      <w:r>
        <w:rPr>
          <w:rFonts w:ascii="arial" w:eastAsia="arial" w:hAnsi="arial" w:cs="arial"/>
          <w:color w:val="000000"/>
          <w:sz w:val="20"/>
          <w:u w:val="single"/>
          <w:lang w:val="en-US" w:eastAsia="en-US" w:bidi="ar-SA"/>
        </w:rPr>
        <w:t>, [SBC 2002] c.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Plaintiffs' address for service Magnus Law</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20424 Douglas Crescent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Langley, B.C. V3A 4B4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Place of trial: New Westminster,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address of the Registry is: Begbie Square 651 Carnarvon Street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BC V3M 1C9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Dated: February 12,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Duncan Magnus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Lawyer for Plaintiffs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 7-1(1) of the Supreme Court Civil Rules states:</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all parties of record consent or the Court otherwise Orders, each parry of record to an action must, within 35 days after the end of the pleading period,</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prepare a list of documents in Form 22 that lists</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that are or have been in the party's possession or control and that could, if available, be used by any party at trial to prove or disprove a material fact, and</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other documents to which the party intends to refer at trial, and</w:t>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serve the list on all parties of record.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APPENDIX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1: CONCISE SUMMARY OF NATURE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Claims for fraudulent and/or negligent misrepresentation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2: THIS CLAIM ARISES FROM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personal injury arising out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a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medical malpractice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another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dispute concerning;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contaminated sites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construction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real property (real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the provision of goods and services or other general commercial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investment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the lending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an employment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a will or other issues concerning the probate of an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a matter not listed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3: THIS CLAIM INVOLVES: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maritime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aboriginal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constitutional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conflicts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[x] none of the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do not know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Part 4: ENACTMENTS RELIED ON</w:t>
      </w:r>
      <w:r>
        <w:rPr>
          <w:rFonts w:ascii="arial" w:eastAsia="arial" w:hAnsi="arial" w:cs="arial"/>
          <w:sz w:val="20"/>
          <w:lang w:val="en-US" w:eastAsia="en-US" w:bidi="ar-SA"/>
        </w:rPr>
        <w:cr/>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Singleton v. MacKenzie Fujisawa LLP, [2014] B.C.J. No. 2108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L. Muir</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24, 2014.</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14, 2014.</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M140728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New Westminster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[2014] B.C.J. No. 2108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BCSC 1543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243 A.C.W.S. (3d) 564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65 C.P.C. (7th) 73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2014 CarswellBC 2437</w:t>
      </w:r>
    </w:p>
    <w:p>
      <w:pPr>
        <w:spacing w:before="120" w:line="260" w:lineRule="atLeast"/>
        <w:rPr>
          <w:lang w:val="en-US" w:eastAsia="en-US" w:bidi="ar-SA"/>
        </w:rPr>
      </w:pPr>
      <w:r>
        <w:rPr>
          <w:rFonts w:ascii="arial" w:eastAsia="arial" w:hAnsi="arial" w:cs="arial"/>
          <w:color w:val="000000"/>
          <w:sz w:val="20"/>
          <w:lang w:val="en-US" w:eastAsia="en-US" w:bidi="ar-SA"/>
        </w:rPr>
        <w:t>Between Elizabeth Ann Singleton, Plaintiff, and MacKenzie Fujisawa LLP and Michael Murphy,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(30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38" style="position:absolute;z-index:25170227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07" w:name="Keywords_42"/>
      <w:bookmarkEnd w:id="307"/>
      <w:r>
        <w:rPr>
          <w:rFonts w:ascii="arial" w:eastAsia="arial" w:hAnsi="arial" w:cs="arial"/>
          <w:b/>
          <w:color w:val="000000"/>
          <w:sz w:val="20"/>
          <w:lang w:val="en-US" w:eastAsia="en-US" w:bidi="ar-SA"/>
        </w:rPr>
        <w:t xml:space="preserve">Civil litigation — Civil procedure — Trials — Jury trials — Jury notice — Setting aside or striking out — Application by defendants to set aside jury notice allowed — Action involved claim of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and breach of fiduciary duty after applicant's personal injury claim dismissed — Claim based on alleged failure to name other defendants and lead sufficient evidence to supplant inevitable accident defence — Applicants argued matter too complex for jury — Pleadings, expert reports and closing submissions from trial sufficient evidentiary basis to resolve application — While juries routinely hearing more complex actions, case was not distinguishable from matters involving trials within trials where jury notices struck — Supreme Court Civil Rules, Rule 12-6(5).</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Legal profession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In conduct of action — Application by defendants to set aside jury notice allowed — Action involved claim of solicitor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breach of contract and breach of fiduciary duty after applicant's personal injury claim dismissed — Claim based on alleged failure to name other defendants and lead sufficient evidence to supplant inevitable accident defence — Applicants argued matter too complex for jury — Pleadings, expert reports and closing submissions from trial sufficient evidentiary basis to resolve application — While juries routinely hearing more complex actions, case was not distinguishable from matters involving trials within trials where jury notices struck — Supreme Court Civil Rules, Rule 12-6(5).</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08" w:name="Case Summary_37"/>
            <w:bookmarkEnd w:id="308"/>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defendants to set aside a jury notice. The respondent was injured in a motor vehicle accident in which she was struck from behind. The defendant in the personal injury accident successfully argued that the accident was inevitable due to a slippery substance on the road. An appeal was dismissed. The respondent commenced a claim against her solicitors. She argued that they were negligent, breached the parties' contract and breached their fiduciary duty because they failed to name other defendants who were responsible for the slippery road conditions and did not lead sufficient evidence to supplant the defence of inevitable accident. The applicants argued that the matter was too complex to be heard by a jury and that a jury had never decided an action that involved a trial within a trial. The respondent argued that the applicants had failed to provide a sufficient evidentiary for the application and that juries were routinely permitted to hear complex matters. </w:t>
            </w:r>
            <w:r>
              <w:rPr>
                <w:lang w:val="en-US" w:eastAsia="en-US" w:bidi="ar-SA"/>
              </w:rPr>
              <w:cr/>
            </w:r>
          </w:p>
          <w:p>
            <w:pPr>
              <w:spacing w:before="120" w:line="260" w:lineRule="atLeast"/>
              <w:ind w:left="240"/>
              <w:jc w:val="both"/>
              <w:rPr>
                <w:lang w:val="en-US" w:eastAsia="en-US" w:bidi="ar-SA"/>
              </w:rPr>
            </w:pPr>
            <w:bookmarkStart w:id="309" w:name="Holdings of Court_32"/>
            <w:bookmarkEnd w:id="309"/>
            <w:r>
              <w:rPr>
                <w:rFonts w:ascii="arial" w:eastAsia="arial" w:hAnsi="arial" w:cs="arial"/>
                <w:color w:val="000000"/>
                <w:sz w:val="20"/>
                <w:lang w:val="en-US" w:eastAsia="en-US" w:bidi="ar-SA"/>
              </w:rPr>
              <w:t>HELD: The application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pleadings, expert reports and closing submissions from the personal injury action provided a sufficient evidentiary basis to resolve the application. While juries were routinely hearing more complex actions, a jury had never been permitted to resolve a case involving a trial within a trial in British Columbia. The case was not distinguishable from other cases involving trials within trials where jury notices had been struck. </w:t>
            </w:r>
            <w:r>
              <w:rPr>
                <w:lang w:val="en-US" w:eastAsia="en-US" w:bidi="ar-SA"/>
              </w:rPr>
              <w:cr/>
            </w:r>
          </w:p>
          <w:p>
            <w:pPr>
              <w:rPr>
                <w:lang w:val="en-US" w:eastAsia="en-US" w:bidi="ar-SA"/>
              </w:rPr>
            </w:pPr>
          </w:p>
        </w:tc>
      </w:tr>
    </w:tbl>
    <w:p>
      <w:pPr>
        <w:jc w:val="both"/>
        <w:rPr>
          <w:lang w:val="en-US" w:eastAsia="en-US" w:bidi="ar-SA"/>
        </w:rPr>
      </w:pPr>
      <w:bookmarkStart w:id="310" w:name="Legislation Cited_28"/>
      <w:bookmarkEnd w:id="310"/>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39" style="position:absolute;z-index:2517534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1-3</w:t>
      </w:r>
      <w:r>
        <w:rPr>
          <w:rFonts w:ascii="arial" w:eastAsia="arial" w:hAnsi="arial" w:cs="arial"/>
          <w:color w:val="000000"/>
          <w:sz w:val="20"/>
          <w:lang w:val="en-US" w:eastAsia="en-US" w:bidi="ar-SA"/>
        </w:rPr>
        <w:t>, Rule 12-6(5)</w:t>
      </w:r>
      <w:r>
        <w:rPr>
          <w:lang w:val="en-US" w:eastAsia="en-US" w:bidi="ar-SA"/>
        </w:rPr>
        <w:cr/>
      </w:r>
    </w:p>
    <w:p>
      <w:pPr>
        <w:keepNext/>
        <w:spacing w:before="240" w:line="340" w:lineRule="atLeast"/>
        <w:rPr>
          <w:lang w:val="en-US" w:eastAsia="en-US" w:bidi="ar-SA"/>
        </w:rPr>
      </w:pPr>
      <w:bookmarkStart w:id="311" w:name="Counsel_42"/>
      <w:bookmarkEnd w:id="311"/>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0" style="position:absolute;z-index:25180467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T.P. Harding.</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A. Mackay.</w:t>
      </w:r>
      <w:r>
        <w:rPr>
          <w:lang w:val="en-US" w:eastAsia="en-US" w:bidi="ar-SA"/>
        </w:rPr>
        <w:cr/>
      </w:r>
    </w:p>
    <w:p>
      <w:pPr>
        <w:spacing w:after="240"/>
        <w:rPr>
          <w:lang w:val="en-US" w:eastAsia="en-US" w:bidi="ar-SA"/>
        </w:rPr>
      </w:pPr>
      <w:bookmarkStart w:id="312" w:name="Judgment_42"/>
      <w:bookmarkEnd w:id="312"/>
      <w:r>
        <w:pict>
          <v:line id="_x0000_s1241" style="position:absolute;z-index:25185587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3" w:name="MASTER L. MUIR"/>
            <w:bookmarkEnd w:id="313"/>
            <w:r>
              <w:rPr>
                <w:rFonts w:ascii="arial" w:eastAsia="arial" w:hAnsi="arial" w:cs="arial"/>
                <w:b/>
                <w:color w:val="000000"/>
                <w:sz w:val="30"/>
                <w:lang w:val="en-US" w:eastAsia="en-US" w:bidi="ar-SA"/>
              </w:rPr>
              <w:t>MASTER L. MUIR</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defendants for an order setting aside the plaintiff's Notice Requiring Trial by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present action is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arising from the defendants' representation of Ms. Singleton in an action related to a motor vehicle accident that occurred on June 24, 2005 in Gibsons, B.C. (Vancouver Registry, Action No. M060288) (the "personal injury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Singleton was rear-ended while stopped at a stop sign at the bottom of a steep hill. There was apparently a slippery substance on the road at the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primary liability issue in the personal injury action was the defendants' claim of inevitable accident due to the slippery substance on the road and whether, given that plea and the reverse onus arising from it, the plaintiff had proved the accident resulted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trial judge dismissed the personal injury action. She held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not been proved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Singleton was then advised to and did appeal. The appeal was unsuccessful.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Singleton now alleges that her counsel, the defendants herein, breached their contract with her, breached their fiduciary duty to her and were negligent, amongst other things in, 1) failing to name other defendants who might have been responsible for the slippery substance on the road, and 2) failing to call sufficient evidence to supplant the defence of inevitable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Singleton seeks a trial by jury and has filed the requisite notice. There is a right to a trial by jury unless the case falls within an exception barred by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or the applicant establishes that the case falls within the grounds set out in Rule 12-6(5)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If the case does fall within that sub-rule, there is a wide discretion in the court in considering whether the matter is appropriate for a jury. The right to a jury will not readily be disturbed.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argue this matter is too complex to be heard by a jury. Counsel points to the expert reports and the closing arguments in the personal injury action. Those reports and arguments were lengthy and dealt extensively with the issue of inevitable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argue that determination of this claim will require a trial within a trial. The jury would be required to determine if the defendants' actions were in keeping with the standard of care required, analyze the evidence then before the court, and consider whether additional defendants should have been added or whether additional evidence was available.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jury would then have to determine whether at the trial of the personal injury action the plaintiff would have been successful in the new circumstances. If so, she could recover her damages. If that is not proved, then the potential loss of opportunity the plaintiff had to succeed in her personal injury action must be considered. Then the trier of fact would have to consider whether there was any breach of the standard of care in recommending the plaintiff appeal the personal injury decision and what would flow from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say that there has never been a case in B.C. where a jury has considered a case requiring a trial within a trial. On the contrary, they argue several decisions have concluded that cases requiring a trial within a trial are too complex for consideration by a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Cederland v Bilkey</w:t>
      </w:r>
      <w:r>
        <w:rPr>
          <w:rFonts w:ascii="arial" w:eastAsia="arial" w:hAnsi="arial" w:cs="arial"/>
          <w:color w:val="000000"/>
          <w:sz w:val="20"/>
          <w:lang w:val="en-US" w:eastAsia="en-US" w:bidi="ar-SA"/>
        </w:rPr>
        <w:t xml:space="preserve">, </w:t>
      </w:r>
      <w:hyperlink r:id="rId893" w:history="1">
        <w:r>
          <w:rPr>
            <w:rFonts w:ascii="arial" w:eastAsia="arial" w:hAnsi="arial" w:cs="arial"/>
            <w:i/>
            <w:color w:val="0077CC"/>
            <w:sz w:val="20"/>
            <w:u w:val="single"/>
            <w:shd w:val="clear" w:color="auto" w:fill="FFFFFF"/>
            <w:lang w:val="en-US" w:eastAsia="en-US" w:bidi="ar-SA"/>
          </w:rPr>
          <w:t>2001 BCSC 1152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Persall v Buxton</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2012 BCSC 347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Lopushinsky v. Spraggs</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2000 BCSC 222</w:t>
        </w:r>
      </w:hyperlink>
      <w:r>
        <w:rPr>
          <w:rFonts w:ascii="arial" w:eastAsia="arial" w:hAnsi="arial" w:cs="arial"/>
          <w:color w:val="000000"/>
          <w:sz w:val="20"/>
          <w:lang w:val="en-US" w:eastAsia="en-US" w:bidi="ar-SA"/>
        </w:rPr>
        <w:t xml:space="preserve">. All were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Cederland</w:t>
      </w:r>
      <w:r>
        <w:rPr>
          <w:rFonts w:ascii="arial" w:eastAsia="arial" w:hAnsi="arial" w:cs="arial"/>
          <w:color w:val="000000"/>
          <w:sz w:val="20"/>
          <w:lang w:val="en-US" w:eastAsia="en-US" w:bidi="ar-SA"/>
        </w:rPr>
        <w:t xml:space="preserve">, at para. 17, the court rejected the argument that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are not appropriate to be heard by a jury and held that each case has to be considered on its own facts and on the basis of the pleadings in the action. In that case, a jury notice was set aside in the context of a settlement that was argued to be improvident. There the court considered that the complexities inherent in a recommendation to settle and in determining whether that was negligent were best considered by a judge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Persall</w:t>
      </w:r>
      <w:r>
        <w:rPr>
          <w:rFonts w:ascii="arial" w:eastAsia="arial" w:hAnsi="arial" w:cs="arial"/>
          <w:color w:val="000000"/>
          <w:sz w:val="20"/>
          <w:lang w:val="en-US" w:eastAsia="en-US" w:bidi="ar-SA"/>
        </w:rPr>
        <w:t xml:space="preserve"> case was a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 that involved a trial within a trial, the plaintiff's potential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impact of that on joint versus several damages and the approach counsel would take in negotiating a settlement in the circumstances. The court accepted that a jury was capable of determining the original personal injury action and whether there was a breach of duty by the solicitor, but held the other factors involved made the matter too complex and ordered the jury notice struck.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Lopushinsky</w:t>
      </w:r>
      <w:r>
        <w:rPr>
          <w:rFonts w:ascii="arial" w:eastAsia="arial" w:hAnsi="arial" w:cs="arial"/>
          <w:color w:val="000000"/>
          <w:sz w:val="20"/>
          <w:lang w:val="en-US" w:eastAsia="en-US" w:bidi="ar-SA"/>
        </w:rPr>
        <w:t>, the court held: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[20] I have concluded that the facts and issues in this case are such that it is not appropriate for determination by a judge with a jury. From Mr. Lopushinsky's statement of claim, it appears that the trier of fact, to decide this case, will have to consider the original trial that ended in 1987, the reasons for judgment, and then form a reasoned opinion of the prospect of success on appeal. Against that backdrop, the trier of fact must consider such legal matters as negligent and fraudulent misrepresentation, economic duress,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fiduciary duties. The trier of fact will also have to consider whether the application for a stay of execution was appropriate and may have to consider whether there existed a conflict of interest. A particularly complex issue is whether in all of these circumstances the contingency fee agreements were fair and reasonable and whether they should be set aside. This summary does not touch all of the issues, but it is sufficient, in my view, to demonstrate that the issues are of sufficient complexity and intricacy to require an order that the trial be heard by judge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argue that this case is at least as complex as the three cases referenced.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plaintiff argued as a preliminary point that the defendants had failed in their obligation to bring a proper foundation in evidence for their application. The plaintiff referenced </w:t>
      </w:r>
      <w:r>
        <w:rPr>
          <w:rFonts w:ascii="arial" w:eastAsia="arial" w:hAnsi="arial" w:cs="arial"/>
          <w:i/>
          <w:color w:val="000000"/>
          <w:sz w:val="20"/>
          <w:lang w:val="en-US" w:eastAsia="en-US" w:bidi="ar-SA"/>
        </w:rPr>
        <w:t>De Corde v. De Corde</w:t>
      </w:r>
      <w:r>
        <w:rPr>
          <w:rFonts w:ascii="arial" w:eastAsia="arial" w:hAnsi="arial" w:cs="arial"/>
          <w:color w:val="000000"/>
          <w:sz w:val="20"/>
          <w:lang w:val="en-US" w:eastAsia="en-US" w:bidi="ar-SA"/>
        </w:rPr>
        <w:t xml:space="preserve">, </w:t>
      </w:r>
      <w:hyperlink r:id="rId896" w:history="1">
        <w:r>
          <w:rPr>
            <w:rFonts w:ascii="arial" w:eastAsia="arial" w:hAnsi="arial" w:cs="arial"/>
            <w:i/>
            <w:color w:val="0077CC"/>
            <w:sz w:val="20"/>
            <w:u w:val="single"/>
            <w:shd w:val="clear" w:color="auto" w:fill="FFFFFF"/>
            <w:lang w:val="en-US" w:eastAsia="en-US" w:bidi="ar-SA"/>
          </w:rPr>
          <w:t>2011 BCSC 1719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Zecher v. Josh</w:t>
      </w:r>
      <w:r>
        <w:rPr>
          <w:rFonts w:ascii="arial" w:eastAsia="arial" w:hAnsi="arial" w:cs="arial"/>
          <w:color w:val="000000"/>
          <w:sz w:val="20"/>
          <w:lang w:val="en-US" w:eastAsia="en-US" w:bidi="ar-SA"/>
        </w:rPr>
        <w:t xml:space="preserve">, </w:t>
      </w:r>
      <w:hyperlink r:id="rId897" w:history="1">
        <w:r>
          <w:rPr>
            <w:rFonts w:ascii="arial" w:eastAsia="arial" w:hAnsi="arial" w:cs="arial"/>
            <w:i/>
            <w:color w:val="0077CC"/>
            <w:sz w:val="20"/>
            <w:u w:val="single"/>
            <w:shd w:val="clear" w:color="auto" w:fill="FFFFFF"/>
            <w:lang w:val="en-US" w:eastAsia="en-US" w:bidi="ar-SA"/>
          </w:rPr>
          <w:t>2011 BCSC 311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Sutherland v. Banman</w:t>
      </w:r>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2008 BCSC 1194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Chapman v. Magee</w:t>
      </w:r>
      <w:r>
        <w:rPr>
          <w:rFonts w:ascii="arial" w:eastAsia="arial" w:hAnsi="arial" w:cs="arial"/>
          <w:color w:val="000000"/>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2009 BCSC 1736</w:t>
        </w:r>
      </w:hyperlink>
      <w:r>
        <w:rPr>
          <w:rFonts w:ascii="arial" w:eastAsia="arial" w:hAnsi="arial" w:cs="arial"/>
          <w:color w:val="000000"/>
          <w:sz w:val="20"/>
          <w:lang w:val="en-US" w:eastAsia="en-US" w:bidi="ar-SA"/>
        </w:rPr>
        <w:t>. Counsel argued this was fatal to the application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This position was also advanced in </w:t>
      </w:r>
      <w:r>
        <w:rPr>
          <w:rFonts w:ascii="arial" w:eastAsia="arial" w:hAnsi="arial" w:cs="arial"/>
          <w:i/>
          <w:color w:val="000000"/>
          <w:sz w:val="20"/>
          <w:lang w:val="en-US" w:eastAsia="en-US" w:bidi="ar-SA"/>
        </w:rPr>
        <w:t>Cederland</w:t>
      </w:r>
      <w:r>
        <w:rPr>
          <w:rFonts w:ascii="arial" w:eastAsia="arial" w:hAnsi="arial" w:cs="arial"/>
          <w:color w:val="000000"/>
          <w:sz w:val="20"/>
          <w:lang w:val="en-US" w:eastAsia="en-US" w:bidi="ar-SA"/>
        </w:rPr>
        <w:t>, where the court held at para. 22:</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Except for the pleadings there is no evidence before the court by way of affidavit concerning the question of complexity. However, it is nonetheless my view that this is a matter best heard by a judge without a jury for all the reasons which Sigurdson, J. has set out in Lopushinsky, including the opportunity for a judge to reflect on the evidence and to be able to put together the pieces of this difficult legal puzzle without the pressures of time that might be affecting a 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Here, although the evidence is limited, the defendant relies on the pleadings, the expert reports regarding the accident and the closing submissions of both counsel at the personal injury trial. I consider there is a sufficient evidentiary foundation for the arguments advanced by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plaintiff's position is that generally the trend is to an expansion of the ambit of jury trials. She argues that complex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that were heard by judge alone in the past are now heard routinely by juries. Counsel for the plaintiff submitted that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are typically more complex than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as doctors have more defences available to them. Counsel also pointed out that even the most complex criminal trials are dealt with by juries and cited </w:t>
      </w:r>
      <w:r>
        <w:rPr>
          <w:rFonts w:ascii="arial" w:eastAsia="arial" w:hAnsi="arial" w:cs="arial"/>
          <w:i/>
          <w:color w:val="000000"/>
          <w:sz w:val="20"/>
          <w:lang w:val="en-US" w:eastAsia="en-US" w:bidi="ar-SA"/>
        </w:rPr>
        <w:t>R. v. Pickton</w:t>
      </w:r>
      <w:r>
        <w:rPr>
          <w:rFonts w:ascii="arial" w:eastAsia="arial" w:hAnsi="arial" w:cs="arial"/>
          <w:color w:val="000000"/>
          <w:sz w:val="20"/>
          <w:lang w:val="en-US" w:eastAsia="en-US" w:bidi="ar-SA"/>
        </w:rPr>
        <w:t xml:space="preserve"> as an example.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Further, counsel for the plaintiff argued that it cannot generally be said that it is more difficult to instruct a jury than it is for the judge to instruct himself or herself, that a jury is capable of dealing with many complex matters and it is easier for juries to make decisions.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the plaintiff's position that there are significant benefits to the parties of a jury trial. The object of Rule 1-3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is the just, speedy and inexpensive determination of every proceeding on its merits. Juries give results in a few days, judges often reserve on complex matters for a considerable period of time. Although it was a very long trial, with very complex issues, the jury deliberation in the </w:t>
      </w:r>
      <w:r>
        <w:rPr>
          <w:rFonts w:ascii="arial" w:eastAsia="arial" w:hAnsi="arial" w:cs="arial"/>
          <w:i/>
          <w:color w:val="000000"/>
          <w:sz w:val="20"/>
          <w:lang w:val="en-US" w:eastAsia="en-US" w:bidi="ar-SA"/>
        </w:rPr>
        <w:t>Pickton</w:t>
      </w:r>
      <w:r>
        <w:rPr>
          <w:rFonts w:ascii="arial" w:eastAsia="arial" w:hAnsi="arial" w:cs="arial"/>
          <w:color w:val="000000"/>
          <w:sz w:val="20"/>
          <w:lang w:val="en-US" w:eastAsia="en-US" w:bidi="ar-SA"/>
        </w:rPr>
        <w:t xml:space="preserve"> matter was 9 days. Although the norm is for a judge to give reasons within at most a few months, the reserve time in complex cases can be a year or more.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referred to </w:t>
      </w:r>
      <w:r>
        <w:rPr>
          <w:rFonts w:ascii="arial" w:eastAsia="arial" w:hAnsi="arial" w:cs="arial"/>
          <w:i/>
          <w:color w:val="000000"/>
          <w:sz w:val="20"/>
          <w:lang w:val="en-US" w:eastAsia="en-US" w:bidi="ar-SA"/>
        </w:rPr>
        <w:t>Franson v. Caldarella</w:t>
      </w:r>
      <w:r>
        <w:rPr>
          <w:rFonts w:ascii="arial" w:eastAsia="arial" w:hAnsi="arial" w:cs="arial"/>
          <w:color w:val="000000"/>
          <w:sz w:val="20"/>
          <w:lang w:val="en-US" w:eastAsia="en-US" w:bidi="ar-SA"/>
        </w:rPr>
        <w:t xml:space="preserve">, </w:t>
      </w:r>
      <w:hyperlink r:id="rId900" w:history="1">
        <w:r>
          <w:rPr>
            <w:rFonts w:ascii="arial" w:eastAsia="arial" w:hAnsi="arial" w:cs="arial"/>
            <w:i/>
            <w:color w:val="0077CC"/>
            <w:sz w:val="20"/>
            <w:u w:val="single"/>
            <w:shd w:val="clear" w:color="auto" w:fill="FFFFFF"/>
            <w:lang w:val="en-US" w:eastAsia="en-US" w:bidi="ar-SA"/>
          </w:rPr>
          <w:t>2014 BCSC 853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Parmar v. Blenz the Canadian Coffee Company Ltd.</w:t>
      </w:r>
      <w:r>
        <w:rPr>
          <w:rFonts w:ascii="arial" w:eastAsia="arial" w:hAnsi="arial" w:cs="arial"/>
          <w:color w:val="000000"/>
          <w:sz w:val="20"/>
          <w:lang w:val="en-US" w:eastAsia="en-US" w:bidi="ar-SA"/>
        </w:rPr>
        <w:t xml:space="preserve">, </w:t>
      </w:r>
      <w:hyperlink r:id="rId901" w:history="1">
        <w:r>
          <w:rPr>
            <w:rFonts w:ascii="arial" w:eastAsia="arial" w:hAnsi="arial" w:cs="arial"/>
            <w:i/>
            <w:color w:val="0077CC"/>
            <w:sz w:val="20"/>
            <w:u w:val="single"/>
            <w:shd w:val="clear" w:color="auto" w:fill="FFFFFF"/>
            <w:lang w:val="en-US" w:eastAsia="en-US" w:bidi="ar-SA"/>
          </w:rPr>
          <w:t>2008 BCSC 1338</w:t>
        </w:r>
      </w:hyperlink>
      <w:r>
        <w:rPr>
          <w:rFonts w:ascii="arial" w:eastAsia="arial" w:hAnsi="arial" w:cs="arial"/>
          <w:color w:val="000000"/>
          <w:sz w:val="20"/>
          <w:lang w:val="en-US" w:eastAsia="en-US" w:bidi="ar-SA"/>
        </w:rPr>
        <w:t xml:space="preserve">, and the unpublished decision in </w:t>
      </w:r>
      <w:r>
        <w:rPr>
          <w:rFonts w:ascii="arial" w:eastAsia="arial" w:hAnsi="arial" w:cs="arial"/>
          <w:i/>
          <w:color w:val="000000"/>
          <w:sz w:val="20"/>
          <w:lang w:val="en-US" w:eastAsia="en-US" w:bidi="ar-SA"/>
        </w:rPr>
        <w:t>Weinlich v. Campbell</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[2006] B.C.J. No. 1329</w:t>
        </w:r>
      </w:hyperlink>
      <w:r>
        <w:rPr>
          <w:rFonts w:ascii="arial" w:eastAsia="arial" w:hAnsi="arial" w:cs="arial"/>
          <w:color w:val="000000"/>
          <w:sz w:val="20"/>
          <w:lang w:val="en-US" w:eastAsia="en-US" w:bidi="ar-SA"/>
        </w:rPr>
        <w:t xml:space="preserve"> (Vancouver Registry, Action No. S026835, January 31, 2006).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Franson</w:t>
      </w:r>
      <w:r>
        <w:rPr>
          <w:rFonts w:ascii="arial" w:eastAsia="arial" w:hAnsi="arial" w:cs="arial"/>
          <w:color w:val="000000"/>
          <w:sz w:val="20"/>
          <w:lang w:val="en-US" w:eastAsia="en-US" w:bidi="ar-SA"/>
        </w:rPr>
        <w:t xml:space="preserve"> was a complicated case involving the loss of income of an up and coming hockey player due to injuries sustained in a motor vehicle accident. The court held that a jury was capable of dealing with the scientific examination necessary and the hypothetical issues involved.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Parmar</w:t>
      </w:r>
      <w:r>
        <w:rPr>
          <w:rFonts w:ascii="arial" w:eastAsia="arial" w:hAnsi="arial" w:cs="arial"/>
          <w:color w:val="000000"/>
          <w:sz w:val="20"/>
          <w:lang w:val="en-US" w:eastAsia="en-US" w:bidi="ar-SA"/>
        </w:rPr>
        <w:t xml:space="preserve"> was a complicated intertwining solicitor's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/commercial case involving the solicitor's advice on the purchase of a franchise which failed. There the court held the matter was not so unduly complex as to require trial by judge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Weinlich</w:t>
      </w:r>
      <w:r>
        <w:rPr>
          <w:rFonts w:ascii="arial" w:eastAsia="arial" w:hAnsi="arial" w:cs="arial"/>
          <w:color w:val="000000"/>
          <w:sz w:val="20"/>
          <w:lang w:val="en-US" w:eastAsia="en-US" w:bidi="ar-SA"/>
        </w:rPr>
        <w:t xml:space="preserve"> was a medical malpractice case involving a stroke suffered by the plaintiff following manipulation by a chiropractor. It involved different fields of expertise and the standard of care to be applied to each along with complex damage issues. Again, the court held that a jury was capable of dealing with the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submitted that this action was no more complex than the cases she relied on. The cases relied upon by the plaintiff, however, do not involve the added element of a trial within a 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Here, there is a trial within a trial, the potential of additional defendants and evidence, the defence of inevitable accident, the shift in onus as a result, and the issue of the appeal. While I believe there is merit to the plaintiff's position that juries are routinely hearing more complex matters than ever before, I am unable to distinguish this case from those relied upon by the defendants, involving, as it does, a trial within a trial and a similar level of complexity.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Accordingly, the jury notice is struck. The defendants will have their costs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L. MUIR</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03"/>
          <w:headerReference w:type="default" r:id="rId904"/>
          <w:footerReference w:type="even" r:id="rId905"/>
          <w:footerReference w:type="default" r:id="rId906"/>
          <w:headerReference w:type="first" r:id="rId907"/>
          <w:footerReference w:type="first" r:id="rId9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09" w:history="1">
        <w:r>
          <w:rPr>
            <w:rFonts w:ascii="arial" w:eastAsia="arial" w:hAnsi="arial" w:cs="arial"/>
            <w:b/>
            <w:bCs/>
            <w:i/>
            <w:color w:val="0077CC"/>
            <w:kern w:val="32"/>
            <w:sz w:val="28"/>
            <w:szCs w:val="32"/>
            <w:u w:val="single"/>
            <w:shd w:val="clear" w:color="auto" w:fill="FFFFFF"/>
            <w:lang w:val="en-US" w:eastAsia="en-US" w:bidi="ar-SA"/>
          </w:rPr>
          <w:t>Staaf v. Insurance Co. of British Columbia, [2014] B.C.J. No. 1247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G.D. 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28-30, May 1-2, 5, 8-9 and 26,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S114387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1077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Sienna Staaf, Plaintiff, and Insurance Corporation of British Columbia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3"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4" w:name="Keywords_43"/>
      <w:bookmarkEnd w:id="314"/>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Action by Staaf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Staaf's motor vehicle was allegedly hit by another vehicle negligently driven by a person unknown to her — As a result, her vehicle went out of control and collided with a barrier — Staaf was not a believable witness — Her version of events could not be reconciled with the expert reports or the version of events provided by other witnesses — The accident occurred solely as a result of Staaf's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5" w:name="Case Summary_38"/>
            <w:bookmarkEnd w:id="3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Staaf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Staaf was driving a motor vehicle when she was allegedly hit by another motor vehicle negligently driven by a person unknown to her. As a result, her vehicle went out of control and collided with a barrier. The defendant Insurance Corporation of British Columbia denied that the accident occurred as a result of the actions of an unidentified driver and took the position that the accident occurred solely as a result of Staaf's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16" w:name="Holdings of Court_33"/>
            <w:bookmarkEnd w:id="316"/>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Staaf was not a believable witness. Her statements on the night of the accident could not be reconciled with her later version of events. Her version of events also could not be reconciled with the expert reports or the version of events provided by other witnesses. The accident occurred solely as a result of Staaf's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7" w:name="Legislation Cited_29"/>
      <w:bookmarkEnd w:id="3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4"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Act, R.S.O. 1960, c. 125, s. 42, s. 42(2)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910" w:history="1">
        <w:r>
          <w:rPr>
            <w:rFonts w:ascii="arial" w:eastAsia="arial" w:hAnsi="arial" w:cs="arial"/>
            <w:i/>
            <w:color w:val="0077CC"/>
            <w:sz w:val="20"/>
            <w:u w:val="single"/>
            <w:shd w:val="clear" w:color="auto" w:fill="FFFFFF"/>
            <w:lang w:val="en-US" w:eastAsia="en-US" w:bidi="ar-SA"/>
          </w:rPr>
          <w:t>RSBC 1996, CHAPTER 231, s. 42</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Ontario Evidence Act, s. 35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8" w:name="Counsel_43"/>
      <w:bookmarkEnd w:id="3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5"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R.B.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C.J. Bolan.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9" w:name="Judgment_43"/>
      <w:bookmarkEnd w:id="319"/>
      <w:r>
        <w:pict>
          <v:line id="_x0000_s1246"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(from Trial)</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0" w:name="G.D. BURNYEAT J."/>
            <w:bookmarkEnd w:id="320"/>
            <w:r>
              <w:rPr>
                <w:rFonts w:ascii="arial" w:eastAsia="arial" w:hAnsi="arial" w:cs="arial"/>
                <w:b/>
                <w:color w:val="000000"/>
                <w:sz w:val="30"/>
                <w:lang w:val="en-US" w:eastAsia="en-US" w:bidi="ar-SA"/>
              </w:rPr>
              <w:t>G.D. 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24, 2007 Ms. Staaf was driving a motor vehicle in an easterly direction on the Georgia Viaduct in Vancouver when she says the vehicle she was driving was hit by a motor vehicle negligently driven by a person unknown to her. As a result of being hit and as a result of taking evasive action, the vehicle driven by Ms. Staaf went out of control, resulting in a collision between the vehicle and the barriers on either side of the Georgia Viaduct.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On behalf of the unknown driver, the Defendant, Insurance Corporation of British Columbia ("ICBC") denies that the accident occurred as a result of the actions of an unidentified driver and states that the accident occurred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Staaf.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This portion of the Trial deals only with the question of liability. The issue is whether or not there was a second motor vehicle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AVAILABLE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approximately 11:24 p.m. on September 24, 2007, Ms. Staaf was driving a 1994 Pontiac Firebird ("Firebird") owned by the company of her boyfriend, Igor Bradaric. Ms. Staaf testified that she was in the middle lane of the Georgia Viaduct heading east when she encountered an unknown vehicle that came up behind her, aggressively tailgating the Firebird. When she became concerned for her safety, she began to move her vehicle into the right lane on the Viaduct and, as she did so, she felt an impact to the back of her vehicle. As she attempted to avoid the other vehicle and as a result of the collision, she states that she sped up and was switching lanes when her car went out of control, collided with the concrete barrier which separates the Viaduct from the sidewalk on the south side of the Viaduct, went across the Viaduct and collided with the concrete barrier on the north side of the Viaduct, and then went back across the Viaduct to collide with the concrete barrier on the south side of the Viaduct again. As a result of the various impacts, the two airbags of the Firebird deployed and the Firebird was damaged beyond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cross-examination at the Trial, Ms. Staaf was asked whether she had any recollection of telling either the constable who attended the scene or any other witnesses that she felt that she had been "hit by another vehicle" and she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can't answer that with certainty. I feel like I talked to the police officer and told him what was going on. I feel as though I would have mentioned that. I don't know, with the state I was in and as I said before, I was very, very fuzzy.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clear that Ms. Staaf was shocked and stunned as a result of the accident but it is not clear whether she lost consciousness. The occupants of two vehicles stopped and two witnesses to the accident got out of their vehicles and went to the assistance of Ms. Staaf. Emergency ambulance attendants and a police officer attended the scene. Ms. Staaf spoke with the attending constable and provided details to emergency ambulance attendants and to hospital attendants regarding what had occurred and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Constable Vander Hoek arrived at the scene at approximately 11:30 p.m. In the "Motor Vehicle Traffic Accident Police Investigation Report" he completed, Constable Vander Hoek noted the following: "SINGLE CAR ACCIDENT, DRIVER LOST CONTROL WHEN CHANGING LANES &amp; ACCELERATED TO AVOID OVERTAKING VEHICLE. HIT NORTH GUARDRAIL FIRST, THEN SOUTH GUARDRAIL." In this regard, a Notice to Admit was provided with the following admitted by the Defendants: "Reporting to the investigating police officer, Constable Shane Vander Hoek, at the scene of the crash, that an unknown driver was involved in the accident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"General Occurrence Hardcopy" prepared by Constable Vander Hoek, he recorded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Driver STAAF attempted to change lanes, lost control and hit both the north and then south guardrails causing extensive damage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other vehicles involved, no alcohol involvement, no enforcement action taken.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Driver STAAF wanted to move to the northernmost lane and began to do so. Driver STAAF was concerned about a N/k vehicle rapidly overtaking her in that lane and accelerated to keep ahead of it. Unfortunately this caused STAAF to lose control of ... [the vehicle] and she struck the north cement guardrail hard, causing extensive damage to the front end of ... [the vehicle] ... The[vehicle] then went across the 3 lanes of traffic to hit the south guardrail and suffered extensive damage to the passenger side rear of the vehicle and coming to rest there. During the course of the accident the airbags deployed. Fortunately Driver STAAF struck no other vehicles in the course of her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I record Constable Vander Hoek as stating this regarding what he was told by Ms. Staaf: with reference to "bright lights", she stated that it was a vehicle "coming up behind her rapidly" so that there was a "not known driver in vehicle" who was not "identifiable". He confirmed that Ms. Staaf had never indicated to him that her vehicle had been hit. He also confirmed that Ms. Staaf did not tell him why she was changing lanes: "No, just because she wanted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Emergency paramedics arrived at approximately 11:47 p.m. Mr. Aaron Mahoney was the ambulance attendant and primary care paramedic who attended the scene of the accident. He made the following note on the "Crew Report": "PT STATES SPUN MIDSIZE CAR END FOR END ON GEORGIA VIADUCT CAUSING ALL AIRBAG DEPLOYMENT. APPROX. SPEED 60-70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examining Ms. Staaf, emergency paramedics transported her by ambulance to St. Paul's Hospital where Ms. Staaf was attended by medical staff with their investigations including a CT scan of her head. Dr. Robert Stenstrom was the attending emergency physician at St. Paul's Hospital on September 25, 2007 although a different doctor filled out the "Emergency Physician Assessment" form. Under the heading "History and Physical Exam" in that form, the following was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MPL: Pt was in the small-to-mid size vehicle on driver's sit. Was speeding (@ 60-70 km/h) trying to get ahead another vehicle. Did hit curb, car spun couple of times, has very significant damage. All airbags got deployed. Pt doesn't remember clearly whenever she lost consciousness or not for a while.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Staaf was released from St. Paul's around 2:28 a.m. on September 25. Ms. Staaf was living with Mr. Bradaric at the time. He came to St. Paul's and accompanied her to their apartment. Mr. Bradaric monitored her condition during the night and early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the registered owner, Mr. Bradaric made a report by telephone to ICBC on the morning of September 25, 2007 through the Dial-A-Claim service. Deena Foot was an adjuster for ICBC and she inputted the information she received as a result of the conversation with Mr. Bradaric. The following information was inputted by Ms. Foot: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DETAILS NOT CLEAR, SOMENE [sic] CAME UP ON INS LEFT, INS CHANGING LANES AND INS MIRROR CLIPPED AND VEHICLE SPUN, BOUNCING OFF BARRIERS.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Foot had no recollection of the call made to her. Accordingly, she could only refer to the records that were maintained by ICBC. Ms. Foot confirmed that a verbatim record was not kept as she only had three lines to input information into the computer. Ms. Foot confirmed that she had written: "Mirror clipped" in the September 26, 2007 "Claim File Report". When it was put to her in cross-examination at the Trial that this could have been a hit and run situation, Ms. Foot stated: "Possibly but not likely." as she would usually use words such as "left scene" if she had been told that it was a hit and run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September 26, 2007, Ms. Staaf and Mr. Bradaric went to an ICBC claim centre where Ms. Staaf made a statement to the adjuster concerning the circumstances of the accident. The statement was reduced to writing but not signed by Ms. Staaf until March 20, 2008. Vianne Bacchus was the adjuster for ICBC. After meeting with Ms. Staaf and Mr. Bradaric, Ms. Bacchus prepared a one-page statement for the signature of Ms. Staaf and made notes in the ICBC computer file relating to the accident. The statement signed by Ms. Staaf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DRIVING HOME FROM SHOPPING WHEN I WAS INVOLVED IN A HIT AND RUN ACCIDENT. I WAS DRIVING ALONG THE GEORGIA VIADUCT WHEN I WAS CLIPPED BY A LARGE SUV THAT CAME UP BEHIND ME. I WAS HIT IN THE REAR OF THE CAR AND THAT CAUSED ME TO LOSE CONTROL OF THE CAR AND HIT THE BARRIER. I AM NOT SURE OF THE ACTUAL DETAILS BUT I WAS HIT AND SPUN AND THE AIRBAGS DEPLOYED.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Bacchus provided the following input into the ICBC computer: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INS'D ONLY REMEMBERS DRIVING HOME FROM GROCERY SHOPPING: GOING N/B ON GEORGIA VIADUCT. RO REMEMBERS CHANGING FROM MIDDLE LANE IN LN 1/3 . INS'D STATES SHE WAS NUDGED FROM BEHIND AFTER SHE HAD CHANGED LANES SHE STATES THE ONLY CAR BEHIND HER PREVIOUSLY WAS IN THE MIDDLE LANE SHE HAD COME FROM ... RO FELT THIS CAR WAS A LARGE SUV. RO FELT THAT UNKNOWN TP WAS AT LEAST 5-6 CAR LENGTHS BEHIND HER AT TOL, AND FEELS TP MUST HAVE DELIBERATELY COME UP FAST TO TRY AND PASS HER. DRIVER REMEMBERS GETTING NUDGED ON L/R THEN CAR LOST CONTROL AND SPUN INTO BARRIERS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ICBC did not accept the version of events as recounted by Ms. Staaf. A charge was laid under s. 42(1)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as it was alleged that Ms. Staaf made a false statement to ICBC on September 26, 2007. After a two-day trial in July 2009, Ms. Staaf was acquitted of the charge. A transcript of parts of the Provincial Court proceedings is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These proceedings were commenced on September 21, 2009 in the Vancouver Registry of the Provincial Court (Small Claims Court). On June 23, 2011, an order was made transferring the action of Ms. Staaf from Provincial Court to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EVIDENCE OF WITNESSES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addition to the testimony and evidence presented by Ms. Staaf, two independent witnesses were available to testify regarding what they saw on September 24, 2007.</w:t>
      </w:r>
      <w:r>
        <w:rPr>
          <w:rFonts w:ascii="arial" w:eastAsia="arial" w:hAnsi="arial" w:cs="arial"/>
          <w:sz w:val="20"/>
          <w:lang w:val="en-US" w:eastAsia="en-US" w:bidi="ar-SA"/>
        </w:rPr>
        <w:cr/>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Statements Made and Evidence of Ms. Staaf.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While there had been a number of inconsistencies in what Ms. Staaf has stated since the time of the accident, her version of the events has remained somewhat consistent. At Trial, she stated that she was "going to McDonald's and also to get some groceries" whereas in the statement made to ICBC on September 26, 2007, she stated that she was "driving home from shopping".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described the speed of her vehicle as being "just normal" (50 kph) at her Examination for Discovery, as 60 kph at her criminal trial, and as follows at Trial -- "I tried to go 50 kph although it could have been 60 kph", "60 to 70 to try to get ahead of the car" (referring to the vehicle that came up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Regarding the vehicle behind her, at her Examination for Discovery, Ms. Staaf stated: "... and then all of a sudden I noticed really bright lights, like an aggressive tailgater on the back of me, on the back of my vehicle, and so I felt very uncomfortable". At Trial, I record her as stating that 15 seconds after she went on to the Georgia Viaduct, "I noticed bright lights", that "I started to get worried", "what was going on?", "I'm being tailgated", "felt very unsafe". She indicated that the other vehicle was about five car lengths behind her when she first noticed it and that she estimated that the tailgating went on for between 7 and 10 seconds, but that "I'm guessing".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Staaf made the decision to move her vehicle from the middle lane to the right lane. At Trial, I record her as stating, "I tried to get out of the way and "I decided to change to the right lane, looked in mirror, and looked and it was clear, remember there was a car on right about one car lane back". Regarding her decision to change lanes, Ms. Staaf stated that it took her a couple of seconds while she "shoulder checked and rear view mirror checked and checked the left and right mirrors" in order to ascertain "it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September 26, 2007's statement to ICBC, Ms. Staaf stated, she was "clipped" by the large SUV, whereas, at the criminal trial, she stated that she sped up to get away and was switching lanes when, "I was hit -- felt hit, a jerk." At Trial, I record her as stating: "just as going over the lane I felt a big bump from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Trial, Ms. Staaf described the vehicle that was tailgating her as being a large truck or a SUV, like an Escalade. She had no sense of the colour other than it was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Staaf was asked whether she recalls what happened to the SUV after it "clipped" her vehicle, and she stated: "I do not know where the SUV, whether it followed me into the lane or whether it kept going. I can't answer that with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Regarding whether it was her speed, the fact that the SUV "clipped" her vehicle, or whether it was a combination of both of those factors which caused her to lose control of her vehicle, Ms. Staaf was asked the following question and gave the following answer while under cross-examination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was not the actual hit that caused you to lose control but rather was your acceleration,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would not agree with that. ... I would say it was a combination of both.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the criminal trial, Ms. Staaf stated that being hit "from behind" caused her to accelerate and lose control, "I had somebody hit me and I was trying to get away from them so I accelerated". At the Trial, I record her as stating that "grabbed the steering wheel", "tried to straighten up", "rear-end drive so I didn't want to brake", "lost control", but that she did not lose control because of the acceleration. Under cross-examination, Ms. Staaf stated that was a "combination of both accelerating and being hit". "I feel like it was a mixture being hit and -- and trying to gain control of the vehicle and escaping the other vehicle that made me lose control." Ms. Staaf was then asked whether it was not the case that pressing the accelerator caused her to lose control and she stated: "I can't say with certainty that that's totally what made me lose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Under cross-examination, Ms. Staaf stated that she was halfway into the right lane when she felt the impact, that "I cannot recall where in the rear end of the vehicle I felt the hit", that her car then struck the right barrier, then "careened all three lanes", hit the left barrier, turned around 360 degrees and careened across the road and hit the right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she was asked whether the car went straight for a while after it was hit or just immediately shot across two lanes, she stated "can't say for certain", "think I went straight for a couple of seconds before going across three lanes to left barrier". She indicated that she did not apply the brakes after accelerating.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Under cross-examination, Ms. Staaf stated that her vehicle hit the right barrier first, careened across three lanes and then hit the left barrier, turned around 360 degrees and then careened across the road to hit the right barrier again. When asked to confirm that, from the beginning, she always thought she had hit the south side of the barrier first, she stated "yes", but when asked why she did not say that in the criminal trial, Ms. Staaf stated "it was a long time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Trial, Ms. Staaf was asked whether she remembered seeing a white Mazda in the area of where the accident occurred and she replied: "no, I did not". As well, she stated that she did not recall noticing any other vehicles in the vicinity. Under cross-examination, Ms. Staaf was asked: "You don't recall seeing any other vehicle that you may have come close to being in contact with, or even taking note of any other vehicles?" and she responded: "I just thought I was going over the barrier and it all happened so fast I didn't have time to see any other -- anything."</w:t>
      </w:r>
      <w:r>
        <w:rPr>
          <w:rFonts w:ascii="arial" w:eastAsia="arial" w:hAnsi="arial" w:cs="arial"/>
          <w:sz w:val="20"/>
          <w:lang w:val="en-US" w:eastAsia="en-US" w:bidi="ar-SA"/>
        </w:rPr>
        <w:cr/>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Mr. Roberto Biagi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Biagi was a passenger in a vehicle driven by his wife. At Trial, I record him as stating that it had just begun to rain, that the vehicle driven by his wife was in the left lane on the Georgia Viaduct, that a white vehicle was beside them in the centre lane and, that, when the light turned green, his vehicle picked up speed and he believes that they "hit" 50 kph. He stated that the vehicle driven by Ms. Staaf approached in the center lane to the right of their vehicle and behind the white vehicle. When asked when he first took notice of the vehicle driven by Ms. Staaf, he stated, "I heard it before I saw it", "heard the acceleration", he said that he said to his wife "here we go", "which is what I would say when I thought something would happen", that the car was "over the speed limit", that he did not see the vehicle being driven by Ms. Staaf "until she started to speed up" and that, when he first saw her vehicle, it was passing beside their vehicle and in the centre lane. He agreed that he did not see "her change lanes" but he did agree with the statement: "I just saw her speed up into the right lane and tried to pass and that's where she lost control". He stated: "still accelerating, began to make a lane change [back into the centre lane], well-controlled change in front of white vehicle, began fishtailing, he thought 'no problem', but then it lost control, spun, hit the south guard rail, ricocheted and then back and hit the north guard rail. It was a miracle that the white vehicle 'avoided it'", "it made it barely past the Firebird -- continued as if oblivious", "the white vehicle kept going". He thought that the vehicle of Ms. Staaf was going 60 or 70 kph when it passed their vehicle. He thought that the white vehicle was maybe 60 feet in front of the hood of their vehicle in the middle lane when he first saw the Firebird.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asked where the location of the Firebird was when it had its top speed, Mr. Biagi stated, "top speed when made the lane change and began to lose control". Regarding the vehicle of Ms. Staaf, he stated, "made lane change, back end began to fishtail, lose control in back end, began to gain control but, at that point, it spun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Under cross-examination, Mr. Biagi confirmed that he initially had said that the car went into the north barricade first. He said that this was "a bone of contention" between himself and his wife as to which barricade the Firebird hit first. Mr. Biagi did not testify that he saw a black SUV-type vehicle that evening to the right of them in the centre lane. Unfortunately, he was not asked that question specifically.</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of Mr. Jenson Vaughan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Vaughan stated that he was in the middle lane on the Georgia Viaduct. I record him as stating at Trial: that he was on his way home to Surrey from downtown Vancouver, that it "was raining very hard", that he was driving a black Honda Civic, that, because it was raining very heavily, he was mindful of the speed limit -- "probably 50 kph", that he was in the middle lane, that a black Trans Am came up behind him "very closely", that the vehicle "passed on right [in the right lane], accelerated very quickly", then went "back into the centre lane and then lost control". He described the loss of control as follows: "back end of car swerved to left and then went back into the south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was asked how far the Firebird was behind him when it changed lanes, and he stated: "two metres", "right behind me". He stated: "I thought about moving out of the way but then I thought there were other lanes" and "given the conditions, I didn't want to move out of the way". He described the driving of Ms. Staaf as "somewhat aggressive". He described the speed of the Firebird when it passed him as "considerably faster considering the revving" [engine sound]. While he could not be accurate, he guessed that there was a "very brief spurt" "guess at 70 kph". "Just very fast forward." He indicated that the Firebird started to fishtail in the far right lane, approximately five or six car lengths ahead of him, and that his "perception" was that the vehicle was then going to the left when it began to fishtail. He does not recall whether there were other vehicles around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Under cross-examination at Trial, he was asked whether he noticed bright lights coming within two or three car lengths and striking the Firebird, and he stated, "I didn't see any of that occur. I guess someone behind her could have hit her but she was in control when she passed me." He was asked whether he saw that, when she was beside him in the right lane, she accelerated, her car clipped the right barrier of the Viaduct and then she went out of control. He stated, "not what I saw", "I didn't see any impact or the right side before she lost control." "I remember the night and what happened clearly." "No doubt in my mind on the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Vaughan made a 9-1-1 call which was played in evidence. The transcript of that call includes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 Ah, well, right in nestled in between, I don't know what street it is, but right between GM Place and BC Place and you are going east towards Main Street and Prior so we're kind of up on this ramp right here but a car just lost control and smashed into the side and girl's ok but the car is totalled and people flying around this corner right now so could be another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 Operator: Ok, so the Georgia Viaduct then.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 That's must be what it is. I don't know what it's called (laugh)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9-1-1 Operator: And are you with her or did you drive 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 Ah, I was, she was passing me and wiped out, lost control. And she is standing here right now, she seems to be 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OTHER EVIDENCE</w:t>
      </w:r>
      <w:r>
        <w:rPr>
          <w:rFonts w:ascii="arial" w:eastAsia="arial" w:hAnsi="arial" w:cs="arial"/>
          <w:sz w:val="20"/>
          <w:lang w:val="en-US" w:eastAsia="en-US" w:bidi="ar-SA"/>
        </w:rPr>
        <w:cr/>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Barry Mah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Mah is an estimator for ICBC. He took the photographs of the damaged Firebird. Some of the damage was to the driver's side rear quarter panel in the area of the gas cap ("Damage"). Mr. Mah was examined for discovery as a representative of ICBC. Regarding the Damage, Mr. Mah agreed that, to his observation, the Damage "was fairly fresh". Regarding the accumulation of dirt which was described by him as being an accumulation "of dust and weather", Mr. Mah confirmed that this accumulation was "in the area of the gas cap". He was also asked whether he was able to say "... if the damage to the driver's side rear quarter panel in the area of the gas cap was caused through contact with another vehicle" and stated that "it appears to be". At Trial, he confirmed that there was "no old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photographs that Mr. Mah took were in evidence. The photographs taken on September 26, 2007 show the Damage extending from just below the gas cap on the rear left to the rear wheel well on the left side of the vehicle. The marks are white and appear to extend, by my estimate, about a foot and a half to two feet. There is no evidence as to whether the white markings relate to paint transfer from another surface or whether the white is merely the undercoating underneath the black colour of the Firebird.</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Trevor Dinn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Trevor Dinn is a forensic engineer who was qualified to provide an expert opinion regarding accident reconstruction. Mr. Dinn was not in a position to inspect the Firebird but was able to review the 28 photographs taken by Mr. Mah. In his expert report, Mr. Dinn stated that the "striations in the scuff were oriented horizontally" and that a "small localized dent occurred within the scuff near the wheel well". Mr. Dinn examined a different Firebird and was able to draw the conclusion that the scuff occurred at a height of approximately 61 cm to 70 cm.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Dinn ascertained that the height of the barrier on the Georgia Viaduct was 74 cm so he then came to the conclusion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unlikely the concrete barrier made the contact mark to the Pontiac, furthermore the scuff was not homogeneous across its width since an undamaged portion occurred within the center of the scuff. The undamaged portion indicates that the object which made this contact was likely flexible allowing the force of the contact to vary resulting in a non-homogeneous contact scuff mark.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scuff however could have been caused by another vehicle as the vehicles passed each other. The tapered design of the Pontiac's quarter panel and rear bumper would have allowed for a short contact patch to occur between the contacting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To attempt to ascertain whether the "scuff mark" had been made when another vehicle made contact, Mr. Dinn positioned and aligned a 1999 Chevrolet Silverado 4x4 with a different Firebird. In this regard, Mr. Dinn came to the conclusion: "it was determined from this exercise that the front bumper corner of the Chevrolet lined up with the damaged scuff located on the Pontiac". Mr. Dinn came to the following further conclusions: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contact to the Pontiac's left rear corner is more likely to have occurred from contact with another vehicle rather than with a concrete barrier. The Pontiac scuff is consistent with having been caused by a vehicle causing a glancing contact.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encroachment and glancing contact by another vehicle approaching from the left rear of the Pontiac would not likely have caused a direct loss of control, however, a loss of control may have occurred as the Pontiac driver responded by aggressively steering away from the contact and the encroachment of the 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Trial, Mr. Dinn indicated that, to support his theory of what occurred, the angle of the vehicles would have to be less than 5-10 degrees or "about 5 degrees -- less than 10 degrees", and that "at some point, front panel will have more contact with the front of the other vehicle".</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Darren Richards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Richards of Synaptic Analysis Consulting Group was asked to conduct an accident reconstruction of the collision. Mr. Richards was qualified to provide an expert opinion regarding accident reconstruction. Regarding the scuff marks on the vehicle, Mr. Richards made the following observations: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height of the scuffs marks is consistent with the height of a typical SUV bumper. In order to evaluate possible scenarios under which contact from an SUV could result in the scuff marks to the left quarter panel, the geometry of the Pontiac was examined. The rear quarter panels of the Pontiac taper inwards. If the scuff marks were the result of contact from an SUV, the direction of motion of the vehicles would have to be nearly parallel with the SUV offset to the left, or in other words, a direction of motion of the SUV relative to the Pontiac of slightly more than zero degrees or slightly more than 180 degrees. Any other orientation of the SUV relative to the Pontiac would preclude this particular side-swipe damage pattern. It is noted that during a sharp lane change maneuver at 50 km/h the vehicle could be angled as much as 13 degrees relative to the lane of travel. If the Pontiac was angled to the right at 13 degrees, contact from an SUV travelling parallel to the lane of travel would not likely result in the damage observed to the left quarter panel of the subject Pontiac and would likely result in further crush and scuff damage to the rear of the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centre lane on the eastbound Georgia Viaduct is approximately 3 meters wide. To put this into perspective, the 1994 Pontiac Firebird has an overall width of 1.9 meters, and the 2007 Cadillac Escalade has an overall width of 2.0 meters. These dimensions indicate the Pontiac would have to be 3/4 into the right lane if the Cadillac was travelling in the middle of the centre lane for contact to occur to the Pontiac's left quarter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Richards came to his conclusions "to a reasonable degree of scientific certainty",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scuff and dent to the left quarter panel of the Pontiac Firebird were likely the result of a contact with a protruding surface. The damage is not consistent with having resulted from contact with the concrete barriers on the Georgia Viaduct. If the scuff and dent were the result of vehicle contact, the direction of motion of the vehicles would have to be parallel or nearly parallel. It is unclear whether the scuffs and dent are related to the subject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 further opinion dated March 14, 2014, Mr. Richards dealt with additional research and analysis pertaining to bumper heights and the location of the scuff marks. He came to the following conclusions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can be seen that the height of the scuff marks is higher than most LTV bumpers. It should be noted that the shape and design of the bumper components (e.g. bumper covers, decorative trim, air deflectors, valances) will affect the nature and location of the contact marks left during a side-swipe impact. These bumper components frequently extend both above and below the height of the reinforcement bar itself. However, evaluation of the IIHS data indicates that contact by the vast majority of light trucks, vans, and SUVs on the road would be expected to leave some scuff marks below the level observed on the subject vehicle (i.e.: below 60 cm). In the context of the damage to the 1994 Firebird it is apparent that the vast majority of vehicle bumpers would leave a different pattern of damage than observed on the subject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record Mr. Richards stating at Trial that approximately 10% of the vehicles on the road have an average bumper height which could possibly be expected to leave some scuff marks at the level observed on the Firebird.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Igor Bradaric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record Mr. Bradaric as testifying at Trial that he was advised by Ms. Staaf that there were "lights in back", "she tried to change lanes", the "lights were real close", "she felt a tap and then she lost control". I record him has confirming under cross-examination that he relied upon "only what she told me" but he could not recall her having said that the SUV had "clipper her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Bradaric confirmed that he had a ten-year driver reduction of rates and he confirmed that it was one of the conditions of his insurance that he would lose coverage if he was living with someone who was using the vehicle and if they had less than ten years' driving experience. He did not recall being advised in this regard by Ms. Bacchus. However, he did confirm that he and Ms. Staaf were living together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Unfortunately, Mr. Bradaric was not asked by either counsel whether the Damage was there prior to the date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Ms. Staaf's Observations of the Car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Regarding the Damage, Ms. Staaf was asked about her observations of the vehicle prior to the accident and, regarding the Damage, Ms. Staaf stated under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when I took it out of the parking garage underground, I approached it from the -- it was always backed in to the stall. So I saw the front of it and then the whole driver's side when I approached the driver's door. And I didn't see anything on it. And it's light down there and as far as, you know, if there was something on it, Iggy would have mentioned that. Also saw it the day before, I wasn't driving it but I saw it at Iggy's shop.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which I had walked around it and saw no marks.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cannot reach the conclusion that Ms. Staaf has shown on a balance of probabilities that the accident on September 24, 2007 was caused in whole or in part by the actions of an unknown driver. After reviewing the evidence at Trial, it is impossible to reconcile the version of events provided by Ms. Staaf with the version of events provided by two independent witnesses and three other witnesses who provided evidence at the Trial. I have concluded that the accident occurred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Staaf. I find that the evidence provided by Messrs. Biagi and Vaughan should be accepted as representing what occurred that evening. First, they were in the best position to recount what was occurring in front and to the side of them. Second, their evidence is consistent -- the Firebird moved into the right lane before Ms. Staaf lost control of it. Third, they had no vested interest in the outcome, whereas Ms. Staaf does.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concluded that there was no large dark coloured SUV-type vehicle which might have caused the accident. First, if such a vehicle was in the middle lane rapidly approaching the Firebird such that it caused Ms. Staaf to move into the right lane, that vehicle would then have moved beside and beyond the Biagi vehicle in the middle lane. No such observation was made by Mr. Biagi. In fact, Mr. Biagi testified that what was beyond the Biagi vehicle in the middle lane was a white vehicle that was almost hit by the Firebird when the Firebird went out of control and passed through the middle lane before hitting the barrier on the north side of the Viaduct.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Second, Messrs. Biagi and Vaughan both stated that the Firebird went into the right lane and then was coming back into the centre lane when Ms. Staaf lost control of it. I accept the evidence of Mr. Biagi that Ms. Staaf had already made a lane change before the Firebird began to fishtail. As I find that Ms. Staaf had the Firebird under control when she moved into the right lane and only lost control when she moved back into the centre lane, it is not credible that she lost control moving into the right lane after she states that the Firebird was hit by the SUV-type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Third, Mr. Vaughan did not see any SUV-type vehicle even though he was driving in the middle lane and would have been behind the SUV-type vehicle as it approached the Firebird if it had also been in the middle lane. I find it highly unlikely that he would not have noticed such a vehicle in front of him in the middle lane but would still have been able to see the movement of the Firebird.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Fourth, I find that it would not have been possible for both the SUV and the Firebird to be in the centre lane at the same time without that situation being noted either by Mr. Biagi or by Mr. Vaughan. Ms. Staaf testified that she was "half-way into the right lane when she felt the impact". This would require the Firebird to be half-way into the right lane but still remaining parallel to the SUV. If she was moving her vehicle into the right lane, I cannot conclude that the Firebird would be virtually parallel to a SUV. If Ms. Staaf was already directing her vehicle into the right lane to avoid the SUV, I find that the angle of her vehicle would not be virtually parallel to the SUV. In this regard, both experts were of the view that the vehicles would have had to be virtually parallel in order for the Damage to have been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Fifth, I also find the statements made by Ms. Staaf or on behalf of Ms. Staaf on the night of the accident and in the few days following accident to be inconsistent with the version of events now being advanced by Ms. Staaf. Any knowledge that Mr. Bradaric would have about the accident would have been obtained from Ms. Staaf. When he reported it to the Dial-A-Claim service on September 25, 2007, Mr. Bradaric indicated that the mirror of the Firebird had been "clipped". Despite that, it was the testimony of Ms. Staaf that the Firebird was hit from behind. There is such a vast difference between a vehicle being hit from behind and a vehicle having its side view mirror "clipped" that I am able to conclude that the testimony of Ms. Staaf is not believable. It is impossible for me to conclude that Ms. Staaf would not be able to distinguish between the Firebird being hit from behind and the Firebird driver's mirror being clipped from the side as this would occasion both vehicles being in the same middle lane. That was not what was viewed by either Mr. Biagi or Mr. Vaughan. I am also not in a position to find that there was enough space in the middle lane for both the Firebird and the SUV-type vehicle to be virtually parallel. For part of the SUV to clip the mirror, it would have to be almost beside the Firebird and readily observable by Ms. Staaf. That was not her testimony. I also take into account that there was no mention in the September 25, 2007 Dial-A-Claim report of a dark-coloured SUV and there is no mention in the September 26, 2007 statement signed by Ms. Staaf on March 20, 2008 of the "large SUV" being dark coloured.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Sixth, the two expert reports do not support the version of events advanced by Ms. Staaf. Both experts conclude that the Damage markings on the Firebird could only have been made by a vehicle such as a SUV or by a vehicle representing only 10% of all vehicles on the road at the time. Both experts were of the view that the Damage could not have been caused by the barriers on the Georgia Viaduct. I find that the Damage was caused by the Firebird coming into contact with either another vehicle or a surface high enough to have left the Damage. While I take into account the evidence of Ms. Staaf that she did not observe the Damage on either the night of the accident or the previous day, I also take into account that the owner of the vehicle was not asked by counsel for Ms. Staaf about whether there was pre-existing damage. While I do not draw an adverse inference as a result of the failure of counsel for Ms. Staaf to deal with this question when Mr. Bradaric was testifying, I am satisfied that it would be more likely that Mr. Bradaric would have better knowledge about existing damage than Ms. Staaf as Ms. Staaf described the Firebird as "his baby". Accordingly, the best evidence was not available to the Court. I also take into account that the ability of Ms. Staaf to view the Damage that night prior to the accident may have been masked by the accumulation of "dust and weather" as observed by Mr. Mah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Seventh, I take into account the photographs in evidence and the testimony of Mr. Mah of ICBC. The photographs indicate white striations. I think it more than likely that Mr. Mah would have noted that there were dark paint transfers on the Firebird if the scrapes on the Firebird have been caused by contact with a black SUV and if some paint transfer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find Mr. Biagi to be a believable witness. An attempt was made to lessen the credibility of Mr. Biagi on the basis that he had consumed liquor before the accident and that he could only observe the Firebird after it began to pass the vehicle driven by his wife. I am satisfied that the amount of alcohol that Mr. Biagi stated that he had consumed would not impair his ability to recount what occurred. While I accept that he could only observe the Firebird once it began to pass the vehicle driven by his wife, I accept his testimony that he could hear the vehicle before he could see it and that the Firebird was under control when it passed their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of Mr. Vaughan is also to be believed. His evidence is that the Firebird came up behind his vehicle and then moved into the right lane before Ms. Staaf lost control. I accept the evidence of Mr. Vaughan that the Firebird was under control when it moved out of the centre lane and moved into the right lane. That evidence is consistent with what was observed by Mr. Biagi. Mr. Vaughan was in the best position to observe what was happening in the middle lane in front of him. The fact that he did not observe a dark SUV approaching the Firebird ahead of him is determinative in my mind as to whether there was such a vehicle present. He had no reason to be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An attempt was made to attack the credibility of Mr. Vaughan on the basis that he left the scene of the accident before providing a statement to Constable Vander Hoek, he had an August 16, 2011 conviction for excessive speed and failure to yield the right-of-way, he did not provide many details about what caused the accident during his 9-1-1 call, and he had not cooperated with an agent for counsel for Ms. Staaf who had attempted to contact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Mr. Vaughan no less credible as a result of those submissions. When he went to the assistance of Ms. Staaf and when he made the 9-1-1 call, Mr. Vaughan fulfilled his obligations as a citizen. I do not consider the fact that he had a conviction for excess of speed and failure to yield the right of way diminishes his veracity. There would be far fewer credible witnesses if the Court was to give lesser credibility to any witnesses who had been convicted of such infractions. The absence of providing a number of details about the accident in the 9-1-1 call is understandable. The purpose of the call was to get assistance on the scene and not to give a statement of exactly what had happened and what he observed. In this regard, I agree with the statement I record him making at Trial: "My intention was to get help, not to give every detail." Mr. Vaughan presented himself as being a very busy individual. I am satisfied that this was the reason he did not return the calls of the agent of counsel. I am satisfied that nothing turns on the question of whether a witness does or does not cooperate with counsel for one of the parties when dealing with whether lesser weight should be given to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was suggested that the vehicle being driven by Mr. Vaughan may well have been the vehicle which caused the Damage and resulted in Ms. Staaf losing control of the Firebird. I am prepared to take judicial notice of the fact that a Honda Civic would be considerably lower than a SUV so that the Damage on the Firebird would have been considerably higher than what could have been caused by a Honda Civic. Therefore, the vehicle driven by Mr. Vaughan could not have caused the accident. Any contact between the vehicle driven by Ms. Staaf and the vehicle driven by Mr. Vaughan would have caused damage below the Damage. As well, it was Ms. Staaf's testimony that a dark coloured SUV-type vehicle was approaching her and not that she was passing it. I find that the vehicle driven by Mr. Vaughan was a white vehicle, not a "dark coloured SUV-type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Regarding the notes recorded by Aaron Mahoney and the emergency physicians attending to Ms. Staaf at St. Paul's Hospital, I am satisfied that the primary purpose of those records was to document the injuries of Ms. Staaf and the "mechanics" of the accident relevant to the injuries of Ms. Staaf rather than to attempt to reconstruct the cause of the accident. I give no weight to the fact that those notes do not indicate that the accident was alleged by Ms. Staaf to have been caused by the collision with an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this regard, I adopt the reasoning set out in the decision in </w:t>
      </w:r>
      <w:r>
        <w:rPr>
          <w:rFonts w:ascii="arial" w:eastAsia="arial" w:hAnsi="arial" w:cs="arial"/>
          <w:i/>
          <w:color w:val="000000"/>
          <w:sz w:val="20"/>
          <w:lang w:val="en-US" w:eastAsia="en-US" w:bidi="ar-SA"/>
        </w:rPr>
        <w:t>Adderly v. Bremner</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[1968] 1 O.R. 621</w:t>
        </w:r>
      </w:hyperlink>
      <w:r>
        <w:rPr>
          <w:rFonts w:ascii="arial" w:eastAsia="arial" w:hAnsi="arial" w:cs="arial"/>
          <w:color w:val="000000"/>
          <w:sz w:val="20"/>
          <w:lang w:val="en-US" w:eastAsia="en-US" w:bidi="ar-SA"/>
        </w:rPr>
        <w:t xml:space="preserve">, where a question arose about whether all of what had been recorded in hospital records would be admissible pursuant to the provisions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R.S.O. 1960, c. 125. The question was whether the history of events preceding the admission to the hospital as opposed to the particulars of admission and treatment would be admissible. Brooke J. concluded that the section of that Act was limited to particulars of the admission of the patient and could not be extended to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reported chronology of events which preceded the patient's admission to hospital. The section is restricted by its closing line to a writing or record made at the time of such act, transaction, occurrence or event. In my opinion, the effect of the concluding line of this section is conclusive and the objection must succeed.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While s. 42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is not identical to s. 35 of the Ontario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I am satisfied that the same considerations prevail. In British Columbia, it is in the usual and ordinary course of the "business" of a hospital to record: "... a statement of a fact at the time it occurred or within a reasonable time after that". Unless the treatment requires the "mechanics" of an accident to be recorded so that the nature of any injuries can be better understood, it will not be in the usual and ordinary course of the business of a hospital to record what may have occurred prior to a patient being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What is set out in the St. Paul's Hospital records relating to what may have occurred prior to the admission of Ms. Staaf to the Hospital is outside the records that must be kept in the usual and ordinary course of business of the Hospital and, accordingly, it is hearsay and inadmissible. It is not made admissible by virtue of s. 42(2)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Regarding the notes taken by Constable Vander Hoek, I am satisfied that he was under an obligation to record whether this was a single car accident or whether another vehicle was involved. On the scene after discussing the situation with Ms. Staaf, Constable Vander Hoek noted that it was "A SINGLE CAR ACCIDENT, DRIVER LOST CONTROL WHEN CHANGING LANES &amp; ACCELERATED TO AVOID OVERTAKING VEHICLE". While the desire of Ms. Staaf to change lanes as a result of an overtaking vehicle may be consistent with her testimony and even though Ms. Staaf was dazed as a result of the accident, it is inexplicable that Ms. Staaf would not have advised Constable Vander Hoek that her vehicle had been hit by the overtaking vehicle when she had the presence of mind to apparently advise Constable Vander Hoek that she had "accelerated to avoid overtaking a vehicle". I concur with the assessment of Constable Vander Hoek that "NO OTHER VEHICLES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Regarding the testimony of Ms. Staaf, I did not find her to be a believable witness. First, I find that what she stated on the night of the accident cannot be reconciled with her later version of events. Second, the events could not have occurred as she recounted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claim of the plaintiff is dismissed. The parties will be in a position to speak to the question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G.D. 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7"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Stone Venepal (Celgar) Pulp Inc. (c.o.b. Celgar Pulp Co.) v. IMO Industries (Canada) Inc., [2002] B.C.J. No. 2203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Lowry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18,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September 27, 2002.</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Nos. C965209, C985710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2203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1368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116 A.C.W.S. (3d) 651</w:t>
      </w:r>
    </w:p>
    <w:p>
      <w:pPr>
        <w:spacing w:before="120" w:line="260" w:lineRule="atLeast"/>
        <w:rPr>
          <w:lang w:val="en-US" w:eastAsia="en-US" w:bidi="ar-SA"/>
        </w:rPr>
      </w:pPr>
      <w:r>
        <w:rPr>
          <w:rFonts w:ascii="arial" w:eastAsia="arial" w:hAnsi="arial" w:cs="arial"/>
          <w:color w:val="000000"/>
          <w:sz w:val="20"/>
          <w:lang w:val="en-US" w:eastAsia="en-US" w:bidi="ar-SA"/>
        </w:rPr>
        <w:t>Between Stone Venepal (Celgar) Pulp Inc. and Citic B.C. Inc., carrying on business as a joint venture under the name Celgar Pulp Company, plaintiffs, and IMO Industries (Canada) Inc., IMO Industries Inc., and John Doe Inc., defendants (Vancouver Registry No. C965209) And between KPMG Inc., Trustee of the Estate of Stone Venepal (Celgar) Pulp Inc., in bankruptcy, plaintiff, and IMO Industries (Canada) Inc., IMO Industries Inc., Demag Delaval Turbomachinery Corp. and John Doe Inc., defendants (Vancouver Registry No. C985710)</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8"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21" w:name="Keywords_44"/>
      <w:bookmarkEnd w:id="321"/>
      <w:r>
        <w:rPr>
          <w:rFonts w:ascii="arial" w:eastAsia="arial" w:hAnsi="arial" w:cs="arial"/>
          <w:b/>
          <w:color w:val="000000"/>
          <w:sz w:val="20"/>
          <w:lang w:val="en-US" w:eastAsia="en-US" w:bidi="ar-SA"/>
        </w:rPr>
        <w:t xml:space="preserve">Practice — Pleadings — Amendment of pleadings — Prejudice or presumed prejudice, what constitutes — Adding a new cause of action — Statement of claim — Limitation of actions — Actions in 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22" w:name="Case Summary_39"/>
            <w:bookmarkEnd w:id="32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Celgar Pulp to amend its statement of claim and raise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IMO Canada's parent company. In 1990, Celgar purchased a stem turbine from IMO. IMO operated as a sales office for its parent company, which designed and manufactured the turbine. The turbine went into service in 1993 and broke down in 1994. In 1996, Celgar commenced an action against IMO and its parent company. A second action against IMO and its parent company was commenced 1998 after the steam turbine broke down again in 1996. The statements of claim were filed in May 2000 and were confined to actions for breach of contract. During the course of pre-trial negotiations, Celgar realised that it had contracted with IMO alone and that no breach of contract action would lie against IMO's parent company. It also determined that IMO would be unable to satisfy any substantial judgment as its insurer had become insolvent. While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initially seemed redundant, it now appeared that it would be the only means of recovery for the damages. The limitation period on the actions arising from the first breakdown had already run out. IMO's parent company had sold its steam turbine operation twice in the intervening time period and many of its employees had retired. </w:t>
            </w:r>
            <w:r>
              <w:rPr>
                <w:lang w:val="en-US" w:eastAsia="en-US" w:bidi="ar-SA"/>
              </w:rPr>
              <w:cr/>
            </w:r>
          </w:p>
          <w:p>
            <w:pPr>
              <w:spacing w:before="120" w:line="260" w:lineRule="atLeast"/>
              <w:ind w:left="240"/>
              <w:jc w:val="both"/>
              <w:rPr>
                <w:lang w:val="en-US" w:eastAsia="en-US" w:bidi="ar-SA"/>
              </w:rPr>
            </w:pPr>
            <w:bookmarkStart w:id="323" w:name="Holdings of Court_34"/>
            <w:bookmarkEnd w:id="323"/>
            <w:r>
              <w:rPr>
                <w:rFonts w:ascii="arial" w:eastAsia="arial" w:hAnsi="arial" w:cs="arial"/>
                <w:color w:val="000000"/>
                <w:sz w:val="20"/>
                <w:lang w:val="en-US" w:eastAsia="en-US" w:bidi="ar-SA"/>
              </w:rPr>
              <w:t>HELD: The application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cause of action could still be considered fresh even if it had been earlier abandoned. There was nothing in the circumstances of the initial abandonment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that justified denying the amendment sought. The change in circumstances regarding the prospect of recovery was a sufficient explanation for the delay in the amendment. That explanation was not questioned on any other basis. There was little risk of any prejudice to IMO's parent company. It had been involved in the litigation from the beginning and was in no worse position than it would have been two years earlier. While the presentation of evidence had been made more inconvenient by the delay, no essential element had been lost. </w:t>
            </w:r>
            <w:r>
              <w:rPr>
                <w:lang w:val="en-US" w:eastAsia="en-US" w:bidi="ar-SA"/>
              </w:rPr>
              <w:cr/>
            </w:r>
          </w:p>
          <w:p>
            <w:pPr>
              <w:rPr>
                <w:lang w:val="en-US" w:eastAsia="en-US" w:bidi="ar-SA"/>
              </w:rPr>
            </w:pPr>
          </w:p>
        </w:tc>
      </w:tr>
    </w:tbl>
    <w:p>
      <w:pPr>
        <w:jc w:val="both"/>
        <w:rPr>
          <w:lang w:val="en-US" w:eastAsia="en-US" w:bidi="ar-SA"/>
        </w:rPr>
      </w:pPr>
      <w:bookmarkStart w:id="324" w:name="Legislation Cited_30"/>
      <w:bookmarkEnd w:id="324"/>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9"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24(1).</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Limitation Act, R.S.B.C. 1996, c. 266, s. 4(4).</w:t>
      </w:r>
      <w:r>
        <w:rPr>
          <w:lang w:val="en-US" w:eastAsia="en-US" w:bidi="ar-SA"/>
        </w:rPr>
        <w:cr/>
      </w:r>
    </w:p>
    <w:p>
      <w:pPr>
        <w:keepNext/>
        <w:spacing w:before="240" w:line="340" w:lineRule="atLeast"/>
        <w:rPr>
          <w:lang w:val="en-US" w:eastAsia="en-US" w:bidi="ar-SA"/>
        </w:rPr>
      </w:pPr>
      <w:bookmarkStart w:id="325" w:name="Counsel_44"/>
      <w:bookmarkEnd w:id="325"/>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0" style="position:absolute;z-index:2518067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I.D. Mackie, for the plaintiffs. H. Van Ommen, for the defendants.</w:t>
      </w:r>
      <w:r>
        <w:rPr>
          <w:lang w:val="en-US" w:eastAsia="en-US" w:bidi="ar-SA"/>
        </w:rPr>
        <w:cr/>
      </w:r>
    </w:p>
    <w:p>
      <w:pPr>
        <w:spacing w:after="240"/>
        <w:rPr>
          <w:lang w:val="en-US" w:eastAsia="en-US" w:bidi="ar-SA"/>
        </w:rPr>
      </w:pPr>
      <w:bookmarkStart w:id="326" w:name="Judgment_44"/>
      <w:bookmarkEnd w:id="326"/>
      <w:r>
        <w:pict>
          <v:line id="_x0000_s1251" style="position:absolute;z-index:25185792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27" w:name="LOWRY J."/>
            <w:bookmarkEnd w:id="327"/>
            <w:r>
              <w:rPr>
                <w:rFonts w:ascii="arial" w:eastAsia="arial" w:hAnsi="arial" w:cs="arial"/>
                <w:b/>
                <w:color w:val="000000"/>
                <w:sz w:val="30"/>
                <w:lang w:val="en-US" w:eastAsia="en-US" w:bidi="ar-SA"/>
              </w:rPr>
              <w:t>LOWRY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Application is made to amend the statement of claim to raise, against one of two defendants, a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was abandoned two years ago. The statutory six-year time limit has expired so the question is whether it is now just and convenient to permit the amendment.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1990, Stone Venepal (Celgar) Pulp Inc. ("Celgar") gave a purchase order to IMO Industries (Canada) Inc. ("IMO Canada") for a steam turbine to power the pulp mill Celgar operated in a joint venture in Castlegar, B.C. The turbine was to be designed and manufactured by IMO Industries Inc. ("IMO US"). IMO Canada operates a sales office for IMO US, its American parent. The turbine went into service in 1993.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Celgar commenced an action in 1996 (C965209) against IMO Canada and its parent, IMO US, for damages suffered as a result of the breakdown and repair of the turbine in 1994. KPMG Inc., as the trustee of the Celgar estate in bankruptcy, commenced a second action against the same defendants in 1998 (C985710) for additional damages suffered when the turbine broke down again in 1996. The damages claimed, both in actual repair costs and consequential losses, are in the millions of dollars.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dispute which has given rise to both actions centers around the cause of the breakdowns. Broadly, the operators of the mill claim that the breakdowns are attributable to manufacturing defects. The manufacturer maintains that the fault lies with the way the turbine was operated.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endorsements on both of the writs of summons issued allege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both defendants. Neither action has progressed very far. The statements of claim were filed in January and May of 2000. Statements of defence were delivered and demands for discovery of documents were exchanged later that year. The plaintiffs' lists of documents were delivered this year. The defendants' list has yet to be drawn.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statements of claim are confined to allegations of breach of contract. No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made.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During the course of unsuccessful settlement negotiations which were ongoing from August 2000 to November 2001, the defendants produced an invoice evidencing the sale of the turbine from IMO US to IMO Canada. It was then clear to the plaintiffs, or more particularly to their solicitors, that Celgar's contract for the purchase of the turbine was with IMO Canada alone and no action for breach of contract could lie against the American company.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March of this year, the plaintiffs sought the defendants' consent, and in June, they initiated this application to amend the statement of claim to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IMO US. This was prompted by a determination that IMO Canada would be unable to satisfy any substantial judgment. The defendants' insurer had apparently become insolvent.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plaintiffs' solicitors explain that, in their view, damages are not likely recoverable in tort except to the extent that they can be proven to be costs incurred to remedy dangerous defects in the turbine. Their opinion is based largely on what they consider to be the limitations on the recovery of pure economic loss as derived from cases like Winnipeg Condominium Corp. No. 36 v. Bird Construction Co. </w:t>
      </w:r>
      <w:hyperlink r:id="rId835" w:history="1">
        <w:r>
          <w:rPr>
            <w:rFonts w:ascii="arial" w:eastAsia="arial" w:hAnsi="arial" w:cs="arial"/>
            <w:i/>
            <w:color w:val="0077CC"/>
            <w:sz w:val="20"/>
            <w:u w:val="single"/>
            <w:shd w:val="clear" w:color="auto" w:fill="FFFFFF"/>
            <w:lang w:val="en-US" w:eastAsia="en-US" w:bidi="ar-SA"/>
          </w:rPr>
          <w:t>(1995), 121 D.L.R. (4th) 193</w:t>
        </w:r>
      </w:hyperlink>
      <w:r>
        <w:rPr>
          <w:rFonts w:ascii="arial" w:eastAsia="arial" w:hAnsi="arial" w:cs="arial"/>
          <w:color w:val="000000"/>
          <w:sz w:val="20"/>
          <w:lang w:val="en-US" w:eastAsia="en-US" w:bidi="ar-SA"/>
        </w:rPr>
        <w:t xml:space="preserve"> (S.C.C.). A decision was accordingly taken to allege only a claim for breach of contract in the statements of claim because it was thought that would afford a straightforward recovery of all of the damages suffered as a result of the two failures of the turbine.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when the statements of claim were filed, seen as redundant and unnecessary. From the plaintiffs' perspective the position is now quite different. If there is any real prospect of recovery, it may well be against IMO US and limited to the actual cost of repairing the turbine.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application to amend is brought pursuant to s. 4(4) of the Limitation Act, </w:t>
      </w:r>
      <w:hyperlink r:id="rId20"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and Rule 24(1) of the Rules of Court. The Court of Appeal's decision in Teal Cedar Products v. Dale Intermediaries Ltd. </w:t>
      </w:r>
      <w:hyperlink r:id="rId24" w:history="1">
        <w:r>
          <w:rPr>
            <w:rFonts w:ascii="arial" w:eastAsia="arial" w:hAnsi="arial" w:cs="arial"/>
            <w:i/>
            <w:color w:val="0077CC"/>
            <w:sz w:val="20"/>
            <w:u w:val="single"/>
            <w:shd w:val="clear" w:color="auto" w:fill="FFFFFF"/>
            <w:lang w:val="en-US" w:eastAsia="en-US" w:bidi="ar-SA"/>
          </w:rPr>
          <w:t>(1995), 19 B.C.L.R. (3d) 282</w:t>
        </w:r>
      </w:hyperlink>
      <w:r>
        <w:rPr>
          <w:rFonts w:ascii="arial" w:eastAsia="arial" w:hAnsi="arial" w:cs="arial"/>
          <w:color w:val="000000"/>
          <w:sz w:val="20"/>
          <w:lang w:val="en-US" w:eastAsia="en-US" w:bidi="ar-SA"/>
        </w:rPr>
        <w:t xml:space="preserve"> gives the clearest guidance as to the principles that should govern the exercise of discretion afforded in these particular circumstances. The amendment should be allowed if, in the context of the litigation, it is just and convenient having particular regard for the length of, and the explanation for, the delay in seeking the amendment after the limitation period expired and the prejudice, if any, to IMO US apart from the loss of a limitation defence: per Finch J.A. (now C.J.B.C.) at para. 38 and 67 and McEachern C.J.B.C. at para. 74.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IMO US does not concede that the amendment should be allowed in the second action (C985710), but because the limitation period for the claim arising out of the second failure has not expired, no position on the application is argued. What IMO US says is that the amendment sought in the first action (C965209) should be denied on what are essentially three grounds.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First, IMO US attaches particular significance to the fact that the action in tort was abandoned. It says that s. 4(4) of the Limitation Act only provides for the addition of a "fresh cause of action" after a limitation period has expired and that cannot include a cause which has been abandoned. Further, it has been said that a cause which has been abandoned cannot be reintroduced after time has run except in very peculiar circumstances: Renowden v. McMullin, [1970] 123 C.L.R. 584 (Aust. H.C.) per Owen J. at 609. In addition, IMO US argues that voluntary abandonment may be a dominant factor in assessing what is just and convenient: Tri-Line Expressways v. Ansari </w:t>
      </w:r>
      <w:hyperlink r:id="rId919" w:history="1">
        <w:r>
          <w:rPr>
            <w:rFonts w:ascii="arial" w:eastAsia="arial" w:hAnsi="arial" w:cs="arial"/>
            <w:i/>
            <w:color w:val="0077CC"/>
            <w:sz w:val="20"/>
            <w:u w:val="single"/>
            <w:shd w:val="clear" w:color="auto" w:fill="FFFFFF"/>
            <w:lang w:val="en-US" w:eastAsia="en-US" w:bidi="ar-SA"/>
          </w:rPr>
          <w:t>(1997), 143 D.L.R. (4th) 100</w:t>
        </w:r>
      </w:hyperlink>
      <w:r>
        <w:rPr>
          <w:rFonts w:ascii="arial" w:eastAsia="arial" w:hAnsi="arial" w:cs="arial"/>
          <w:color w:val="000000"/>
          <w:sz w:val="20"/>
          <w:lang w:val="en-US" w:eastAsia="en-US" w:bidi="ar-SA"/>
        </w:rPr>
        <w:t xml:space="preserve"> (B.C.C.A.) per Lambert J.A. at 107.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consider the reference to a fresh cause of action was not intended to preclude an application to amend when there has been an abandonment of the cause of action which is the subject of the amendment. To my mind, a cause of action can be described as "fresh" even though it may have once been pleaded and abandoned. I doubt that under the current law of this jurisdiction, an abandoned claim can be reintroduced only in peculiar circumstances, and I see nothing in the circumstances of the abandonment here that should render it so dominant a factor as to justify denying the amendments sought on that ground alone.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second ground for denial IMO US relies on is that the explanation given for the two year delay is not satisfactory. In particular, it says that unlike Teal Cedar where a plaintiff was given leave to amend its statement of claim after the limitation prescribed by an insurance policy had expired, in this case, there is no change in opinion about the liability of the defendant affected by the proposed amendment. But I can see no sound reason why an altered view of the prospects of recovery, prompted by knowledge acquired in the course of the litigation, should be viewed any less charitably than an altered view of liability. Further, I do not understand IMO US to question the explanation for the delay on any other basis.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Finally, IMO US contends that it will suffer prejudice in terms of its ability to defend the action if it is now faced with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the design and manufacture of the turbine the origins of which are at least twelve years old. Indeed, it says that the plaintiffs bear a reverse onus in this regard that has not been discharged. IMO US adduces evidence to the effect that its steam turbine business has now been sold twice and many of its employees who were involved with the design and manufacture of the turbine have retired.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my view, the circumstances are such that there can be little risk of any real prejudice to IMO US. I say that principally because it has been directly involved in the dispute from the time of the first failure when the issue arose as to whether the fault lay with the operator or the manufacturer. IMO US actually undertook the repair of the turbine at that time. Celgar paid for it under protest. IMO US cannot be in any different position now in terms of being able to answer an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than it was two years ago, in 2000, when the statements of claim were filed and the cause of action the plaintiffs seek to reintroduce was abandoned. Throughout the whole of the six years that had elapsed to that point, IMO US was faced with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Certainly, there is nothing in the evidence adduced upon which it could be said that its position is any different now and, in my view, it is not. It may well be that the sales of its turbine business and the retirement of some of its employees will create inconveniences in terms of obtaining documentary and viva voce evidence, but there is no suggestion that any evidence essential to the manufacturer's defence, that has not been preserved is now lost.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Despite an action in tort having been abandoned, having regard for the length of, and the explanation for, the delay, and the absence of any real prejudice to IMO US, it is just and convenient that discretion be exercised in favour of granting the plaintiffs leave to amend their statements of claim to plead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IMO US.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will be an order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Costs will be costs in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LOWRY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Wallace v. Zradicka, [2006] B.C.J. No. 1730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23 - 27 and 31, 2006 (Prince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George).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 3282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1730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1166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59 B.C.L.R. (4th) 330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339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1884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Trevor Wallace, plaintiff, and George Zradicka,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3"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28" w:name="Keywords_45"/>
      <w:bookmarkEnd w:id="328"/>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Causation — Particular professions — Chiropractors — Action by patient against chiropractor for damages for negligent spinal manipulation dismissed — The patient contended that the treatment applied by the chiropractor caused or contributed to a herniated disc in his lower back that required two surgeries and left him disabled — The patient failed to establish that the chiropractor acted other than in compliance with the applicable standard of care — There was no evidence that the manipulations performed by the chiropractor materially contributed to, or caused, the disc herniation suffered by the patient.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Professional — Medical — Standard of care — Causation — Action by patient against chiropractor for damages for negligent spinal manipulation dismissed — The patient contended that the treatment applied by the chiropractor caused or contributed to a herniated disc in his lower back that required two surgeries and left him disabled — The patient failed to establish that the chiropractor acted other than in compliance with the applicable standard of care — There was no evidence that the manipulations performed by the chiropractor materially contributed to, or caused, the disc herniation suffered by the patient.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9" w:name="Case Summary_40"/>
            <w:bookmarkEnd w:id="3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patient, Wallace, against the defendant chiropractor, Zradicka, for damages for negligent spinal manipulation -- The patient consulted the chiropractor for treatment of an intermittent lower back ailment -- After an initial examination, the chiropractor diagnosed acute sacroiliac fixation -- The patient contended that the subsequent treatment applied by the chiropractor caused or contributed to a herniated disc in his lower back -- The patient's physician examined him on the day of the last manipulation performed by the chiropractor and did not note anything untoward until two or three weeks later -- As a result of the herniation, the patient underwent two back surgeries to resolve pain that he contended left him permanently disabled and reliant on pain medication -- The chiropractor submitted that at the time of treatment, the plaintiff already had a degenerative disc disease in his lumbar spine that would have resulted in herniation, that the treatment was compliant with the applicable standard of care, and that the treatment did not cause the injuries suffered by the patient -- Expert witnesses offered opinions in support of each party -- HELD: Action dismissed -- The patient failed to establish that the chiropractor acted other than in compliance with the applicable standard of care -- The patient had not exhibited neurological symptoms at the time of the manipulation, or immediately thereafter when examined by his physician -- Under the circumstances, the chiropractic adjustment was an appropriate treatment for the mechanical low back pain experienced by the patient -- There was no evidence that the manipulations performed by the chiropractor materially contributed to, or caused, the disc herniation suffered by the patient -- At most, the adjustments aggravated or accelerated the deterioration of the patient's condition.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0" w:name="Counsel_45"/>
      <w:bookmarkEnd w:id="33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G.T. Rhone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A.J. Saunders and M.C. Tribe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1" w:name="Judgment_45"/>
      <w:bookmarkEnd w:id="331"/>
      <w:r>
        <w:pict>
          <v:line id="_x0000_s1255" style="position:absolute;z-index:2518077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2" w:name="CHAMBERLIST J."/>
            <w:bookmarkEnd w:id="332"/>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these proceedings the plaintiff seeks a finding by this court that the defendant, a chiropractic doctor practicing in Quesnel, B.C., was negligent in his treatment of the plaintiff and to find that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enlarged left disc herniation at L5-S1. As a result of the disc herniation the plaintiff has undergone two back surgeries to resolve pain and disability which the plaintiff alleges has left him permanently disabled and on long acting narcotic analgesics for pain control. The plaintiff submits that the injury and the resulting surgeries have affected every aspect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submits that Dr. Zradicka was negligent in his treatment of him and submits that the doctor's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plaintiff's injuries on the following grounds:</w:t>
      </w:r>
      <w:r>
        <w:rPr>
          <w:rFonts w:ascii="arial" w:eastAsia="arial" w:hAnsi="arial" w:cs="arial"/>
          <w:sz w:val="20"/>
          <w:lang w:val="en-US" w:eastAsia="en-US" w:bidi="ar-SA"/>
        </w:rPr>
        <w:cr/>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owed the plaintiff duty of care;</w:t>
      </w:r>
    </w:p>
    <w:p>
      <w:pPr>
        <w:numPr>
          <w:numId w:val="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breached that duty of care and failed to exercise appropriate diligence, care, knowledge, skill and caution in diagnosing and treating the plaintiff and that the plaintiff failed to meet the standard of care required of a chiropractor practising in British Columbia in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More specifically the plaintiff says that the defendant chiropractor manipulated the plaintiff's spine at a time and in a manner which was unsafe, and thus caused or aggravated a disc prolapse at L5-S1 on or about April 28th or May 1st, 2000, and subsequently applied force to the lumbar disc at L5-S1 on or about May 3rd, 2000 causing the disc to rupture and in doing so failed to meet the standard of care required of him as a practicing chiropractor in British Columbia in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defence submits that at the time of treatment by Dr. Zradicka the plaintiff already had a symptomatic degenerative disc disease in his lumbar spine, arising at least back to November 1999; that at all times during Dr. Zradicka's treatment of the plaintiff, Dr. Zradicka acted in compliance with the legally applicable standard of care and that in any event the plaintiff's case on causation fails to meet the simple, traditional test of "but for" causation. In the alternative the defence says that if this court finds some degree of material contribution towards the plaintiff's injuries,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of brief acceleration only or at most turning into a certainty what was very likely to happen in any event. The defence says that if this conclusion is reached by me, and I find some causal connection between the injury and some form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Zradicka, then, in that event, a 90% deduction of the plaintiff's damages is appropriate to reflect the high probability of herniation having occurred in any event but for the chiropractic adjustments made by Dr. Zradicka over the five visits the patient was treated by Dr. Zradicka.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Trevor Wallace, at the time of trial, is 41 years of age. He had worked for the B.C. Assessment Authority since November of 1990. Mr. Wallace was, in April 2000, an appraiser with the B.C. Assessment Authority, having received his accreditation as an AIC on April 14, 2000. He had been a competitive hockey player for many years, having played in recreational games and tournaments. In October 1999 he injured his back while changing tires on the family automobile. He described the injury as one where he strained his back. He testified that he felt popping sounds, like knuckles going, and felt a twinge and tightness. He described himself as being in pain and sore at the time and over the next few months it aggravated his ability to work and affected his ability to play hockey. He took time off from hockey. He did not miss any work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Wallace first saw his general practitioner, Dr. Edward Hillary, on December 21, 1999 with respect to his back injury. At that time Dr. Hillary made a diagnosis of mechanical low back pain with no neurological symptoms. Dr. Hillary testified that the plaintiff had a good range of motion and good flexion, although he also had a minor scoliosis (curvature of the spine) associated with the muscle spasms. Dr. Hillary recommended that Mr. Wallace undergo a regime of physiotherapy which Mr. Wallace commenced on December 23, 1999 and continued into January 2000. He next saw Dr. Hillary on January 4, 2000. Mr. Wallace testified that following physiotherapy his back was much improved and he had no difficulties with daily living. He missed no work and continued his recreational activities, including playing hockey, although he missed some hockey games when he had flare-ups of his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Wallace did however continue to have intermittent low back pain, consisting of a dull ache, over the following months, which was aggravated by certain activities. Dr. Hillary confirmed in his testimony that when the plaintiff first presented on December 21, 1999 the plaintiff was complaining of low back pain injury as a result of the changing of the tires. Dr. Hillary noted in his clinical notes at the time the complaints of a dull pain in the lower back midline, and also observed a scoliosis of the plaintiff's lower spine. In his notes he had first noted tenderness, more on the left than the right, but at some later date he corrected his notes to show that the tenderness was more on the right side than the left side. As a result of the scoliosis he ordered an x-ray. He made the recommendation for physiotherapy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Thereafter, Dr. Hillary saw the plaintiff on January 4, 2000 at which time, I believe, he corrected his clinical notes to show the initial pain on the right side. At that visit he noticed that the scoliosis was less and his impression was that there had been some improvement. At that time he suggested that the plaintiff continue with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25, 2000, partly at the suggestion of friends, Mr. Wallace stopped at the defendant's chiropractic office in Quesnel in order to inquire about treatments for his back. At that time he was still having flare-ups from time-to-time and he had good and bad days. Dr. Zradicka also testified that the plaintiff was not complaining of any lumbar pain. Dr. Zradicka testified that he first took a history followed by the application of the Bechterew Test which is a straight leg test, followed by static palpations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the plaintiff submits that the Bechterew Test was not administered to him, I have decided on this point to accept the defendant's evidence that it was indeed administered. I have determined from Dr. Zradicka's presentation on the witness stand that the test was indeed administered by him notwithstanding lack of notation in his clinical notes. From his evidence I accept that taking a history, applying the Bechterew Test, and conducting static palpations are the standard procedures employed by him and that he followed his usual procedure with the plaintiff. Dr. Zradicka, at the time of the material events, had been in chiropractic practise in Quesnel for some seven years. Although when he first bought the practice in 1993 it was only a two-day a week practice, he quickly increased the practice to a five-day a week practice, and after 1 1/2 years, was having 150 patient visits a week. He indicated that 50% of his patients had complaints of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Dr. Zradicka's clinical notes are, no doubt due to his busy practice, as short and cursory as possible. For example, the use of acronyms and shorthand diagrams are abundant throughout his clinical records. As an example, NQR means not quite right. The notes of the history taken on April 25th are quite comprehensive. With respect to the fact that there is no note in his clinical records with respect to the Bechterew Test he simply stated that he had "fallen out of the habit, if normal, of marking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Similar shortcuts also include his lack of notation for a normal release when he is manipulating a joint. For instance, if there is a slight release, he marks that as SR whereas with a good release he marks it as GR, and an exceptional release is marked as VGR. His evidence was that he will not make a notation when the release that is obtained through his adjustment is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found that Dr. Zradicka gave his evidence in a clear and straightforward manner, did not embellish his evidence and where he was unable to recall something specific he was quick to concede that he could not recall.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having taken the history, performing the Bechterew Test and doing a visual observation of Mr. Wallace's posture, Dr. Zradicka conducted static palpations of the plaintiff's spine. His finding on the static palpation was that the lumbar spine at L4 and L5 was tender, that both sacroiliac joints were restricted in motion and there was tightness in the right buttock. Thereafter Dr. Zradicka carried out spinal manipulations to Mr. Wallace's spine. No range of motion testing was done by Dr. Zradicka at this visit. Dr. Zradicka's explanation was that because of Mr. Wallace's posture and how he was moving, there was no indication of muscle spasms and therefore no reason for any range of motion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Based on the history, the application of the Bechterew Test and his physical presentation Dr. Zradicka arrived at a tentative diagnosis of acute sacroiliac fixation. The note with respect to this diagnosis (acute SIF) was, on Dr. Zradicka's testimony, inserted by him at a later date. Dr. Zradicka readily acknowledged that he had not placed this notation in the clinical records at the time or shortly after Mr. Wallace's attendance and certainly not in August of that year when Mr. Wallace had come in to ask for a copy of his file. This was abundantly clear because the clinical note of that visit which Mr. Wallace received from Dr. Zradicka did not contain this notation.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Zradicka testified that he initialled it at a later date and put it in brackets to show that it had been done later. On the clinical note of that visit Dr. Zradicka noted "GR", meaning that everything moved better than normal and that the "GR" was for all manipulations, including the sacroiliac joint and the L4-5. Dr. Zradicka was unable to recall any other conversations of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Wallace returned for his next chiropractic visit the following day, April 26, 2000. At that time Mr. Wallace indicated that he felt looser. Thereafter Dr. Zradicka laid the plaintiff out on his table and did another palpation. This time he found that the T12-L1 rotated to the right. He was not surprised by this eventuality as he testified that this often happens in the process of treatment. He then went on to palpate the sacroiliac joints and check the lumbar spine. There is no notation in the clinical notes of this and Dr. Zradicka testified that this examination must have been normal because he made no note of it in keeping with his usual practise.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Zradicka then applied the same side posture techniques that he had applied on the first visit treating the T12 and L1 joints together, and both sacroiliac joints. Unlike the GR notation on the April 25th visit, no notation appears. As previously set out, Dr. Zradicka says that it must have been normal as he didn't note anything as he does not make notes for normal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Dr. Zradicka, in his testimony, described how side posture manipulations are done. He has the patient lay on their side, with their superior knee pulled up as high as possible, and when the position is achieved he administers a high velocity thrust. He testified that the amount of pressure that he would have utilized on the 26th of April would have been about the same force as before but noted that the release was not as good on this day as it had been on the previous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third visit by the plaintiff to Dr. Zradicka was on April 28th. At that time the plaintiff complained that the discomfort had started to come back and that he was feeling a little stiff or sore in his left sacroiliac, whereas previously those symptoms were more on the right side. Dr. Zradicka testified that he was not concerned by this shift as he believed it is not unexpected as treatment progresses. He opined that it was not "unusual at all". Thereafter he proceeded with his usual palpations and then manipulations. His clinical notes indicate the right to left progression. His clinical notes also indicate GR, or good release, for both sacroiliac joints. He testified that the amount of force applied by him on that day was nothing out of the ordinary and consisted of just a normal thrust.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May 1st attendance by Mr. Wallace on Dr. Zradicka is somewhat controversial. The plaintiff testified that on that date there was a very hard manipulation performed by Dr. Zradicka and that the manipulation was different from the others that he had experienced with the defendant. He testified to the defendant having "pounded him" and was "aggressive" in the manipulation on that date. Dr. Zradicka, under cross-examination, conceded that he "may have applied a bit more force" although in direct he indicated that all of the chiropractic adjustments of the plaintiff's spine proceeded normally in all respects. He also stated in direct examination that the spine moved well although there was no specific indication in his clinical notes for May 1st which would indicate, based on his testimony, that the release obtained would have been anything but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evidence with respect to this visit was not particular. His recollection of what transpired during this particular treatment as with other treatments does not appear to be independent of Dr. Zradicka's own notes which he had obtained from him in August 2000. Certainly there are discrepancies in the plaintiff's evidence with respect to what exactly was happening around the May 3rd treatments. It was pointed out to the plaintiff in cross-examination that at his examination for discovery on August 12, 2003, he had alleged that on May 3rd he had reported "leg pain" to Dr. Zradicka whereas in his direct examination he testified only to complaining to Dr. Zradicka that his calves were tight. Similarly, on discovery he alleged that Dr. Zradicka made a statement to him that the May 1st adjustments were more forceful because he was adjusting the sacroiliacs, "which are small joints". Dr. Zradicka quite convincingly denies making that statement in that the sacroiliacs are not in fact small joints and that he would not have said they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Similarly, at his examination for discovery the plaintiff testified that he was in Williams Lake on May 3rd but at trial it became clear that the trip to Williams Lake did not occur until May 4th,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Likewise there is some controversy as to what actually occurred on May 3rd, being the last visit. The plaintiff says that following the appointment on May 1st he had encountered symptoms he had not had before, being tightness in his calves, numbness in his left heel and spasms down his legs. He testified that he went back to Dr. Zradicka on May 3rd at 9:00 a.m. after being at work on the 2nd of May where he experienced the numbness, strange sensations and tightness in his calves. In his testimony, in direct, he stated that he told Dr. Zradicka of new symptoms and that he was concerned. According to him he told Dr. Zradicka that his calves were tight, that he was experiencing numbness and muscle spasms. He maintained that he told Dr. Zradicka this prior to manipulation, however, Dr. Zradicka testified that it wasn't until after the appointment was over that this conversation occurred. In any event Dr. Zradicka proceeded to manipulate the plaintiff's spine as he had done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the plaintiff the back pain commenced right after the appointment when he experienced severe back pain, although it was at first gradual, but by afternoon he described it as severe. It was then that he made an appointment with his family doctor, Dr. Hillary, whom he saw that day at around 3:00 p.m. Mr. Wallace maintained that when he first attended on Dr. Hillary on that date, Dr. Hillary did some testing, including a straight leg raise test and described himself as being in extreme pain when his legs were pushed up. He also testified that he told Dr. Hillary, at that appointment, about the numbness in his heel and his leg. He said that the following day, May 4th, he went to Williams Lake for a seminar and that over the next few days his condition deteriorated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Edward Hillary was the first witness called for the plaintiff. He has been a member of the College of Physicians and Surgeons in British Columbia since 1995, having obtained his medical degree in 1985 at Cape Town, South Africa. Thus, he had been in general practice for a number of years. The plaintiff has been his patient since mid-1999. He described his appointment with the plaintiff on May 3rd, 2000. He described the plaintiff complaining of severe low back pain, and on examination he found evidence of apparent leg shortening. He however found no signs of nerve entrapment and described the pain being reported to him by the plaintiff at that time as being very severe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Hillary was referred in cross-examination to his clinical notes evidencing the May 3, 2000 appointment with the plaintiff. He agreed that his notes did not note everything that was said to him or what he observed, but confirmed that the notes contained everything that he found to be significant. He agreed that on the May 3rd notes there was no mention that Dr. Zradicka had applied excessive force to Mr. Wallace on that date, and also agreed that there was no mention of leg pain, no report by Mr. Wallace of pain in his calves, and also confirmed that Dr. Hillary's first clinical note of sciatic nerve pain was not made until his May 24, 2000 clinical note entry.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Hillary described how he conducted his examination of the plaintiff on May 3rd where he tested the plaintiff's range of motion and found no evidence of sciatica. He confirmed that he found, on his physical examination, no limitation due to pain and found only that plaintiff was slightly twisted. He testified that his finding of full range of motion indicated no sign of nerve infringement. He also agreed that based on his findings that day there was no reason on May 3rd, 2000 for him to do any sensory testing. More importantly, Dr. Hillary also agreed that in the absence of any neurological signs his diagnosis was one of mechanical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was not until May 16, 2000 that Dr. Hillary recorded positive findings, including that the plaintiff was walking with a limp, that he was complaining of ongoing numbness and that the plaintiff's left ankle jerk was missing. Similarly, it was not until May 24, 2000 that Dr. Hillary made his first finding of sciatica developing and at that time made a prognosis for surgery if there was no improvement after six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To sum up, there is nothing to indicate that Dr. Hillary administered anything other than an appropriate set of orthopaedic and neurological tests to the plaintiff on May 3rd. While the plaintiff states that he was in pain when doing the straight leg raising, it appears clear from the clinical notes of Dr. Hillary that he was able to do straight leg raises to 90 degrees and that both legs were apparently equal. Also noted was the fact that the plaintiff's reflexes were apparently normal. So, orthopaedically and neurologically, the plaintiff's examination results were, by Dr. Hillary's conclusions, normal in every way except for the leg shortening that he noted. There was not evidence to suggest that the plaintiff's back pain was being caused by a lumbar disc herniation or a developing neurological problem. I accept that Dr. Hillary would have noted anything of significance as he indicated was his usual practice so to do when completing his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evidence is that he in fact advised Dr. Hillary of his leg symptoms, including the numbness in his heel on May 3rd. This was not denied by Dr. Hillary although there is no note of such symptom on Dr. Hillary's clinical notes. It is to be recalled however that Dr. Hillary stated that although he doesn't write everything down, he notes anything that may be clinically significant. I accept by implication, that the absence of notes of the leg symptoms on May 3rd must have been because of the absence of positive "hard signs" of neurological involvement and that these reported symptoms were simply not clinically significant in light of the negative results of the other tests that were performed if they were in fact provided to the doctor as alleged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What is also troubling is that, notwithstanding the plaintiff's assertion that he was treated aggressively by Dr. Zradicka on May 1st and 3rd, that he apparently made no mention at all of him having employed the services of a chiropractor to Dr. Hillary when he attended at his offices on the same day of his last attendance on Dr. Zradicka. Dr. Hillary only became aware of the subject chiropractic treatments some time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Against this background the issue is - firstly, to determine whether or not there is any liability established against Dr. Zradicka for the damages the plaintiff submits he has suffered. In assessing any potential liability it is necessary to consider the chiropractic adjustments performed by Dr. Zradicka on Mr. Wallace's spine at the material times. In conducting this examination, the assessment of Dr. Hillary of the plaintiff, which assessment took place on the same date as the last manipulation by Dr. Zradicka, is, in my view, critical.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most comprehensive statement of a standard of care of a health practitioner practising in Canada is to be found in the Supreme Court of Canada decision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927" w:history="1">
        <w:r>
          <w:rPr>
            <w:rFonts w:ascii="arial" w:eastAsia="arial" w:hAnsi="arial" w:cs="arial"/>
            <w:i/>
            <w:color w:val="0077CC"/>
            <w:sz w:val="20"/>
            <w:u w:val="single"/>
            <w:shd w:val="clear" w:color="auto" w:fill="FFFFFF"/>
            <w:lang w:val="en-US" w:eastAsia="en-US" w:bidi="ar-SA"/>
          </w:rPr>
          <w:t>(1995), 11 B.C.L.R. (3rd) 201</w:t>
        </w:r>
      </w:hyperlink>
      <w:r>
        <w:rPr>
          <w:rFonts w:ascii="arial" w:eastAsia="arial" w:hAnsi="arial" w:cs="arial"/>
          <w:color w:val="000000"/>
          <w:sz w:val="20"/>
          <w:lang w:val="en-US" w:eastAsia="en-US" w:bidi="ar-SA"/>
        </w:rPr>
        <w:t xml:space="preserve"> (S.C.C.), where Mr. Justice Sopinka, at p. 214,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see </w:t>
      </w:r>
      <w:r>
        <w:rPr>
          <w:rFonts w:ascii="arial" w:eastAsia="arial" w:hAnsi="arial" w:cs="arial"/>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928"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817, </w:t>
      </w:r>
      <w:r>
        <w:rPr>
          <w:rFonts w:ascii="arial" w:eastAsia="arial" w:hAnsi="arial" w:cs="arial"/>
          <w:i/>
          <w:color w:val="000000"/>
          <w:sz w:val="20"/>
          <w:lang w:val="en-US" w:eastAsia="en-US" w:bidi="ar-SA"/>
        </w:rPr>
        <w:t>Lapointe c.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361, and </w:t>
      </w:r>
      <w:r>
        <w:rPr>
          <w:rFonts w:ascii="arial" w:eastAsia="arial" w:hAnsi="arial" w:cs="arial"/>
          <w:i/>
          <w:color w:val="000000"/>
          <w:sz w:val="20"/>
          <w:lang w:val="en-US" w:eastAsia="en-US" w:bidi="ar-SA"/>
        </w:rPr>
        <w:t>McCormick v. Marcotte</w:t>
      </w:r>
      <w:r>
        <w:rPr>
          <w:rFonts w:ascii="arial" w:eastAsia="arial" w:hAnsi="arial" w:cs="arial"/>
          <w:color w:val="000000"/>
          <w:sz w:val="20"/>
          <w:lang w:val="en-US" w:eastAsia="en-US" w:bidi="ar-SA"/>
        </w:rPr>
        <w:t xml:space="preserve"> (1971), </w:t>
      </w:r>
      <w:hyperlink r:id="rId929"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It is important to note that the adjective "average" is only used in connection with medical specialists, while in respect of general practitioners the standard is that of a "prudent and diligent" physician. In the case of chiropractors specifically, Allan J. in </w:t>
      </w:r>
      <w:r>
        <w:rPr>
          <w:rFonts w:ascii="arial" w:eastAsia="arial" w:hAnsi="arial" w:cs="arial"/>
          <w:b/>
          <w:i/>
          <w:color w:val="000000"/>
          <w:sz w:val="20"/>
          <w:lang w:val="en-US" w:eastAsia="en-US" w:bidi="ar-SA"/>
        </w:rPr>
        <w:t>Balcom v. MacDonald</w:t>
      </w:r>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[2000] B.C.J. No. 1943</w:t>
        </w:r>
      </w:hyperlink>
      <w:r>
        <w:rPr>
          <w:rFonts w:ascii="arial" w:eastAsia="arial" w:hAnsi="arial" w:cs="arial"/>
          <w:color w:val="000000"/>
          <w:sz w:val="20"/>
          <w:lang w:val="en-US" w:eastAsia="en-US" w:bidi="ar-SA"/>
        </w:rPr>
        <w:t xml:space="preserve">, </w:t>
      </w:r>
      <w:hyperlink r:id="rId930" w:history="1">
        <w:r>
          <w:rPr>
            <w:rFonts w:ascii="arial" w:eastAsia="arial" w:hAnsi="arial" w:cs="arial"/>
            <w:i/>
            <w:color w:val="0077CC"/>
            <w:sz w:val="20"/>
            <w:u w:val="single"/>
            <w:shd w:val="clear" w:color="auto" w:fill="FFFFFF"/>
            <w:lang w:val="en-US" w:eastAsia="en-US" w:bidi="ar-SA"/>
          </w:rPr>
          <w:t>2000 BCSC 1426</w:t>
        </w:r>
      </w:hyperlink>
      <w:r>
        <w:rPr>
          <w:rFonts w:ascii="arial" w:eastAsia="arial" w:hAnsi="arial" w:cs="arial"/>
          <w:color w:val="000000"/>
          <w:sz w:val="20"/>
          <w:lang w:val="en-US" w:eastAsia="en-US" w:bidi="ar-SA"/>
        </w:rPr>
        <w:t>, stated the test or standard with respect to chiropractors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91 The defendant questions the admissibility of Dr. Anton's evidence on the issue of the appropriate chiropractic standard of care, which must be determined by chiropractic evidence: </w:t>
      </w:r>
      <w:r>
        <w:rPr>
          <w:rFonts w:ascii="arial" w:eastAsia="arial" w:hAnsi="arial" w:cs="arial"/>
          <w:i/>
          <w:color w:val="000000"/>
          <w:sz w:val="20"/>
          <w:lang w:val="en-US" w:eastAsia="en-US" w:bidi="ar-SA"/>
        </w:rPr>
        <w:t>Penner v. Theobold</w:t>
      </w:r>
      <w:r>
        <w:rPr>
          <w:rFonts w:ascii="arial" w:eastAsia="arial" w:hAnsi="arial" w:cs="arial"/>
          <w:color w:val="000000"/>
          <w:sz w:val="20"/>
          <w:lang w:val="en-US" w:eastAsia="en-US" w:bidi="ar-SA"/>
        </w:rPr>
        <w:t xml:space="preserve"> (1962), 40 W.W.R. 216 (Man. C.A.), </w:t>
      </w:r>
      <w:r>
        <w:rPr>
          <w:rFonts w:ascii="arial" w:eastAsia="arial" w:hAnsi="arial" w:cs="arial"/>
          <w:i/>
          <w:color w:val="000000"/>
          <w:sz w:val="20"/>
          <w:lang w:val="en-US" w:eastAsia="en-US" w:bidi="ar-SA"/>
        </w:rPr>
        <w:t>Cawley v. Mercer</w:t>
      </w:r>
      <w:r>
        <w:rPr>
          <w:rFonts w:ascii="arial" w:eastAsia="arial" w:hAnsi="arial" w:cs="arial"/>
          <w:color w:val="000000"/>
          <w:sz w:val="20"/>
          <w:lang w:val="en-US" w:eastAsia="en-US" w:bidi="ar-SA"/>
        </w:rPr>
        <w:t xml:space="preserve">, </w:t>
      </w:r>
      <w:hyperlink r:id="rId931" w:history="1">
        <w:r>
          <w:rPr>
            <w:rFonts w:ascii="arial" w:eastAsia="arial" w:hAnsi="arial" w:cs="arial"/>
            <w:i/>
            <w:color w:val="0077CC"/>
            <w:sz w:val="20"/>
            <w:u w:val="single"/>
            <w:shd w:val="clear" w:color="auto" w:fill="FFFFFF"/>
            <w:lang w:val="en-US" w:eastAsia="en-US" w:bidi="ar-SA"/>
          </w:rPr>
          <w:t>[1945] 3 W.W.R. 41</w:t>
        </w:r>
      </w:hyperlink>
      <w:r>
        <w:rPr>
          <w:rFonts w:ascii="arial" w:eastAsia="arial" w:hAnsi="arial" w:cs="arial"/>
          <w:color w:val="000000"/>
          <w:sz w:val="20"/>
          <w:lang w:val="en-US" w:eastAsia="en-US" w:bidi="ar-SA"/>
        </w:rPr>
        <w:t xml:space="preserve"> (B.C.S.C.). In Penner, the Court stated that the standard by which a chiropractor is to be judged is that of what may reasonable be expected of the ordinary, careful, competent chiropractor. In Cawley, it was held that only another chiropractor could testify as to whether the defendant had exercised the requisite degree of care and skill expected of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Thus, the standard in British Columbia, I accept to be that which may reasonably be expected of the "ordinary, careful, competent chiropractor". I also accept the word "average" used in the case law in connection with the standards of specialists cannot mean "mathematical average" because utilizing a mathematical average roughly half of all practitioners would fall below the standard and be negligent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I therefore conclude that "average" in the context used must be taken to have it's other meaning, namely ordinary or acceptable.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Chiropractic practice is a regulated profession in the Province of British Columbia. Thus, in determining whether or not a health practitioner's conduct has been legally acceptable, significant deference should be shown towards the standards set by the profession's own regulating body. Further, in </w:t>
      </w:r>
      <w:r>
        <w:rPr>
          <w:rFonts w:ascii="arial" w:eastAsia="arial" w:hAnsi="arial" w:cs="arial"/>
          <w:b/>
          <w:i/>
          <w:color w:val="000000"/>
          <w:sz w:val="20"/>
          <w:lang w:val="en-US" w:eastAsia="en-US" w:bidi="ar-SA"/>
        </w:rPr>
        <w:t>ter Neuzen v. Korn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38, Sopinka J. stated this concept succinctly when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Macdonald J. in </w:t>
      </w:r>
      <w:r>
        <w:rPr>
          <w:rFonts w:ascii="arial" w:eastAsia="arial" w:hAnsi="arial" w:cs="arial"/>
          <w:b/>
          <w:i/>
          <w:color w:val="000000"/>
          <w:sz w:val="20"/>
          <w:lang w:val="en-US" w:eastAsia="en-US" w:bidi="ar-SA"/>
        </w:rPr>
        <w:t>Dudas (Guardian ad litem of) v. Munro</w:t>
      </w:r>
      <w:r>
        <w:rPr>
          <w:rFonts w:ascii="arial" w:eastAsia="arial" w:hAnsi="arial" w:cs="arial"/>
          <w:color w:val="000000"/>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[1997] B.C.J. No. 774</w:t>
        </w:r>
      </w:hyperlink>
      <w:r>
        <w:rPr>
          <w:rFonts w:ascii="arial" w:eastAsia="arial" w:hAnsi="arial" w:cs="arial"/>
          <w:color w:val="000000"/>
          <w:sz w:val="20"/>
          <w:lang w:val="en-US" w:eastAsia="en-US" w:bidi="ar-SA"/>
        </w:rPr>
        <w:t>, succinctly set out the medical duty of care, at paras. 4 and following:</w:t>
      </w:r>
      <w:r>
        <w:rPr>
          <w:rFonts w:ascii="arial" w:eastAsia="arial" w:hAnsi="arial" w:cs="arial"/>
          <w:sz w:val="20"/>
          <w:lang w:val="en-US" w:eastAsia="en-US" w:bidi="ar-SA"/>
        </w:rPr>
        <w:cr/>
      </w:r>
    </w:p>
    <w:p>
      <w:pPr>
        <w:numPr>
          <w:numId w:val="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Belknap v. Greater Victoria Hospital Society</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(1989), 1 C.C.L.T. (2d) 192</w:t>
        </w:r>
      </w:hyperlink>
      <w:r>
        <w:rPr>
          <w:rFonts w:ascii="arial" w:eastAsia="arial" w:hAnsi="arial" w:cs="arial"/>
          <w:color w:val="000000"/>
          <w:sz w:val="20"/>
          <w:lang w:val="en-US" w:eastAsia="en-US" w:bidi="ar-SA"/>
        </w:rPr>
        <w:t xml:space="preserve"> (B.C.C.A.) at pp. 220/1, the following passages from a unanimous judgment of the House of Lords in </w:t>
      </w:r>
      <w:r>
        <w:rPr>
          <w:rFonts w:ascii="arial" w:eastAsia="arial" w:hAnsi="arial" w:cs="arial"/>
          <w:i/>
          <w:color w:val="000000"/>
          <w:sz w:val="20"/>
          <w:lang w:val="en-US" w:eastAsia="en-US" w:bidi="ar-SA"/>
        </w:rPr>
        <w:t>Maynard v. West Midlands Regional Health Authority</w:t>
      </w:r>
      <w:r>
        <w:rPr>
          <w:rFonts w:ascii="arial" w:eastAsia="arial" w:hAnsi="arial" w:cs="arial"/>
          <w:color w:val="000000"/>
          <w:sz w:val="20"/>
          <w:lang w:val="en-US" w:eastAsia="en-US" w:bidi="ar-SA"/>
        </w:rPr>
        <w:t>, [1985] 1 All E.R. 635 were adopted: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Differences of opinion and practice exist . . . in the medical as in other professions. There is seldom any one answer exclusive of all others to problems of professional judgment. A court may prefer one body of opinion to the other: but that is no basis for a conclusion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one man clearly is not negligent merely because his conclusion differs from that of other professional men . . . The true test for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diagnosis or treatment on the part of a doctor is whether he had been proved to be guilty of such failure as no doctor of ordinary skill would be guilty of if acting with ordinary care . . . a doctor who professes to exercise a special skill must exercise the ordinary skill of his specialty.</w:t>
      </w:r>
    </w:p>
    <w:p>
      <w:pPr>
        <w:numPr>
          <w:numId w:val="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Bolam v. Friern Hospital Management Committee</w:t>
      </w:r>
      <w:r>
        <w:rPr>
          <w:rFonts w:ascii="arial" w:eastAsia="arial" w:hAnsi="arial" w:cs="arial"/>
          <w:color w:val="000000"/>
          <w:sz w:val="20"/>
          <w:lang w:val="en-US" w:eastAsia="en-US" w:bidi="ar-SA"/>
        </w:rPr>
        <w:t xml:space="preserve">, [1957] 2 All E.R. 118 (Q.B.) at p. 122, the issue was put to a jury in a manner approved by the Court of Appeal in </w:t>
      </w:r>
      <w:r>
        <w:rPr>
          <w:rFonts w:ascii="arial" w:eastAsia="arial" w:hAnsi="arial" w:cs="arial"/>
          <w:i/>
          <w:color w:val="000000"/>
          <w:sz w:val="20"/>
          <w:lang w:val="en-US" w:eastAsia="en-US" w:bidi="ar-SA"/>
        </w:rPr>
        <w:t>Belknap v. Greater Victoria Hospital Society</w:t>
      </w:r>
      <w:r>
        <w:rPr>
          <w:rFonts w:ascii="arial" w:eastAsia="arial" w:hAnsi="arial" w:cs="arial"/>
          <w:color w:val="000000"/>
          <w:sz w:val="20"/>
          <w:lang w:val="en-US" w:eastAsia="en-US" w:bidi="ar-SA"/>
        </w:rPr>
        <w:t xml:space="preserve"> (above, at p. 221):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doctor is not guilty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he has acted in accordance with a practice accepted as proper by a responsible body of medical men skilled in that particular art . . . a doctor is not negligent, if he is acting in accordance with such a practice, merely because there is a body of opinion that takes a contrary 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There are several statements (which I adopt) referred to during a review of the law relating to the medical standard of care found in </w:t>
      </w:r>
      <w:r>
        <w:rPr>
          <w:rFonts w:ascii="arial" w:eastAsia="arial" w:hAnsi="arial" w:cs="arial"/>
          <w:i/>
          <w:color w:val="000000"/>
          <w:sz w:val="20"/>
          <w:lang w:val="en-US" w:eastAsia="en-US" w:bidi="ar-SA"/>
        </w:rPr>
        <w:t>Challand v. Bell</w:t>
      </w:r>
      <w:r>
        <w:rPr>
          <w:rFonts w:ascii="arial" w:eastAsia="arial" w:hAnsi="arial" w:cs="arial"/>
          <w:color w:val="000000"/>
          <w:sz w:val="20"/>
          <w:lang w:val="en-US" w:eastAsia="en-US" w:bidi="ar-SA"/>
        </w:rPr>
        <w:t xml:space="preserve"> (1959), 27 W.W.R. 182 (Alta. S.C.) at pp. 184/6: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it is not required that [a doctor] use the highest degree of skill, for there may be persons who have a higher education and greater advantages . . . nor will he be held to have guaranteed a cure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requires a fair and reasonable standard of care and competence . . . . At the same time . . . a surgeon does not become an actual insurer; he does not undertake that he will perform a cure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medical cases, the fact that something has gone wrong is very often not in itself any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proper sense of proportion requires us to have regard to the conditions in which . . . doctors have to work. We must insist on due care for the patient at every point, but we must not condemn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which is only a misadventure.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case at bar, the court received expert evidence tendered by the plaintiff from Dr. George S. Aitken, an orthopaedic surgeon, and Dr. Stanley D. Jung, a practicing chiropractor with respect to the standard of care and from Dr. Elli P. Morton, another practicing chiropractor, with respect to the standard of care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Aitken's expert report consists of two reports; one being his correspondence of November 19, 2005 and the other being his follow-up report dated December 14, 2005. Dr. Jung's expert report is contained in his correspondence of July 4, 2005 and Dr. Morton's expert report is contained in her expert opinion dated July 11, 2005. All three experts were subjected to extensive cross-examination on their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Aitken, in his initial report at p. 18,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regards to the issue of causation here, Mr. Wallace is quite clear that his problems seem to stem from the high energy thrusting manipulations performed by the chiropractor.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Indeed the chiropractor volunteers in his notes that the pain has now shifted from the right side to the left side, and in my opinion it is probable that the high-energy thrusting manipulations were, in this case, responsible for the change in the pattern of pain, that lead to subsequent decompensation from disc failure.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opinion is provisional, - I would appreciate the chance to review Dr. Hillary's office notes, as well as the clinical records of the physiotherapist that he attended in Quesnel.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specific questions that had been put to him by counsel for the plaintiff relating to causation and duty of care, these opinions appear at p. 18 and 19:</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chiropractic manipulation in question cause or contribute to Mr. Wallace's current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Current status and prognosis.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See above. Currently Mr. Wallace is totally disabled; dependent upon narcotic analgesia; is unable to sit for any length of time; and clearly cannot perform the normal duties of his work.</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to say whether or not the disc would have prolapsed even without the chiropractic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Answer: No. - But the history of pain as documented by the chiropractor in the midline and the </w:t>
      </w:r>
      <w:r>
        <w:rPr>
          <w:rFonts w:ascii="arial" w:eastAsia="arial" w:hAnsi="arial" w:cs="arial"/>
          <w:color w:val="000000"/>
          <w:sz w:val="20"/>
          <w:u w:val="single"/>
          <w:lang w:val="en-US" w:eastAsia="en-US" w:bidi="ar-SA"/>
        </w:rPr>
        <w:t>right</w:t>
      </w:r>
      <w:r>
        <w:rPr>
          <w:rFonts w:ascii="arial" w:eastAsia="arial" w:hAnsi="arial" w:cs="arial"/>
          <w:color w:val="000000"/>
          <w:sz w:val="20"/>
          <w:lang w:val="en-US" w:eastAsia="en-US" w:bidi="ar-SA"/>
        </w:rPr>
        <w:t xml:space="preserve"> side of the lumbar spine initially suggests that there was no indication of a </w:t>
      </w:r>
      <w:r>
        <w:rPr>
          <w:rFonts w:ascii="arial" w:eastAsia="arial" w:hAnsi="arial" w:cs="arial"/>
          <w:color w:val="000000"/>
          <w:sz w:val="20"/>
          <w:u w:val="single"/>
          <w:lang w:val="en-US" w:eastAsia="en-US" w:bidi="ar-SA"/>
        </w:rPr>
        <w:t>left</w:t>
      </w:r>
      <w:r>
        <w:rPr>
          <w:rFonts w:ascii="arial" w:eastAsia="arial" w:hAnsi="arial" w:cs="arial"/>
          <w:color w:val="000000"/>
          <w:sz w:val="20"/>
          <w:lang w:val="en-US" w:eastAsia="en-US" w:bidi="ar-SA"/>
        </w:rPr>
        <w:t>-sided disc failure.</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breach of standard of care in the treatments that directly lead to the terrible outcome of Mr. Wallace?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Yes - it is standard procedure to explain the nature of the problem to the patient prior to the treatment, and have them perform a signed consent at that time. Having the consent signed after the event is not the standard of care.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chiropractor have known about the risks (of disc failure), and avoided the manipulation or obtained a CT scan, ultrasound, x-ray, or MR scan imaging before undertaking the treatment?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Answer: In response, it is my experience that chiropractors do know about the risks of disc failure, and it is the standard protocol to take a proper history, as the chiropractor did here, and conduct a standard examination, looking for signs of nerve root conduction deficit in the form of altered sensation, weakened muscles, presence or absence of reflexes, and the response to nerve root tension tests.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chiropractor may have performed those tests, there is no indication in the record that he did.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in British Columbia it is not possible for chiropractors to order CT scans, perform ultrasound examinations, or x-rays other than those performed by themselves, or send patients for MR scans.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event that the chiropractor felt the need for those he would have been well-advised to refer Mr. Wallace to his medical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Under cross-examination Dr. Aitken agreed that there was no evidence of sciatica until May 24, 2000. He also agreed that right hip pain, by itself, is not a sign of nerve problems and agreed that there would have been no way of knowing at the time if the nerve was causing the hip pain. He was also asked to compare his answer to question 3 regarding the possibility of prolapse even without the chiropractic treatment and asked to compare it with his second report and the fact that in his second report he seemed to attach some significance to the fact that there was a shift of the pain from right to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Under further cross-examination Dr. Aitken agreed that chiropractic adjustment of the plaintiff's spine, in the absence of hard signs of neurological involvement, was appropriate which concession is consistent with the extract from Clinical Guidelines for Chiropractic Practice in Canada where it is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Manipulation for lumbar disc herniation when appropriately applied is a safe treatment in cases where there are no signs of increasing neurological deficit or cauda equina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Aitken was cross-examined at length, and with respect to his third answer, counsel for the defence put to him this question on cross-examination: "You cannot say that the disc prolapse probably would not have occurred without the chiropractic treatment?" to which his answer was "Not with any degree of certainty". I will deal with this later in my analysis dealing with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Jung's report of July 4, 2005 concluded that Dr. Zradicka's treatment of Mr. Wallace did not meet the standard of care for practicing chiropractic in Canada. He came to this conclusion, in part, because in his opinion Dr. Zradicka did not reassess Mr. Wallace's low back following the change in his foot and the calves. In his report he referred to The Guidelines for Chiropractic Practice in Canada (Chapter 9: Section V1, B) in that if there is a change in presentation, a reassessment is necessary. Based on this guideline he concluded that Dr. Zradicka's treatment of Mr. Wallace did not meet the standard of care for practicing chiropractic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pages 7 and 8, Dr. Jung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presentation changed from the left side to the right side, Dr. Zradicka should have reassessed the patient's condition. When Mr. Wallace then presented two days later with bilateral calf tightness Dr. Zradicka absolutely should have reassessed the condition. The fact that the presentation was bilateral should have raised a red flag in the chiropractor's mind. Then when Mr. Wallace informed Dr. Zradicka that he was experiencing numbness in the left foot, "thought it was significant enough to make a note of it" yet, asked the patient to come back for more treatment. With the bilateral calf tightness together with the numbness in the left foot, the patient should not have been discharged for the day. A reasonable chiropractor would recognize the potential seriousness of this presentation (as Dr. Zradicka did - enough so that he made a note of it) and immediately escort the patient back to the examining room to reassess.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Upon re-examining the patient, Dr. Zradicka may have found diminished reflexes, weakness, and perhaps some sensory deficits. At which time, a reasonable chiropractor would have referred the patient to the family physician to arrange either a CT scan or make another referral to a specialist such as a physiatrist, orthopaedic surgeon or neurosurgeon. At the very least, he could have requisitioned for a plain film x-ray, even though the x-ray would not have shown a disc protrusion, it may have allowed him to rule out other pathologies that may have been responsible for the change in 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it is my opinion that the chiropractic manipulation rendered by Dr. Zradicka contributed to Mr. Wallace's current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Zradicka failed to meet the standard of care by not reassessing the patient when clearly there was an indication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Zradicka failed to recognize the significance of the bilateral calf tightness.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Zradicka must have recognized the potential seriousness of the left foot numbness but he did not do anything about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presentation changed, Dr. Zradicka felt the problem was still a sacroiliac problem and it meant "you've got to finish it, still more to do." In fact, by this time, the condition had changed to a disc problem and by continuing on with the treatments as he did previously, indicated that he misdiagnosed the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Zradicka should have arranged (via the family physician) for imaging studies (CT scan) to help him determine whether it would be reasonable for him to administer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admissibility of Dr. Jung's report was the subject of an application by the defence to exclude it from the trial proceedings, however, I ordered only that certain portions of it be expunged. Rather significantly, the report itself makes no reference to Dr. Hillary's assessment and conclusions on May 3rd, which was performed some six hours after Mr. Wallace's last visit with Dr. Zradicka. Dr. Jung, during cross-examination, stated that he had not considered that assessment as having any bearing on the standard of care that was provided by Dr. Zradicka to Mr. Wallace. It also became clear that his conclusions with respect to the treatment that was performed came not from what Dr. Zradicka had written in his clinical notes, but from what was not stated by him in his clinical records. In his report, at page 3, he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Dr. Zradicka's practice of noting "GR" (good release) when applicable, and Mr. Wallace's account of the treatment on that day (May 1, 2000), I would conclude that the treatment rendered on that day was probably not as usual. Typically chiropractors would apply possibly a harder thrust or multiple thrusts if the first one was not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 on in his opinion, at page 6, he seems to have concluded that Mr. Wallace's sacroiliac joint dysfunction "became a low back disc injury and likely is the result of the aggressive manipulation attempts". Then, on page 3, referring to Dr. Zradicka's examination for discovery transcript, just above question 293, Dr. Jung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Zradicka noted that if he was putting all his force into it, he would have noted "SR" (slight release) or "NR" (no release), and "GR" (good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Jung was unable to recall if Dr. Zradicka ever said that those would be the only three indicators he would use on a chart. Dr. Jung was only able to say that many chiropractors use those. He was also confronted with the fact that he had not included all the evidence given by Dr. Zradicka in his interpretation of certain questions answered by Dr. Zradicka at his discovery to come to his ultimate opinion and agreed that the utilization of more thrusts by a chiropractor does not necessarily indicate more aggressive use of force. He also agreed that he made certain assumptions and applied his own guess-work to what had actually transpired on May 1st and May 3rd. For instance, as already referred to, he formed the opinion that Mr. Wallace's low back disc injury was likely caused as a result of the "aggressive" manipulation attempts by Dr. Zradicka, but conceded on cross-examination that there was nothing in the material to indicate that Dr. Zradicka had at any time found it necessary to use an excessive amount of force on May 3rd to obtain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Jung was confronted with the question that he had chosen to disbelieve Dr. Zradicka to which he implicitly agreed because, in his mind, his testimony at discovery was inconsistent with the notes maintained by Dr. Zradicka. At that time of course Dr. Zradicka had not taken the stand and testified to the fact that if something was normal he may not have referenced it by a note. Dr. Jung agreed that if this was the practise and if it was normal, it was possible that it may not have been entered in the clinical notes by Dr. Zradicka. He also conceded that the presentation change that he referred to in his summary was simply the report by Wallace that his pain had moved from his left to his right side but conceded that those signs could be subtle and that it could be a "soft sign" of neurological significance. He nevertheless maintained that that information would warrant a re-examination. He agreed under cross-examination that on May 1st there were no signs, other than the changes in reflex, the tightening or cramping of the legs, and the numbness. He agreed also that Mr. Wallace's complaint of tight calves bilaterally on May 3rd by itself would not be a signal that there should be no manipulation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Jung also agreed under cross-examination that the publication Clinical Guidelines for Chiropractic Practice in Canada was a definitive statement on the standard of care to be provided by a chiropractor. With reference to his own quotation from the Guidelines, found at p. 7 of his report, being the excerpt from chapter 9 of the Clinical Guidelines dealing with "material changes", he agreed that it was for the chiropractor to exercise his own judgment to determine if a change is material. He was asked what changes he thought he would have found on May 3rd, 2000. Dr. Jung responded that he didn't know for certain, however, he was then directed to para. 3 of his report where he had opined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Had Dr. Zradicka investigated this new complaint of bilateral calf tightness with various nerve tension tests, or even if he just simply re-tested with the Bechterew's test, he </w:t>
      </w:r>
      <w:r>
        <w:rPr>
          <w:rFonts w:ascii="arial" w:eastAsia="arial" w:hAnsi="arial" w:cs="arial"/>
          <w:color w:val="000000"/>
          <w:sz w:val="20"/>
          <w:u w:val="single"/>
          <w:lang w:val="en-US" w:eastAsia="en-US" w:bidi="ar-SA"/>
        </w:rPr>
        <w:t>would</w:t>
      </w:r>
      <w:r>
        <w:rPr>
          <w:rFonts w:ascii="arial" w:eastAsia="arial" w:hAnsi="arial" w:cs="arial"/>
          <w:color w:val="000000"/>
          <w:sz w:val="20"/>
          <w:lang w:val="en-US" w:eastAsia="en-US" w:bidi="ar-SA"/>
        </w:rPr>
        <w:t xml:space="preserve"> have found this test to now be positive with a positive "tripod" sign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Jung was then confronted with the fact that Dr. Hillary had done a physical examination and a neurological assessment on May 3rd, some six hours after the chiropractic visit and had found the test to be negative; i.e. no evidence of a disc herniation. Dr. Jung was critical of Dr. Hillary's test. It is difficult to accept that Dr. Jung nevertheless found that had Dr. Zradicka tested the reflexes he would have found them to not be normal. Dr. Jung agreed that there was nothing in his expert report of Dr. Hillary's assessment on May 3rd, and says he didn't mention it by omission. Under further cross-examination he agreed that it was relevant that the neurological signs were negative on May 3rd when Dr. Hillary examined Mr. Wallace.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Jung agreed, as did Dr. Aitken, that he accepted, as being a definitive statement, the following statement from the Clinical Guidelines for Chiropractic Practice in Canada: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Manipulation for lumbar disc herniation when appropriately applied is a safe treatment in cases where there are no signs of increasing neurological deficit or caudal equina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Elli Morton gave expert evidence on behalf of the defendant with respect to standard of care. In Dr. Morton's expert report she opined as follows. With respect to whether or not it was prudent to have proceeded side posture chiropractic adjustment without first having obtained x-rays on the spine she opined that Dr. Zradicka's decision to treat Mr. Wallace without first having obtained x-rays easily met the standard of care of a reasonable prudent chiropractor practising in British Columbia in the year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respect to the second question, being whether side posture chiropractic adjustment of Mr. Wallace's spine would have been contraindicated if there had been a positive finding on a Bechterew test or other nerve traction test, she opined that a side posture chiropractic adjustment of the spine would not have been contraindicated if there had been a positive finding on a Bechterew test or other nerve traction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fourth question posed, namely: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course of treatment and the progress of Mr. Wallace's symptoms over the time period of April 26 to May 3, 2000, . . . was continuing side posture chiropractic adjustment of the spine contraindicated?"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Morton opined that, in her opinion, continuing side posture chiropractic adjustment of the spine was not contraindicated. Lastly, Dr. Morton was asked for her opinion, given Mr. Wallace's history and treatments and the subsequent findings of Dr. Hillary, what the likelihood of the disc injury being caused by the treatments rendered by Dr. Zradicka. With respect to that question, Dr. Morton referenced, in some detail, Mr. Wallace's treatment and assessment by Dr. Hillary on May 3, 2000. She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three activities most likely to cause and subsequently aggravate a lumbar disc protrusion are bending forward, lifting, and sitting. Mr. Wallace's initial injury, extra curricular activities and his job are all biomechanically similar to these three activities. Dr. Zradicka's chiropractic treatment was not biomechanically similar to any of these three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Thereafter in her opinion, she stated, on the last page of her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Systematic reviews of current literature on risk assessment of the safety of spinal manipulation in the treatment of lumbar disk herniations state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risk of spinal manipulation causing a clinically worsened disk herniation . . . has been calculated to be less than 1 in 3.7 million manipulations.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Thereafter Dr. Morton concluded that, in her opinion, it was "highly unlikely that the treatment given by Dr. Zradicka caused Mr. Wallace's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Morton was submitted to extensive cross-examination on her report. Regretfully many of the questions posed by plaintiff's counsel asked her opinion with respect to the "average standard of care" or the "standard of care" of an average practitioner. This, of course, did not assist me on the review of my notes but where possible I have interpreted her answers to be a reference to the ordinary, careful competent chiropractor. I note that Dr. Morton distinguished in her evidence between three standards, being excellent, average and minimally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Morton has sat on the British Columbia College of Chiropractors Examining Board from 1996 to 2000, and from 2000 to 2005 has been involved on the Canadian Chiropractic Examining Board in many capacities. In her evidence she indicated that there exists a lower standard than average which was still acceptable in the eyes of the chiropractic profession, being that of a chiropractor who demonstrated the minimal degree of competence required to be licensed.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She provided a critique of Dr. Jung's opinion. In answer to this question from counsel: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your opinion, having regard to the standard of a reasonably prudent chiropractor practising in British Columbia in the case of a chiropractic patient receiving treatment for back pain - does the report of shifting require a neurological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 Morton answered this question in the negative stating that quite often pain will shift from overuse on one side to the other side. She also opined that such a report of shifting is not a contra-indicator to treatment of the lumbar spine. She commented on Dr. Jung's opinion as to whether a re-examination was imperative if a patient reports bilateral calf tightness. She opined that it is not a symptom in the negative, stating that it is not a symptom that would send warning signs, but that you may do a further assessment but that a new neurological assessment would not be warranted. She also answered in the negative with respect to whether or not continuing treatment would be contraindicated.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With respect to numbness in the left heel and whether or not a neurological assessment would be necessary, Dr. Morton opined that such a symptom is subjective and depends when the information was given but that, nevertheless, it was a very subjective neurological finding. She also opined that in the case of a patient who presents with such a complaint that if you did a further assessment and it was negative then chiropractic treatment would be permitted. In other words, she opined that if the neurological assessment was negative it is not necessarily contraindicative of chiropractic treatment. She also opined that in the absence of cauda equina syndrome or another severe finding she would have no problems with chiropractic treatments continuing.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first hurdle for the plaintiff to overcome in this case is the issue of liability and the standard of care of treatment provided by Dr. Zradicka. I have concluded that there is really nothing other than speculation by Dr. Jung that Dr. Zradicka acted other than in compliance with the legally applicable standard of care. I found Dr. Jung's opinion when subjected to cross-examination to be based primarily on his selection of evidence that supported his theory that Dr. Zradicka had not met the standard of care based primarily on Dr. Zradicka's cursory clinical notes. His choice of the facts upon which to base his opinion were selective and omitted the critical finding by Dr. Hillary on May 3rd, 2000, some six hours after the last chiropractic treatment that there was no neurological problem present and that the plaintiff was suffering from mechanical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to be recalled that Dr. Hillary acknowledged on cross-examination that his assessment of the plaintiff's condition was that the plaintiff was orthopaedically and neurologically normal, except for the slight leg shortening that he noted, and there was certainly no evidence to suggest that his back pain was being caused by a lumbar disc herniation. If a medical doctor can come to this conclusion six hours after Mr. Wallace was seen by a non-medical chiropractor practitioner, how can one say that the standard of care was not met? Both Dr. Aitken and Dr. Morton agreed that chiropractic adjustment of Mr. Wallace's spine, in the absence of hard signs of neurological involvement, was appropriate. The Clinical Guidelines for Chiropractic Practice in Canada say much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Under cross-examination Dr. Jung acknowledged that chiropractic adjustment of the lumbar spine is not contraindicated when the signs of neurological involvement are only "soft". He attempt to assert that a change in presentation from the absence of soft neurological signs to the presence of such signs is similar to an increase in neurological deficit. However, under further cross-examination, he acknowledged that the Clinical Guidelines for Chiropractic Practice in Canada state only that chiropractic treatment is contradicted when neurological signs increase, not when they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found Dr. Jung to have crossed the line from providing expert opinion to becoming an advocate on behalf of Mr. Wallace. Expert evidence is accepted by the court to assist the court in determining whether or not a health practitioner's conduct has been legally acceptable. As already referred to previously, Sopinka J. in </w:t>
      </w:r>
      <w:r>
        <w:rPr>
          <w:rFonts w:ascii="arial" w:eastAsia="arial" w:hAnsi="arial" w:cs="arial"/>
          <w:b/>
          <w:i/>
          <w:color w:val="000000"/>
          <w:sz w:val="20"/>
          <w:lang w:val="en-US" w:eastAsia="en-US" w:bidi="ar-SA"/>
        </w:rPr>
        <w:t>ter Neuzen v. Korn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at para. 38, made it clear that the court looks to experts in the field to opine whether or not the health practitioner's conduct is in accordance with a recognized and respectable practise in the profession being looked at to determine whether or not the health practitioner should be found or not be found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Jung acknowledged that some of his opinions with respect to the level of care provided by Dr. Zradicka to Mr. Wallace were contrary to his professions own guidelines and that he had accepted, without more, Mr. Wallace's view of what had occurred on the last two visits simply because of the notes recorded by Dr. Zradicka. I therefore feel obliged to accept the opinions of Dr. Morton where those opinions conflict with the opinions of Dr. Jung on the standard of care provided by Dr. Zradicka.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this case I feel compelled to accept that the relevant legal standard in this case is the standard that Dr. Morton described as that of being "minimally competent" in the eyes of the Chiropractic Professional Examining Board. That description is, I find, synonymous with Allan J.'s standard of "an ordinary careful competent chiropractor". Dr. Morton stated under cross-examination that minimal competence is viewed by the College as acceptable. More importantly, I accept the evidence of Dr. Morton contained in her report that the examination and treatment by Dr. Zradicka, from April 25th to May 3rd, met or exceeded the average standard, as meaning the acceptable standard, of a chiropractor practising in British Columbia in the year 2000, being -</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that orthopaedic and neurological testing, including the performance of Bechterew test was not necessary;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that the examination and assessment of Mr. Wallace's spine by Dr. Zradicka did not require range of motion testing but rather that motion palpation or static palpation would suffice as performed by Dr. Zradicka;</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thirdly, from all indications to a reasonably prudent chiropractor, Mr. Wallace was suffering from mechanical low back pain only and side posture lumbar adjustment was indicated; and</w:t>
      </w:r>
    </w:p>
    <w:p>
      <w:pPr>
        <w:numPr>
          <w:numId w:val="1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fourthly, that the changes in Mr. Wallace's condition, up to the report of numbness in his left heel, did not warrant any detailed reassessment including orthopaedic and neurological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coming to this conclusion I simply reject Dr. Jung's assertion that detailed reassessments should have taken place upon the report of pain shifting to the left on May 1st and upon the report of leg spasm and bilateral calf tightness to meet the standard of care expected by Dr. Zradicka. I agree with the defence submission that these are merely examples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air" as there is no causation between these alleged breaches on the part of Dr. Zradicka and the plaintiff's later symptoms. This conclusion is mandated by the fact that Mr. Wallace had such a reassessment by Dr. Hillary, a trained medical practitioner, and that therefore had such a reassessment been carried out by Dr. Zradicka it is most probable that such neurological testing would have been negative as was found by Dr. Hillary. As a result, chiropractic adjustment would have continued to be an acceptable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am mindful of the evidence representing the charting maintained by Dr. Zradicka. It certainly would have been better had the charting been more thorough, but this is a red herring. No one suggested in this law suit that inadequate treatment occurred because of inadequate charting. Further, it would be necessary for me to conclude that these inadequacies in the charts maintained by Dr. Zradicka imply complete incompetence of Dr. Zradicka, which is certainly not supported by the evidence before me and is inconsistent with his presentation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had the opportunity at the conclusion of the cross-examination of Dr. Zradicka to spend some time questioning him as to whether or not he recognized the plaintiff's complaint of numbness following the May 3rd treatment session as a "red flag". I found that Dr. Zradicka was frank in his concession that he did recognize it as such but was unable to recall what advice, if any, he gave to the plaintiff at that point in time, although he would usually tell patients to lie down and walk, but to avoid sitting. This questioning came about as Dr. Morton had commented that advising the plaintiff to ice his back might be a good idea, but I accept that any failure on the part of Dr. Zradicka to have made this or any other recommendation would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impact of what alternatives might have been suggested and were not suggested by Dr. Zradicka do not matter greatly in this case however because of the plaintiff arranging to see Dr. Hillary on May 3rd and his resultant findings that there was no neurological involvement at that time, and his own diagnosis of low mechanical back pain which I find to be conclusive of the standard of care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evidence upon which the plaintiff relies regarding causation in this case essentially comes from Dr. Aitken. Regretfully, I have concluded that the evidence of Dr. Aitken fails to meet the traditional test of "but for" causation. The plaintiff relies on, of course, the decision of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[1996] S.C.J. No. 102</w:t>
        </w:r>
      </w:hyperlink>
      <w:r>
        <w:rPr>
          <w:rFonts w:ascii="arial" w:eastAsia="arial" w:hAnsi="arial" w:cs="arial"/>
          <w:color w:val="000000"/>
          <w:sz w:val="20"/>
          <w:lang w:val="en-US" w:eastAsia="en-US" w:bidi="ar-SA"/>
        </w:rPr>
        <w:t xml:space="preserve"> (S.C.C.). In that case the headnote succinctly sets out the court's ruling on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Causation is established where the plaintiff proves to the civil standard that the defendant caused or contributed to the injury.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Where the "but for" test is unworkable,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 . . . It is sufficient if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cause of the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am of the view that on the facts of this case there is nothing in the evidence that calls the applicability of the "but for" test into question. It is a workable test on the facts of this case. Dr. Aitken's opinion on causation was qualified. He was unable to say, on a balance of probabilities, that the disc prolapse would probably not have occurred, given the plaintiff's lumbar disc disease, and the fact that he was in the prodromal phase and the natural course of progression of the lumbar disc disease. I agree with the defence that the most that can be derived from Dr. Aitken's evidence is that the chiropractic adjustments performed by Dr. Zradicka may have aggravated the existing lesion somewhat and may have led to an acceleration of the deterioration of the plaintiff's condition. It is important to note that there is no evidence before the court that the adjustments performed by him were likely material contributing factors. It is noteworthy that Dr. Aitken, at p. 18 of his report, opined that the chiropractic manipulation caused or contributed to Mr. Wallace's current condition, but that opinion, he stated, was provisional and that he wanted the opportunity to review Dr. Hillary's office notes as well as the clinical records of the physiotherapist that he attended in Quesnel.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his second report Dr. Aitken stated that the chiropractic adjustments performed by Dr. Zradicka were responsible for the appearance of left-sided symptoms, however, on re-examination he qualified his opinion stating that in his view the significance of the chiropractic adjustments was that they led to the disc failing on the left side instead of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also noteworthy that Dr. Aitken does not offer the opinion that the chiropractic adjustments caused the disc to herniate, nor does he say that the adjustments played any role in the later compression of the nerve root which led to the severe sciatica and the consequent surgeries sustained by the plaintiff. Dr. Aitken's only opinion was that the chiropractic adjustments brought about the contact between the herniated disc nucleus and the sciatic nerve, which manifested itself sometime between the April 28th and May 1st treatments, leading to the symptoms shifting away from the midline to the left side. However, on cross-examination it became clear that the evidence of the symptoms he viewed, being the gluteus spasm, the bilateral calf tightness and the left foot numbness, were evidence of irritation to the nerve and not compression. Thus, there is no medical evidence from Dr. Aitken that these symptoms of irritation were, or even probably were, necessary prerequisites to the later acute stage of nerve compression resulting in the plaintiff undergoing surgery. This is an important aspect to Dr. Aitken's evidence and opinion which must be critically assessed. It certainly is an important issue when Dr. Aitken himself acknowledged that the results of the June 2000 CT scan which were referenced in evidence were entirely consistent with the progress of naturally occurring degenerative disc disease in the plaintiff's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While under re-examination Dr. Aitken testified that the chiropractic adjustments subjected the plaintiff's lumbar spine to "repetitive trauma" but this opinion is somewhat marginalized when viewed against the publication "Back Ache", 2d. ed., authored by Doctors Ian MacNabb and John McCulloch. At p. 284 of that publication the authors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However, most patients with a disc rupture will have experienced some degree of prodromal back pain for varying lengths of time (from minutes to years)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Approximately half of the patients will attribute their back pain to various forms of traumatic experience. This is especially prevalent in the litigation and compensation population but, in fact, is retrograde rationalization on the part of many patients.</w:t>
      </w:r>
      <w:r>
        <w:rPr>
          <w:rFonts w:ascii="arial" w:eastAsia="arial" w:hAnsi="arial" w:cs="arial"/>
          <w:color w:val="000000"/>
          <w:sz w:val="20"/>
          <w:lang w:val="en-US" w:eastAsia="en-US" w:bidi="ar-SA"/>
        </w:rPr>
        <w:t xml:space="preserve"> Experimental studies and careful statistical analysis of case histories [13] do not support the concept that direct trauma or sudden weight loading of the spine are the causal agents of disc rupture, although they may aggravate a pre-existing lesion.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Either in a gradual or sudden fashion, the pain will lateralize to the hip or leg. </w:t>
      </w:r>
      <w:r>
        <w:rPr>
          <w:rFonts w:ascii="arial" w:eastAsia="arial" w:hAnsi="arial" w:cs="arial"/>
          <w:color w:val="000000"/>
          <w:sz w:val="20"/>
          <w:u w:val="single"/>
          <w:lang w:val="en-US" w:eastAsia="en-US" w:bidi="ar-SA"/>
        </w:rPr>
        <w:t>This moment of lateralization heralds the contact of the ruptured disc with the nerve root and may or may not be precipitated by a simple traumatic event, such as bending over in the shower to pick up the soap.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Thus, it is clear from this extract of Dr. MacNabb's text that any "trivial trauma" brought about via the activities of daily living could possibly bring about this phase of the symptoms of lumbar disc disease. Up until May 1st the repetitive trauma opined by Dr. Aitken consisted of three treatment sessions which Dr. Aitken agreed were safe even given the incipient herniation of the disc. It is difficult to understand why the shifting of symptoms from the midline to the left side is best explained by the chiropractic adjustments performed by Dr. Zradicka and not by any other everyday activity undertaken by Mr. Wallace on April 28, 29 or 30 as contemplated by the authors of "Back 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Aitken agreed under cross-examination that he does not have experience with chiropractic adjustments nor has he published any research into the affect on the lumbar spine of the biomechanical forces induced during chiropractic adjustments nor has he conducted any such research. At best, he claimed to be familiar with the literature on the subject but his opinion regarding the effects of "repetitive trauma" appears to be at odds with publications in this area. One such publication, is the Journal of Manipulative and Physiological Therapeutics, volume 16, no. 2, February 1993, where authors J. David Cassidy and William H. Kirkaldy-Willis opined at p. 97/8: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all this in mind, it is hard to comprehend how the small amounts of rotation introduced during side posture manipulation could damage or irritate a healthy or herniated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therefore concluded that the plaintiff has failed to make out a case of legal causation on a balance of probabilities. In coming to this conclusion I have considered the persuasive nature of Dr. Aitken's opinion on causation but, after considering his evidence on cross-examination and re-examination, I am unable to find the probabilities required on the evidence to find that causation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In the end result I find that it has not been established on a balance of probabilities that Dr. Zradicka acted other than in compliance with the legally applicable standard of care as determined in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I find that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Zradicka has been demonstrated. Nor has it been proven on a balance of probabilities that causation has been established. I find that there is simply no evidence before the court that the adjustments performed by Dr. Zradicka on Mr. Wallace were likely material contributing factors or that but for his manipulations of the plaintiff the disc prolapse which was suffered by the plaintiff would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end, the plaintiff's action is dismissed. The parties are at liberty to make submissions with respect to costs. However, should they choose not to make submissions on costs, the defendant is entitled to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34"/>
          <w:headerReference w:type="default" r:id="rId935"/>
          <w:footerReference w:type="even" r:id="rId936"/>
          <w:footerReference w:type="default" r:id="rId937"/>
          <w:headerReference w:type="first" r:id="rId938"/>
          <w:footerReference w:type="first" r:id="rId9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0" w:history="1">
        <w:r>
          <w:rPr>
            <w:rFonts w:ascii="arial" w:eastAsia="arial" w:hAnsi="arial" w:cs="arial"/>
            <w:b/>
            <w:bCs/>
            <w:i/>
            <w:color w:val="0077CC"/>
            <w:kern w:val="32"/>
            <w:sz w:val="28"/>
            <w:szCs w:val="32"/>
            <w:u w:val="single"/>
            <w:shd w:val="clear" w:color="auto" w:fill="FFFFFF"/>
            <w:lang w:val="en-US" w:eastAsia="en-US" w:bidi="ar-SA"/>
          </w:rPr>
          <w:t>Weafer (Litigation Guardian of) v. Vancouver Coastal Health Authority, [2007] B.C.J. No. 706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10 - 13, 16 - 20, 23 - 27 and 30 -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31; and November 1 - 3, 6 - 10, 14, 20 - 21 and 30;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December 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S026072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2007 BCSC 481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156 A.C.W.S. (3d) 110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Bradley D. Weafer, by his Litigation Guardian, Linda Marie Weafer, Plaintiff, and Vancouver Coastal Health Authority, operating a Hospital under the name and style of Vancouver Hospital And Health Sciences Centre, also known as Vancouver General Hospital, Carolyn Doe R.N., Tania Doe, R.N., Zoey Doe, R.N., Floe Doe, R.N.,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3" w:name="Keywords_46"/>
      <w:bookmarkEnd w:id="333"/>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Administration and prescription of drugs — Particular professions — Doctors — Nurses — Action for damages for the negligent overdose of Ketamine — Action was allowed, but evidence failed to demonstrate anoxic brain injury — Plaintiff was awarded damages totalling $58,000 for psychological injuries sustained as a result of the negligent overdose — Plaintiff's near death experiencing was terrifying and its effects would have resolved within one year — Plaintiff's parents were also award $5,000 for assistance they provided him which went "above and beyond the call of duty".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34" w:name="Case Summary_41"/>
            <w:bookmarkEnd w:id="33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the negligent overdose of Ketamine -- Overdose occurred shortly after successful back surgery had been performed on the plaintiff -- Ketamine was given in order to reduce the plaintiff's surgery related pain --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claimed he suffered a cardiac arrest and an anoxic brain injury -- Defendants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stated that the plaintiff suffered no significant consequences from the administration of the Ketamine and that his current functioning level arose from his own misbeliefs, misdiagnosis of an anoxic brain injury, overmedication and pre-existing conditions unrelated to the Ketamine incident -- HELD: Action allowed -- Plaintiff failed to establish that he suffered brain injury, but was entitled to damages for injuries caused by the admitted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Plaintiff suffered great degree of stress and anxiety due to the overdose -- Plaintiff experienced terrifying near death incident -- Psychological out fall from the overdose should have resolved itself within one year -- Non-pecuniary damages for the plaintiff's psychological trauma were awarded in the amount of $55,000 -- There was no basis for awards of past and future wage loss as the plaintiff had a pre-existing back problem that was not resolved until January 2003 -- Plaintiff's parents were awarded $5,000 for assistance they provided him which went "above and beyond the call of duty" -- Plaintiff was also awarded $3,000 for one year of psychological counselling.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5" w:name="Counsel_46"/>
      <w:bookmarkEnd w:id="33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8"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Linda A. Wong, Don J. Holubitsky,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Vancouver Coastal Health Authority: Carla L. Forth, Alexander Sayn-Wittgenstein.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6" w:name="Judgment_46"/>
      <w:bookmarkEnd w:id="336"/>
      <w:r>
        <w:pict>
          <v:line id="_x0000_s1259" style="position:absolute;z-index:2518087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37" w:name="COLE J."/>
            <w:bookmarkEnd w:id="337"/>
            <w:r>
              <w:rPr>
                <w:rFonts w:ascii="arial" w:eastAsia="arial" w:hAnsi="arial" w:cs="arial"/>
                <w:b/>
                <w:color w:val="000000"/>
                <w:sz w:val="30"/>
                <w:lang w:val="en-US" w:eastAsia="en-US" w:bidi="ar-SA"/>
              </w:rPr>
              <w:t>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against the defendants for the negligent overdose of Ketamine which is an anesthetic and an analgesic. The overdose occurred on August 11, 2001, shortly after successful back surgery had been performed on the plaintiff. The Ketamine was given in order to reduce the plaintiff's surgery related pain. I will refer to the incident of the overdose as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claims he suffered a cardiac arrest and an anoxic brain injury. The defendants admitted they are negligent but state that the plaintiff suffered no significant consequences from the administration of the Ketamine and that his current functioning level arises from his own misbeliefs, misdiagnosis of an anoxic brain injury, overmedication and pre-existing conditions unrelated to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the commencement of the trial, the plaintiff's counsel advised that they would not pursue the allegation that the plaintiff suffered a cardiac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was born on August 12, 1968 and grew up in Saskatchewan where his father was an R.C.M.P. officer and later a chief traffic officer for the Province of Saskatchewan. The plaintiff has two brothers. The family was hard working as the plaintiff started to work at age 15 while at school and often held more than one job at a time. He graduated with honours in 1989 from Senecca College with a Law Enforcement Diploma. He then enrolled in a criminology program at Simon Fraser University and also worked at two jobs. In the spring of 1991, he withdrew in his second term of his final year. He obtained a degree in Human Justice from the University of Regina in 1993. He was active physically, being an accomplished outdoorsman and active in sports and had a wide circle of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moved to Juneau, Alaska where beginning in April of 1994 he worked with severely emotional disturbed children. He received promotions, but in April 1997 he made a Workers' Compensation claim in which he complained that he was sexually harassed by a co-worker in January 1997. In particular, he complained of being the victim of verbal harassment from his executive director, Betty Jo Engleman. The plaintiff claims that Ms. Engleman threw a pillow at his head in a fit of rage, which caused him pain and shock, and that on March 28, 1997, Ms. Engleman hit him on the right leg with a hardcover book, leaving a bruise. The plaintiff says he was in fear of his physical well-being and in the claim filed with Worker's Compensation, he claims "psychological intimidation and abuse within the workplace ... seeking counselling service support to mental condition". That claim was dismissed. A lawsuit was threatened, but he instead received a cash settlement and a letter of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returned to Saskatchewan following the settlement. He worked in Saskatchewan as a child protection worker and became a registered social worker on January 1,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moved to Campbell River, British Columbia and commenced work on January 31, 2000 as a child protection worker. Between January 2000 and July 2000, the plaintiff took an exam to obtain his full delegation which would allow him to apprehend children. Unfortunately, he failed the original test and at his second attempt, his score did not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summer of 2000, the plaintiff had an accident where he injured his back, and it was determined that he required back surgery. He was on short-term disability from August 28, 2000 to April 2, 2001 and was accepted on disability with Great West Life on March 28, 2001. He returned to work part-time on a rehab from April 2 to July 12, 2001, when he went off on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His back surgery was scheduled for August 10, 2001. For approximately two and a half weeks prior to the surgery, the plaintiff moved in with his parents where he exercised frequently to build up his strength for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Prior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Ketamine Incident, the plaintiff experienced ongoing problems with headaches, poor concentration, memory loss, dizziness, hemorrhoids, urinary problems, depression and stress. The plaintiff's co-worker in Juneau, Alaska, Jewel Walker, recalls that the plaintiff was complaining of really bad headaches in the period between April of 1994 and the summer of 1997. On April 8, 1997, the plaintiff complained to his doctor in Alaska that he had poor concentration and could not recall how long this problem had been present. The diagnosis was situational stress and needing a respite from work. The doctor scheduled counselling sessions, which the plaintiff did not attend. The plaintiff also attended Pasqua Hospital in October of 1998 complaining of headaches causing vomiting and was diagnosed with a migraine.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health problems continued after 1998:</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13, 1999, he attended a doctor in Saskatchewan complaining of headaches that lasted a week. The doctor's clinical notes indicate that the plaintiff had been stressed at work and has been a periodic migraine sufferer. The plaintiff received prescription medicine.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21, 1999, he complained of body aches, malaise, and leg pains.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27, 1999, he complained of pain in his left leg, right back, and general malaise.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December 17, 1999, he complained of a mixed bag of symptoms, including decreased libido and feelings of malaise.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2000, he complained to his family doctor that he was experiencing dizziness when standing up.</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16, 2001, he told Dr. Dvorak that he was having some memory problems and more frequent headaches.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January of 2001, he reported to Dr. Rowe that he was having headaches.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12, 2001, he reported to the Canada Pension Plan ("CPP") that his memory was not good due to his medication and due to the symptoms of his spine compression.</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26, 2001, he reported to his chiropractor that he was having problems with his memory and he could not remember if he had washed his hair.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9, 2001, Dr. Rowe recorded that the plaintiff complained of decreased mental thoughts. The plaintiff, in his evidence, stated that he was on medication for depression.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3, 2001, for his pre-admission assessment for Vancouver General Hospital ("VGH"), he reported headaches and unresolved depression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also experienced facial numbness. The plaintiff complained of facial numbness to Dr. Rowe on September 5 and 18, 2000. The plaintiff reported to his employer on September 7, 2000 that he was going for a CAT Scan and x-ray for what the plaintiff believed to be sinusitis. The plaintiff reported facial numbness to Dr. Dvorak on January 16, 2001, in his February 12, 2000 CPP application, to his chiropractor on March 26, 2001, and in the VGH pre-admission assessment on August 3,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had eye infection complaints in April of 1990 and blurred vision in March of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January 2001, the plaintiff complained to Dr. Dvorak about a generalized tremor and hand tremors at night. The plaintiff made the same complaint about a tremor while falling asleep to Dr. Rowe on January 26 and to his chiropractor on March 23-26, 2001. On August 3, 2001, he reported during the pre-admission assessment that he had "ticks" and "whole body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also had a tachycardia that required hospital attendance and I.V. medication when he was working in Juneau. The plaintiff had an elevated heart rate when he entered VGH on August 10,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total, the plaintiff did not appear to have been particularly healthy for an active person in their early 30s. Many of his ailments from before the Ketamine Incident are quite similar to the ailments he now says are caused by the Ketamine Incident. Also, as will be seen, the plaintiff did not disclose most of his prior medical problems to his family, friends, and doctors. I suppose that such secrecy is not unusual. In this case however, such ignorance of the plaintiff's prior medical situation magnified, for many people, the changes that occurred in the plaintiff's condition after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plaintiff argued that "The Plaintiff had a small number of health visits and problems prior to his fall in Campbell River". I do not agree that "a small number" accurately describes the plaintiff's health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Dvorak performed back surgery on the plaintiff on August 10, 2001. The back surgery was successful, but the plaintiff was still having difficulties with pain and Dr. Fitzmaurice ordered a Ketamine infusion at the rate of 3 ml per hour for the first 24 hours. The entire bag of Ketamine contained 500 mg.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was one of three patients that Nurse Carolyn Schalk was responsible for on August 11, 2001. She graduated from nursing in May of 2001 and commenced working for VGH in June of 2001 in the acute spinal unit. Because of the Ketamine Incident, Nurse Schalk has an independent recollection of the events of August 11, 2001. The policy at VGH was to use "problem-based charting", and this was how Nurse Schalk was instructed. Nurses did not chart every interaction with the patient, but charting was done if there was a problem. Charting was also required for pain medication as soon as the medication was administered. This was recorded on a pain-flow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Nurse Schalk hung the bag of Ketamine and started the solution running at what she believed was 3 ml per hour. She immediately charted on the pain-flow sheet located just outside the patient's room that she had started the Ketamine infusion at 11:00 a.m., that his pain level was "six" and that his sedation level was "zero" (i.e. he was wide awake).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Immediately after Nurse Schalk completed her charting, she went to the nursing station which is close to the plaintiff's room. Shortly after arriving at the nursing station, she heard a call bell go off and there was a light over room 943. She proceeded to walk down the hall and stop and look in on the plaintiff from the doorway. She noticed that the plaintiff was breathing, his chest was rising and falling, and he appeared to be sleeping. She says she was at the door perhaps 15 seconds. She was in room 943 for two to three minutes. She entered the hallway and heard a pump beeping from the plaintiff's room. She entered the room, reset the pump and checked the plaintiff. He appeared to be sleeping and his respiratory rate was normal. She checked his sedation level by jostling the bed. The plaintiff aroused appropriately, which indicated to her that he was not overly sedated. She watched him breathe and watched his chest. She said that she was there for maybe a minute.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Nurse Schalk returned to the nursing station and then returned to the plaintiff's room in order to do a complete assessment since it had been about five minutes since administering the Ketamine. Upon entering the room, she found that the plaintiff was unresponsive and that he made a jerky seizure-like motion. Nurse Schalk says that she immediately called for help and that Nurse LePage, the nurse in charge, responded immediately. Nurse Roberts also entered the room and remained at the foot of the bed, while Nurse LePage and Nurse Schalk were at the head of the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Nurse LePage also had an independent recollection of what happened that day as she is rarely called in on Code Blue. When Nurse LePage entered the room, she noticed the plaintiff was twitching and not responding. His vital signs were taken. He was breathing and an oximeter was placed on his finger. His oxygen saturation levels were normal. No one knows who put the oximeter on his finger, but it was either Nurse Schalk or Nurse LePage. Nurse Roberts confirmed that he was breathing and that he had nasal prongs providing oxygen directly to his nose. Nurse LePage thought that the plaintiff was possibly having a seizure when Nurse Schalk said "Oh my God, the whole bag of Ketamine has gone in". Nurse LePage then called for Code Blue as she was concerned because the full bag of Ketamine had quickly gone into the plaintiff and because of the plaintiff's breathing and heart rate. Code Blue was the fastest way to get immediate help, and Nurse LePage was unsure what impact a full bag of Ketamine would have on the plaintiff. She heard the Code being called over the loud speaker and the first to enter the room was the respiratory technician, Russell Tenborg. He was on the same floor as the plaintiff but in the spinal ICU unit when he heard the Code. He says that he responded in less than a minute. According to the resuscitation record, the Code was called at 11:08.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Tenborg has an independent recollection of the events because he said the plaintiff did something very unusual which was to respond to Mr. Tenborg's request that he open his mouth to allow him to insert a breathing apparatus. Mr. Tenborg said that upon seeing the plaintiff, he immediately used a stethoscope and listened to his airways. His evidence was that there was air moving in and out of his trachea. There was some air moving in and out of the aspect, which is the top part of the lungs, but when he listened to the base of the lungs, there was very little air moving in and out. That was when Mr. Tenborg decided to place an airway into the plaintiff. He asked the plaintiff to open his mouth, which he did. The airway was a three-inch plastic tube and is used to hold the tongue out of the way. The "bag" which fits into the mask was then attached to the oxygen supply on the wall. The mask was placed over the plaintiff's mouth, and Mr. Tenborg assisted the plaintiff in breathing. He said that the plaintiff was breathing before he commenced the bagging and that the bagging continued until the Code Blue respiratory therapist took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Nurse LePage never left the plaintiff's room until after the Code team arrived at around 11:13. She had, at some point, asked for an airway and bag in case the plaintiff stopped breathing. She did not commence bagging the plaintiff because he was breathing on his own. At no time was she concerned about the plaintiff's oxygen saturation rates which continued to be between 97 and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Nurse Togyi was a registered nurse that responded to the Code Blue and assumed the role of the recorder of the resuscitation records. She does not recall whether the respiratory therapist was present when she arrived. Nurse Togyi stood by the door during the Code, and she recalls feeling tense and nervous.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stated that the "status on discovery" box found in the upper left-hand corner of the resuscitation record she completed was not filled out properly by her as she failed to note whether "respiratory" was present or absent. She said that perhaps she was nervous and rushed. She did, however, tick off the "respiratory present" in the "status on discovery" box on the second page of the resuscitation record. That means, according to Nurse Togyi, that the plaintiff was breathing when discovered by the person who called the Code Blue.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Nurse Togyi started to chart at 11:10 and she wrote with an arrow pointing down the word "sat 100", meaning that the plaintiff's oxygen saturation levels were decreased from 100. If the saturation level was significantly deceased from 100, she said she would have written the exact number. On the second line, it reads "not breathing". That was not based on her own observation but on what someone told her. She does not know who, but she specifically recalls being told that. The only people in the room at that time were Mr. Tenborg and Nurses Roberts, LePage and Schalk. All four of those individuals said that no one said the words "not breathing". All four of those individuals confirm that in fact he was breathing and never stopped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Isac, a third year anesthetic resident responded as part of the Code team and made a note after he left the plaintiff's room. The note he made indicated that the Code was for respiratory arrest. That is what he believed he was told upon arriving in the plaintiff's room at approximately 11:15, according to the resuscitation records. He has, however, no direct knowledge of the condition of the plaintiff prior to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next note at 11:11 indicates oxygen saturation was at 100 and that the RT (respiratory technician) was bagging. Nurse Schalk was taken out of the room by Nurse Roberts because Nurse Schalk was distraught. The Code team arrived at 11:13, along with the respiratory technician who relieved Mr. Tenborg of his duties. Dr. Fitzmaurice arrived in the room at 11:17 and noted that the plaintiff was grabbing a hand and was obeying verbal communication. A minute or two after Dr. Fitzmaurice's arrival, the plaintiff opened his eyes and showed signs of hallucinating. The drug Versed was administered at 11:20 as a sedative to offset the hallucinations.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Fitzmaurice's chart noted that "inadvertent bolus 500 mg IV Ketamine brief code blue".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then moved into the spinal ICU unit at 11:50.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said that he remembered the medication being hooked up to him and he remembers going to sleep. He then said his life changed.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sucked down into black tunnels where I've never been before. People pulling me around by my feet, all black, was hot, scary, saw life flash in front of me, I saw my mother, felt being born and placed in my mother's arms, life review of all the good and bad, the graduations. I then shot up through the sky, surrounded like a shower of white light, went straight through the clouds and saw this figure to the right and he had a white cap on, look at his face and he wouldn't let me see his face. It was a bright white light. He was an officer-tower high, larger than any building I've ever seen. I looked to my left and saw an entranceway and a trellis and on the other side of the trellis, the other side of the entrance there was life. A gathering of people waiting there for me, in a family group. Women, children and people I was supposed to know. This one figure came to the trellis, met me, an older gentleman. Then I started down the black again. The tunnels, and then shot up to the white light and the person looking at me, in the trellis, he was in a suit. We didn't talk. Next thing I saw someone pulling a tube out of my mouth and starting bagging me with a bag. Doctor standing around asking who I was, where I was, I said I just saw God and was fighting for my life. I was in the IC unit when I woke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the Plaintiff's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Weafer Sr. and Mrs. Weafer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Weafer Sr. and his wife attended the hospital on August 11, 2001. They were not allowed in the hospital room and they learned that there was something wrong with their son. When they saw him later that day, he was talking in childish whispering, saying things like "mommy" and "daddy". They say when his eyes were open, his eyeballs were jiggling left and right repeatedly. The plaintiff appeared to be frightened, crying, and whispering phrases about what he had seen during his out-of-body experience. Mr. Weafer Sr. became somewhat concerned that the hospital was covering up what happened to his son and started to make notes. He said he "smelled a rat". Later on he carried out research on Ketamine through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Weafer Sr. stated that Dr. Fitzmaurice had indicated to him that the plaintiff had stopped breathing for one and a half minutes, however, that was not in Mr. Weafer Sr.'s notes that he made at the time or shortly thereafter. Those notes, in fact, indicate that Dr. Fitzmaurice told Mr. Weafer Sr. that the plaintiff's "breathing was slow". Furthermore, that question was not put to Dr. Fitzmaurice during his cross-examination. Dr. Fitzmaurice's evidence was that while he was in the room with the plaintiff, the plaintiff was breathing and he could not comment on whether or not the plaintiff did suffer a respiratory arrest because he was not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provided his father with a detailed description of his near death experience. The plaintiff also asked his father on the afternoon of August 11 to retrieve his cell phone from his old room which he shared with Mr. John Wanger. When Mr. Weafer Sr. went to see John Wanger to retrieve the phone, Mr. Wanger told Mr. Weafer Sr., and it was consistent with Mr. Wanger's evidence at trial, that the plaintiff was snoring following the Ketamine infusion and that the next thing that Mr. Wanger recalled was a nurse stating "where did it all go". This latter comment is consistent with Nurse Schalk discovering that the bag of Ketamine was empty.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There was a discharge meeting on August 20 and Mr. Weafer Sr. attended with his son where the Weafers were told that the Code Blue, according to Mr. Weafer Sr.'s diary, was called because the plaintiff was unconscious due to an excessive amount of the Ketamine infusion having been administered inappropriately. Mr. Weafer Sr. also commented that the plaintiff had asked some insightful questions at the meeting. Mr. Weafer Sr. also noted in his diary that his son indicated that he had read that the leading cause of death in American hospitals was the wrongful administration of drugs, in particular the incorrect prescription of drugs or the wrong amount of drugs being administered. Mr. Weafer Sr. said that he was blown away by his son's well thought out questions and wondered where his son managed to get that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When the plaintiff was discharged he initially lived with his mother and father. His father described how his son had changed. Mr. Weafer Sr. said that it took him four to six months to teach the plaintiff how to properly drive a car, that the plaintiff was unable to operate a toaster or an elevator, and that the plaintiff even revealed a plan to commit suicide. He also noted that the plaintiff suffered headaches, jaw pain, and made poor choices in his spending habits.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mother observed that her son, after the discharge, was anxious, mixed up, angry, confused and had problems processing speech and doing routine tasks. She also says that he complained of hallucinations, nightmares and panic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mother and father were largely unaware of the plaintiff's prior medical condition and difficulties with his employment, both in Alaska and in Campbell River. In fact, neither of them appeared to have spent much time with their son in the seven year period before the Ketamine Incident save and except for two and a half weeks prior to the operation. For this reason, I give very little weight to their observations of changes in the plaintiff following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Associates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were many lay witnesses called by the plaintiff who were colleagues in Juneau and Campbell River or were school mates and friends from Saskatchewan. They described how the plaintiff changed since the Ketamine Incident. His brother, Barry Weafer Jr., said that there was a night and day difference between his brother prior to and after the incident. All the lay witnesses described how the plaintiff had a happy disposition and had been a dedicated worker, a successful outdoorsman, and a long term friend. After the Ketamine Incident, the lay witnesses described the plaintiff as having poor memory, lacking energy, and being immature and possibly paranoid. They say that the plaintiff was socially withdrawn, fearful, depressed, that he talked in circles and repeated questions, and that he was unable to recognize a long term co-worker. In short, they describe him as "not the same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were many problems with the testimony of the lay witnesses. Many of them were not aware of the plaintiff's prior medical history. For example, Barry Weafer Jr. claimed that the plaintiff had no health problems prior to the Ketamine Incident. Sometimes the lay witnesses were simply trying to help the plaintiff. Gary Dabski pointed to a lengthy kayak trip as evidence of what the plaintiff could do before the Ketamine Incident even though that kayak trip occurred after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Ancill is a psychiatrist who first diagnosed the plaintiff with a brain injury during his initial interview on January 22, 2002. Dr. Ancill's writes in his consult report after the January 22 interview that the plaintiff has "acquired brain insult resulting in persistent symptoms akin to those associated with a brain injury". He also states, "he also has some chest wall damage secondary to resuscitation". The information regarding the chest wall damage was contained in Dr. Robson's referral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When questioned whether he talked to the plaintiff about the brain injury and resuscitation, he agreed that he did. When asked "don't you think that's a pretty significant conclusion to be reaching the first time you see him?" Answer, "No. I think that was my diagnosis based on what he [the plaintiff]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diagnosis was made after reviewing two documents, one a referral letter from Dr. Robson, the plaintiff's family doctor, and a consult report by Dr. Schwabach, a registered psychologist. Neither of those individuals suggested that the plaintiff suffered a brain injury. Neither of them discussed the plaintiff's pre-existing circumstances. The majority of the background information was provided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Ancill's report of September 6, 2005 confirms his original diagnosis. However, Dr. Ancill did not have any pre-incident information, such as employment, school, and medical records. The only records Dr. Ancill had were some documentation from VGH and some records from Campbell River hospital from after the Ketamine Incident. Dr. Ancill was of the view that the plaintiff's prognosis was poor and that it would be unsafe to allow him to return to work because of his frontal lobe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became clear from the plaintiff's own evidence that he was told during an early visit with Dr. Ancill that he had permanent brain injury and would never work again. Dr. Ancill said that he could not recall saying to the plaintiff he would never work again. He said it would be premature to say that. However, after seeing Dr. Ancill, the plaintiff understood that he should be prepared to relax and enjoy the rest of his life doing volunteer work and taking trips to the Bahamas. Dr. Ancill admitted that he would tell clients they should relax and enjoy themselves but in terms of a trip to the Bahamas, he never answered that question. Perhaps, he misinterpreted the question because he said "I never knew he went to the Bahamas".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Foreman, the plaintiff's treating psychologist, was of the view that such advice with respect to the brain injury and permanent disability from working is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Since under the care of Dr. Ancill, the plaintiff has not attempted to return to the competitive work environment. Instead, he has made a significant number of trips back to Saskatchewan and other trips on his own to kayak or 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 to the plaintiff, Dr. Ancill told him that he was not a member of the "old boys club" and that the hospital had "screwed up" and would have to take responsibility for this matter. The plaintiff also says that Dr. Ancill told him to get an aggressive lawyer to negotiate a financial settlement. Dr. Ancill could not recall saying these things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Under cross-examination, Dr. Ancill was repeatedly asked about his lack of knowledge about the plaintiff's pre-incident condition. In particular, defense counsel asked if the plaintiff's previous medical problems meant that the plaintiff's post-incident changes were overstated. Dr. Ancill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he has changed in as much as he and his parents think he has. I didn't know him before. I am relying on other people to tell me that he has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This is illustrative of Dr. Ancill's approach, which was to generally accept the plaintiff's description of his own symptoms and how the symptoms had changed. Such an approach may be acceptable if a patient fully discloses their medical history. Here, the plaintiff consistently failed to disclose his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do not accept Dr. Ancill's conclusions contained in his reports. On the first interview with the plaintiff, Dr. Ancill failed to obtain a thorough medical history or a thorough social history before diagnosing a brain injury. I find that Dr. Ancill was careless when he told the plaintiff that he could no longer work and he should spend lots of time on holidays. I also find Dr. Ancill to be more of an advocate than an impartial expert.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Schmidt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Schmidt is a neuropsychologist. He carried out an assessment of the plaintiff of which the results are summarized in his report of February 17, 2003. He carried out a further assessment in March of 2005 which was summarized in his report of June 15,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January 2005, the plaintiff reported that he continued to have lower back and chest pain and was bothered by periodic headaches. The plaintiff also complained of word finding problems. The plaintiff had told Dr. Schmidt that he had had a cardiac arrest. According to Dr. Schmidt's testing of the plaintiff, which initially took place over a period of 31/2 days, Dr. Schmidt placed the plaintiff in the bottom percentile of the population in respect of learning, memory, and language functioning. In fact, Dr. Schmidt acknowledged that the results could not have been any worse in respect of memory and word finding. Dr. Schmidt is of the opinion that the plaintiff's poor function on these tests is a product of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respect to the plaintiff's word finding ability, being in the bottom percentile of the population means that 99% of the general population have better word finding abilities than the plaintiff. However, this is difficult to understand since Dr. Foreman, the plaintiff's treating psychologist, makes no note whatsoever concerning word finding problems. Dr. Foreman would be in the best position to observe the plaintiff as he has had by far the most consistent contact since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trial, the plaintiff was subject to a lengthy direct examination and cross examination, and there was nothing that would indicate that the plaintiff had difficulties with his vocabulary. Dr. Schmidt himself found that the plaintiff was quite verbal although his speech was "somewhat empty".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With respect to the plaintiff's first percentile memory scores, Dr. Schmidt conceded that the plaintiff's poor test results should mean that the plaintiff cannot remember portions of things told to him ten minutes earlier. Such a poor memory is inconsistent with the plaintiff's presentation at trial, where he more than once reminded defence counsel that certain areas of his cross examination had been canvassed more than a week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test results on the MMP 12 test showed that the plaintiff had an inflated "fake bad score" of 30 on the first assessment and 28 on the second assessment. Those concerns were not addressed in Dr. Schmidt's report, yet the publishers of the test "recommended that raw scores above 23 should raise concerns about the validity of self-reported symptoms and that raw scores above 28 should raise very significant concerns about the validity of self-reported symptoms, particularly with individuals for whom relevant physical injury or medical problems have been ruled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Schmidt did not have the plaintiff's February 12, 2001 CPP disability application which referred to problems with attention, concentration, and facial numbness. In fact, Dr. Schmidt was lacking much of the plaintiff's history prior to the Ketamine Incident. Nevertheless, Dr. Schmidt assumed that the plaintiff had suffered anoxic insult to the brain and this was borne out by the results of his testing. He was of the opinion that the insult to the brain caused neuro cognitive deficiency (organic brain injury) as well as neuro behaviour deficits, both of which combined to cause the plaintiff's functioning impairment and all of which were caused by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place very little weight on the findings of Dr. Schmidt. His failure to address the issue of the "fake bad score" leads me to conclude he was not being fair and objective. Furthermore, the plaintiff was less than straightforward with Dr. Schmidt, such as when he answered "very true" to the question that he had never had headaches prior to the Ketamine Incident even though he had had a long history of headaches requiring medication. That lack of frankness undermined the factual basis for Dr. Schmidt's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Mehta is a general dentist specializing in oral facial pain. Dr. Mehta found that the plaintiff had the worst facial muscle pains that he had ever encountered and that the plaintiff's muscular tremors, weakness and pain were probably attributable to the Ketamine Incident. The plaintiff had a dramatic improvement after receiving botox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Dr. Mehta did not review the prior medical or dental records of the plaintiff except for two referral letters from the plaintiff's general dentist and a few clinical pages from his GP, Dr. Robson. Dr. Mehta was not aware of any pre-existing problems with facial numbness, ticks, spasms, or severe headaches. Dr. Mehta was under the impression that the plaintiff's problems had been present since the Ketamine Incident. However, Dr. Mehta had access to the dental records of Dr. Kim, the plaintiff's regular dentist, which indicate that in October of 2001 the plaintiff had reported </w:t>
      </w:r>
      <w:r>
        <w:rPr>
          <w:rFonts w:ascii="arial" w:eastAsia="arial" w:hAnsi="arial" w:cs="arial"/>
          <w:color w:val="000000"/>
          <w:sz w:val="20"/>
          <w:u w:val="single"/>
          <w:lang w:val="en-US" w:eastAsia="en-US" w:bidi="ar-SA"/>
        </w:rPr>
        <w:t>not</w:t>
      </w:r>
      <w:r>
        <w:rPr>
          <w:rFonts w:ascii="arial" w:eastAsia="arial" w:hAnsi="arial" w:cs="arial"/>
          <w:color w:val="000000"/>
          <w:sz w:val="20"/>
          <w:lang w:val="en-US" w:eastAsia="en-US" w:bidi="ar-SA"/>
        </w:rPr>
        <w:t xml:space="preserve"> having frequent severe headaches. Also, on the same information form, the plaintiff indicated that he did not have any habits such as clenching, teeth grinding, or nail biting. The doctor admitted that that was inconsistent with his understanding of the plaintiff's problems. Dr. Mehta finally conceded that he would have to reconsider his opinion on the cause of the plaintiff's facial muscle spasms if it turned out that the plaintiff had a history of migraines prior to the Ketamine Incident. At the end of the day, Dr. Mehta acknowledged that the court would be better off asking someone else for their opinion on causation in this particular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total, I place no weight on the expert evidence of Dr. Mehta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Allan, Dr. Cameron, and Dr. Kliffer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 called Dr. Allan (a neurologist), Dr. Cameron (a neurologist and a neurophysiologist), and Dr. Kliffer (an expert in anesthetist).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Before Dr. Allan met the plaintiff, she received a referral letter explaining that the plaintiff had received a "10 times overdose leading to Mr. Weafer's cardiac arrest ... Mr. Weafer now suffers from globe brain damage'". This, of course, is untrue. Dr. Allan conducted a neurological examination and found that the plaintiff had a number of abnormalities consistent with a hypoxic brain injury. Dr. Allan noted slightly abnormal scores on memory tests, no evidence of poor emotional control, and a good knowledge of current events. Dr. Allan was of the view that if the plaintiff had gone for five minutes without breathing, he would certainly have had permanent severe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Cameron did not examine the plaintiff but reviewed various reports and hospital records. Dr. Cameron was of the view that the overdose caused the plaintiff to suffer a brain injury and that the plaintiff could suffer irreversible brain injury if there was five minutes of hypoxia.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Cameron was also of the opinion that the plaintiff not only suffers from cognitive dysfunction from the hypoxic brain injury but that this is compounded by the psychological fallout as a result of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Cameron was of the view that the plaintiff probably suffered unconsciousness within a minute or two of the infusion and suffered respiratory arrest (that would have decreased his oxygen saturation to within hypoxic level) within two or three minutes of the Ketamine infusion. Considering that the plaintiff had nasal prongs on at the time that would have delayed the onset by about 30 seconds, Dr. Cameron believed that the oxygen saturation levels would have been hypoxic from approximately 11:02 or 11:03 to 11:10. Oxygen saturation levels that fall below 90% deprive the brain of sufficient oxygen and therefore cause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Kliffer was of the opinion that the plaintiff would have suffered respiratory depression in less than two minutes from the start of the Ketamine infusion, and if the plaintiff was unresponsive and not breathing at 11:10, then he was not breathing from a short period of time after the Ketamine infusion until shortly after 11:10. Dr. Kliffer was of the view that if the plaintiff did not suffer a hypoxic brain injury, any of the plaintiff's cognitive deficiencies must have been produced by the toxic effect of Ketamine.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opinion that the plaintiff's cognitive deficiencies was a direct product of the toxic effect of Ketamine as opined by Dr. Kliffer and some of the plaintiff's other experts is based on the study of rodents. The overwhelming opinion of the experts, including the plaintiff's expert Dr. Allan, is that there is no reliable relationship between the effect of Ketamine on rodents and the effect it would have on humans.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plaintiff suffer an anoxic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vast majority of the medical evidence in this trial dealt with the plaintiff's claim that he stopped breathing for a sufficient period of time to cause an anoxic brain injury. The defendant's position is that the plaintiff never did stop breathing and, consequently, did not suffer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All the medical experts agreed that permanent brain damage would result if the plaintiff was deprived of oxygen for a minimum of five to six minutes and had an oxygen saturation level below 90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Kliffer paints the following timeline. After the Ketamine is infused, it would take 1 to 2 minutes for the plaintiff to stop breathing, 2 to 3 minutes for oxygen saturation to drop below 90 percent (with the plaintiff receiving three litres of oxygen via nasal prongs) and then about 5 to 6 minutes for permanent brain damage to occur. Therefore, the total time from the start of the Ketamine infusion until permanent brain damage is between 8 and 11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critical evidence with regard to the timeline of what occurred from the start of the infusion until the Code team arrived comes for the evidence of Nurse Schalk, Nurse Roberts, Nurse LePage, Nurse Togyi, and Mr. Tenborg. The main evidence with regard to the timeline is from Nurse Schalk's charting and the resuscitation record. After the incident, Nurse Schalk was too distraught to finish her shift and went home at 15:00 hours. Just before she went home, she made a note in the chart at 15:00 hours. She used her work sheet when she made her notes and threw the work sheet into the confidential shredding box which is standard practice for her and the other nurses. The notes referred to the infusion started through his veins and the patient being found unresponsive and making jerking motions. The charge nurse was called. The Ketamine bag was found empty. The respiratory technician was called. Oral airways inserted and plaintiff bagged. V.S. was taken, O2 stats remained at 100%, and a Code Blue was called. When she made the chart entry, she said that she was very upset and as a result, the notes that she made were not accurate, were not in the correct sequence of events and were not as detailed as they ought to have been. She did not refer to the resuscitation record when she made her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Nurse Belanger was a clinical nurse specialist at VGH Acute Spinal Unit and part of her job responsibilities included education of staff. She did not work the weekend of the Ketamine Incident. However, when she arrived at work on August 13, she examined the chart prepared by Nurse Schalk and the code notes including the resuscitation record. She did not believe that the notes made by Nurse Schalk were detailed enough and contacted Nurse Schalk who came in to the hospital and met with Nurse Belanger. Nurse Schalk reviewed the events of the Ketamine Incident with Nurse Belanger and wrote out 1 1/2 to 2 pages of nursing notes with the intention that those would be placed on the plaintiff's chart as a late entry. However, it was discovered in July 2006 that those late entry notes were not on the chart and after a search of the hospital records, those notes made by Nurse Schalk could not be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argues that I should disregard Nurse Schalk's notes which she chartered four hours after the incident because they say it was self serving and should be viewed with suspicion. It is not recorded that Nurse Schalk assessed the plaintiff twice following the starting of the infusion, nor was there any charting that he was normal on each occasion. They argued it is simply not credible that she should fail to note this as she knew that her involvement in a critical incident would be investigated. The inference they say should be drawn is that if it was not recorded, it was not done. Such an inference was found in </w:t>
      </w:r>
      <w:r>
        <w:rPr>
          <w:rFonts w:ascii="arial" w:eastAsia="arial" w:hAnsi="arial" w:cs="arial"/>
          <w:b/>
          <w:i/>
          <w:color w:val="000000"/>
          <w:sz w:val="20"/>
          <w:lang w:val="en-US" w:eastAsia="en-US" w:bidi="ar-SA"/>
        </w:rPr>
        <w:t>Kolesar v. Jeffries</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(1974), 9 O.R. (2d) 41</w:t>
        </w:r>
      </w:hyperlink>
      <w:r>
        <w:rPr>
          <w:rFonts w:ascii="arial" w:eastAsia="arial" w:hAnsi="arial" w:cs="arial"/>
          <w:color w:val="000000"/>
          <w:sz w:val="20"/>
          <w:lang w:val="en-US" w:eastAsia="en-US" w:bidi="ar-SA"/>
        </w:rPr>
        <w:t xml:space="preserve"> (H.C.), aff'd </w:t>
      </w:r>
      <w:hyperlink r:id="rId943" w:history="1">
        <w:r>
          <w:rPr>
            <w:rFonts w:ascii="arial" w:eastAsia="arial" w:hAnsi="arial" w:cs="arial"/>
            <w:i/>
            <w:color w:val="0077CC"/>
            <w:sz w:val="20"/>
            <w:u w:val="single"/>
            <w:shd w:val="clear" w:color="auto" w:fill="FFFFFF"/>
            <w:lang w:val="en-US" w:eastAsia="en-US" w:bidi="ar-SA"/>
          </w:rPr>
          <w:t>(1976) 12 O.R. (2d) 142</w:t>
        </w:r>
      </w:hyperlink>
      <w:r>
        <w:rPr>
          <w:rFonts w:ascii="arial" w:eastAsia="arial" w:hAnsi="arial" w:cs="arial"/>
          <w:color w:val="000000"/>
          <w:sz w:val="20"/>
          <w:lang w:val="en-US" w:eastAsia="en-US" w:bidi="ar-SA"/>
        </w:rPr>
        <w:t xml:space="preserve"> (C.A.), in which the trial judge Haines J. stated at 47 - 8: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Kolesar's case the absence of entries permits of the inference that nothing was charted because nothing was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One is always suspicious of records made after the event, and if any credence is to be attached to ex. 29, it shows that at all times the patient was quite pale, very pale, and was allowed to sleep soundly to his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of Appeal upheld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Here I look at Nurse Schalk's evidence with a great deal of suspicion. However, in the final analysis, I am satisfied that she was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It is accepted hospital practice that charting is not always necessary (save and except during normal assessments and for administering drugs) unless there is something out of the ordinary. Therefore, there was no requirement for her to chart the first two occasions when she observed the plaintiff after the Ketamine infusion. Her late charting of the incident some four hours later is somewhat confusing because it is clear that she had events out of order. I accept that she was distracted at the time she made those notes. Her distraction was confirmed by Nurse Roberts and Nurse LePage, and she left her shift early because of her distraught condition. More troubling is the missing but more thorough report that she prepared the following Monday. That speaks poorly of her supervisor and the hospital's procedures for the filing of the late entry. However, I accept the evidence of Nurse Schalk, Nurse Roberts and Nurse LePage. I find that they had a specific recollection of this very traumatic event and that they gave their evidence in a very forthright and careful manner. There was no requirement for either Nurse Roberts or Nurse LePage to do any charting as the plaintiff was not their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Finally, I am completely satisfied that Nurse Roberts, Nurse LePage and Nurse Schalk would not stand idly by for one to two minutes while the plaintiff had stopped breathing and do nothing except call for code blue. Nurse LePage had the resuscitation equipment available and was capable of "bagging" the plaintiff if he was in respiratory distress. In addition, I find that the evidence of John Wanger, who heard the plaintiff snore between the time that the Ketamine bag was hung and the time the three nurses came into the room, is consistent with the fact that he was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of Mr. Tenborg was that when he arrived in the room within one minute of the code being called, which would be around 11:09, the plaintiff was breathing although his breathing was very shallow. This incident stuck out in Mr. Tenborg's mind because the plaintiff responded by opening his mouth when requested to do so. The voluntarily opening of the plaintiff's mouth is, according to the experts, inconsistent with what normally happens during this type of procedure. The insertion of the tube is very invasive and causes a choking response. I am satisfied, however, that Mr. Tenborg was a reliable witness and I accept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of the three nurses (Schalk, LePage and Roberts) was that the plaintiff was breathing when they were present and that his oxygen saturation rates did not go below 90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Nurse Togyi, who I found to be a truthful witness, recorded what I am satisfied is what she believed she heard which was "not breathing". I am satisfied that those words were never uttered. This was Nurse Togyi's first Code Blue, she was a relatively new nurse and this was a fast-paced, emotionally laden environment. I am satisfied it is completely understandable how this error could have occurred. Furthermore, the comment "not breathing" is inconsistent with her ticking off the box "respiratory present", on the second page of the resuscitation record. It is also inconsistent with the evidence of Mr. Tenborg and Nurses Schalk, LePage, and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parties have not significantly differed in their characterization of the law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Causation does not mean the sole cause. The plaintiff can prove causation by proving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plaintiff's injuries. (See, for example,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 has the ultimate legal burden for establishing causation. However, if the defendant adduces no evidence to the contrary, the court may make an inference of causation. In </w:t>
      </w:r>
      <w:r>
        <w:rPr>
          <w:rFonts w:ascii="arial" w:eastAsia="arial" w:hAnsi="arial" w:cs="arial"/>
          <w:b/>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Sopinka J.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legal or ultimate burden remains with the plaintiff, but in the absence of evidence to the contrary adduced by the defendant, an inference of causation may be drawn although positive or scientific proof of causation has not been adduced. If some evidence to the contrary is adduced by the defendant, the trial judge is entitled to take account of Lord Mansfield's famous precept. This is, I believe, what Lord Bridge had in mind in Wilsher when he referred to a "robust and pragmatic approach to the ... facts" (p. 569).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so-called "robust and pragmatic approach" was articulated in </w:t>
      </w:r>
      <w:r>
        <w:rPr>
          <w:rFonts w:ascii="arial" w:eastAsia="arial" w:hAnsi="arial" w:cs="arial"/>
          <w:b/>
          <w:i/>
          <w:color w:val="000000"/>
          <w:sz w:val="20"/>
          <w:lang w:val="en-US" w:eastAsia="en-US" w:bidi="ar-SA"/>
        </w:rPr>
        <w:t>McGhee v. National Coal Board</w:t>
      </w:r>
      <w:r>
        <w:rPr>
          <w:rFonts w:ascii="arial" w:eastAsia="arial" w:hAnsi="arial" w:cs="arial"/>
          <w:color w:val="000000"/>
          <w:sz w:val="20"/>
          <w:lang w:val="en-US" w:eastAsia="en-US" w:bidi="ar-SA"/>
        </w:rPr>
        <w:t xml:space="preserve">, [1973] 1 W.L.R. 1 (H.L.), and was explained in </w:t>
      </w:r>
      <w:r>
        <w:rPr>
          <w:rFonts w:ascii="arial" w:eastAsia="arial" w:hAnsi="arial" w:cs="arial"/>
          <w:b/>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2 W.L.R. 557 (H.L.), which was in turn cited in </w:t>
      </w:r>
      <w:r>
        <w:rPr>
          <w:rFonts w:ascii="arial" w:eastAsia="arial" w:hAnsi="arial" w:cs="arial"/>
          <w:b/>
          <w:i/>
          <w:color w:val="000000"/>
          <w:sz w:val="20"/>
          <w:lang w:val="en-US" w:eastAsia="en-US" w:bidi="ar-SA"/>
        </w:rPr>
        <w:t>Snell</w:t>
      </w:r>
      <w:r>
        <w:rPr>
          <w:rFonts w:ascii="arial" w:eastAsia="arial" w:hAnsi="arial" w:cs="arial"/>
          <w:color w:val="000000"/>
          <w:sz w:val="20"/>
          <w:lang w:val="en-US" w:eastAsia="en-US" w:bidi="ar-SA"/>
        </w:rPr>
        <w:t xml:space="preserve"> by Sopinka J. at 324: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Instead, McGhee was explained as promoting a robust and pragmatic approach to the facts to enable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drawn even though medical or scientific expertise cannot arrive at a definitive conclusion. In the course of his reasons, Lord Bridge stated at p. 569: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conclusion I draw from these passages is that McGhee v. National Coal Board [1973] 1 W.L.R. 1 laid down no new principle of law whatever. On the contrary, it affirmed the principle that the onus of proving causation lies on the pursuer or plaintiff. Adopting a robust and pragmatic approach to the undisputed primary facts of the case, the majority concluded that it was a legitimate inference of fact that the defenders'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materially contributed to the pursuer's injury. The decision, in my opinion, is of no greater significance than that and to attempt to extract from it some esoteric principle which in some way modifies, as a matter of law, the nature of the burden of proof of causation which a plaintiff or pursuer must discharge once he has established a relevant breach of duty is a fruitless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I find the following discussion in </w:t>
      </w:r>
      <w:r>
        <w:rPr>
          <w:rFonts w:ascii="arial" w:eastAsia="arial" w:hAnsi="arial" w:cs="arial"/>
          <w:b/>
          <w:i/>
          <w:color w:val="000000"/>
          <w:sz w:val="20"/>
          <w:lang w:val="en-US" w:eastAsia="en-US" w:bidi="ar-SA"/>
        </w:rPr>
        <w:t>Hayes v. Royal Columbian Hospital</w:t>
      </w:r>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2001 BCSC 1047</w:t>
        </w:r>
      </w:hyperlink>
      <w:r>
        <w:rPr>
          <w:rFonts w:ascii="arial" w:eastAsia="arial" w:hAnsi="arial" w:cs="arial"/>
          <w:color w:val="000000"/>
          <w:sz w:val="20"/>
          <w:lang w:val="en-US" w:eastAsia="en-US" w:bidi="ar-SA"/>
        </w:rPr>
        <w:t xml:space="preserve"> to be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335 I observe that I encountered no uncertainties in weighing the evidence of Dr. Cameron and Dr. Keyes. I prefer Dr. Keyes' evidence and opinions where they differ, and in my view there is no need to resort to the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principles. This is not a case where affirmative evidence on the part of Mr. Hayes will justify the drawing of an inference of causation in the absence of evidence to the contrary. That affirmative evidence is lacking. Additionally, there is overwhelming evidence to the contrary. And the weighing of all the evidence, and the taking of a robust and pragmatic approach to the facts, does not and cannot favour Mr. Hayes. On the contrary, the evidence leaves no doubt that what Nurse Petryk, or any other nurse, did or did not do did not cause, or contribute to the cause, of the Plaintiff's intra-cranial hemorrhaging or any of the tragic results thereof.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336 Mr. Smith submitted that the principles of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allow a finding of causation where it is found that the Defendant materially increased the risk of injury. I am unable to make such a finding in the case at Bar. Here, says Counsel, the hemorrhage was caused by the thrombolytic and anti-coagulant medication. The risk of injury, or increased injury from that cause was increased by a failure to monitor the patient for earlier signs of the hemorrhage. If I have not made my views clear earlier, there is simply no evidence before me that what Nurse Petryk did or did not do had any causal relationship to the asserted increase in risk or to the injuries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In this matter, the consideration of the plaintiff's pre-existing medical condition is especially relevant. In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 Major J.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w:t>
      </w:r>
      <w:r>
        <w:rPr>
          <w:rFonts w:ascii="arial" w:eastAsia="arial" w:hAnsi="arial" w:cs="arial"/>
          <w:i/>
          <w:color w:val="000000"/>
          <w:sz w:val="20"/>
          <w:lang w:val="en-US" w:eastAsia="en-US" w:bidi="ar-SA"/>
        </w:rPr>
        <w:t>Cooper-Stephenson, 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169 C.L.R. 638; </w:t>
      </w:r>
      <w:r>
        <w:rPr>
          <w:rFonts w:ascii="arial" w:eastAsia="arial" w:hAnsi="arial" w:cs="arial"/>
          <w:i/>
          <w:color w:val="000000"/>
          <w:sz w:val="20"/>
          <w:lang w:val="en-US" w:eastAsia="en-US" w:bidi="ar-SA"/>
        </w:rPr>
        <w:t>Cooper-Stephenson, 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question of causation, when the plaintiff alleges psychological problems, was considered in </w:t>
      </w:r>
      <w:r>
        <w:rPr>
          <w:rFonts w:ascii="arial" w:eastAsia="arial" w:hAnsi="arial" w:cs="arial"/>
          <w:b/>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[1993] B.C.J. No. 1813</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To meet the onus which lies on a plaintiff in a case of this sort, and thereby avoid the 'ultimate risk of non-persuasion', the plaintiff must, in my view, establish that his or her psychological problems have their cause in the defendant's unlawful act, rather than in any desire on the plaintiff's part for things such as care, sympathy, relaxation or compensation, and also that the plaintiff could not be expected to overcome them by his or her own inherent resources, or 'will-power'.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If psychological problems exist, or continue, because the plaintiff for some reason wishes to have them, or does not wish them to end, their existence or continuation must, in my view, be said to have a subjective, or internal, cause. To show that the cause lies in an unlawful act of the defendant, rather than the plaintiff's own choice, the plaintiff must negative that alternative. The resolution of this issue will not involve considerations of mitigation, or lack of mitigation. To hold otherwise, that is to say to place on the defendant the onus of proving that a plaintiff who suffers from a psychological problem had it within his or her own ability to overcome it, would be to require that the defendant, rather than the plaintiff, bear the onus of proof on the primary issue of causation, and would impose on defendants a heavy and unjustifiable burden. </w:t>
      </w:r>
      <w:r>
        <w:rPr>
          <w:rFonts w:ascii="arial" w:eastAsia="arial" w:hAnsi="arial" w:cs="arial"/>
          <w:color w:val="000000"/>
          <w:sz w:val="20"/>
          <w:u w:val="single"/>
          <w:lang w:val="en-US" w:eastAsia="en-US" w:bidi="ar-SA"/>
        </w:rPr>
        <w:t>If a court could not say whether the plaintiff really desired to be free of the psychological problem, the plaintiff would not, in my view, have established his or her case on the critical issue of causation.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main issue in this matter is not strictly one of causation. The plaintiff has chosen not to pursue the claim that there was a cardiac arrest, and I have found that the plaintiff has failed to establish that he suffered a hypoxic brain injury. Much if not all of the plaintiff's claim rests on the premise that he stopped breathing for a period of time sufficient to cause brain damage. In my view, as I have stated, the evidence shows that the plaintiff did not stop breathing. It is with this finding of fact that the plaintiff's claim largely fails, for without either a cardiac arrest or a hypoxic brain injury, it is difficult to conceive of any causal link between the Ketamine Incident and any alleged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Furthermore, as will be evident below, I find that the plaintiff has overstated the seriousness of his current medical condition. Again, this is not a question of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medical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has alleged that the Ketamine Incident has caused various medical problems. I will review each alleged medical condition in turn to determine both the seriousness of the condition and if the plaintiff established that the Ketamine Incident caused the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Before addressing each medical condition, it is useful to comment on the plaintiff's medications. The plaintiff has been on medication for various ailments including depression. The plaintiff suffered from depression prior to the Ketamine Incident, but it is clear that his depression has been more severe and persistent since the Ketamine Incident. The difficulty with the medication is that it may also cause side effects such as headaches, fatigue and memory problems. In January and June of 2002, the plaintiff was told not to over do the antidepressant medication because of the side effects. In my view, such medication likely contributed to some of the plaintiff's ailments.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maintains that he woke up in a spinal IC unit with chest pain, as severe as 10 out of 10. He says the pain was more or less constant for approximately a year. The plaintiff maintains that his chest was injured due to CPR being performed on him during the Ketamine Incident. He says that he complained to the IC nurses, the ward nurse and the doctor who assessed him. However, the hospital records do not indicate any complaints of chest pain until his discharge. On August 12, there a note on his chart that "denies any chest pain when asked". While in VGH, he did not tell his concerned parents of any chest pain. The first note of chest discomfort is in the Peace Arch hospital records of August 30, 2001 and then in his family doctor's records of September 13, 2001. On September 25, 2001, Dr. Dvorak refers him to VGH emergency because of his chest complaints. He was thoroughly investigated and there is no evidence to support his claim of chest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the pre-discharge conference held with doctors and the head nurse, he was told that he had not had a heart attack, yet he told Dr. Ancill and Dr. Schwabach that his heart stopped. Mr. Weafer Sr., according to Dr. Allan's records, told Dr. Allan that his son had a cardiac arrest on August 11, 2001. This was denied by Mr. Weafer Sr. who said that it was his son that reported that to Dr. Allan.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seems to have diagnosed himself as having had a cardiac arrest, despite all evidence to the contrary, and then connected that self-diagnosis to chest pain symptoms. Despite numerous tests, there is no indication of any injury to the chest. I am not satisfied that his chest pain, insofar as it exists, was caused by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Speech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maintains that he could not speak clearly as his speech was slurred and he talked like a child after waking up in the IC unit. His parents noted that he also talked in a childlike manner, although this is somewhat inconsistent with the father being extremely impressed with the plaintiff's questions at the August 20 discharge meeting. The plaintiff's evidence at discovery, which he agreed was accurate, was that he was not able to talk in sentences for the first two years after hospitalization. However, this speech difficulty is inconsistent with the VGH records and with the evidence of the various doctors that spoke with the plaintiff after the Ketamine Incident. Dr. Sunderwood, in September 29, 2001 notes that he has "normal speech". Dr. Robson, his family doctor, has no entries in respect of speech problems. In the video of his baptism speech on March 9, 2003, the plaintiff did not have any difficulties with his speech. The plaintiff did not appear to have difficulties at trial. Dr. Allan noted his speech was fluent. Dr. Schmidt said that he occasionally misused words but that his verbal behaviour had improved. Dr. Keyes noted that he spoke normally with no speech abnormalities. Dr. Foreman noted no speech problems from October 2002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There is no recollection by anyone at the discharge meeting that he complained of speech problems. The only complication that he did complain about was in an email he sent to his family and friends on August 21, 2001 where he states, "so, the complications that I have thus far is my heart continues to run a considerable speed which is being monitored and medicated due to the stress and strain of my unfortunate overdose".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view, the plaintiff's speech problems are at most quite marginal. Even if they do exist, they do not appear to impair his life, and their cause is uncertain. The plaintiff's claim with respect to speech problems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TMJ/Facial Spasms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plaintiff first complained of jaw problems to Dr. Robson on August 6, 2002. On October 4, 2001, he attended his new dentist, Dr. Kim, but he did not complain of any jaw pain or discomfort. Similarly in December 2001, when filling in a questionnaire, he did not complain of jaw pain to his physiotherapist. On July 18, 2002, he reported that his jaw joint had been "unstable" for the past three months and his dentist provided him with an orthopedic appliance.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Mehta has treated the plaintiff for facial spasms and gave his opinion in January 18, 2005 that "(a)s Mr. Weafer had no prior history of muscular tremors, weakness or pain, I would most likely attribute this to the Ketamine overdose, as this can be associated with muscular spasms". Unfortunately, Mr. Mehta was unaware of the plaintiff's history of facial spasms and tremors from before the Ketamine Incident and, as such, I do not accept the opinion of Dr. Mehta.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Dr. Keyes opined that "Ketamine does not cause intrinsic joint dysfunction or skeletal dysfunction. Therefore, none of the stated symptoms would be attributable to any acute or long term effects of the ketamine administration of August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short, the plaintiff had this problem before the Ketamine Incident, and he continues to have this problem. The expert evidence of Dr Keyes indicates that Ketamine does not cause joint dysfunctions. The plaintiff has failed to establish that the Ketamine Incident caused his jaw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 complains that his headaches have existed only since the Ketamine Incident. However, the medical records show that this statement is not accurate as there are documented headaches including migraine headaches prior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Headaches are discussed in Dr. Ancill's consult report of March 19, 2002 where it was noted that "he still has headaches behind the left eye". Dr. Ancill in his expert's report said that the plaintiff complained of headaches at their first meeting in January of 2002, but there is no record of this in the doctor's consult reports, which constitute his clinical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the fall of 2001, healthcare professionals, Dr. Dvorak, Dr. Kim, and Dr. Sunderwood, do not note any headaches at all. The plaintiff did not complain to his family doctor about headaches until March 28, 2002, and at that time he had an ongoing eye infection. Although the plaintiff regularly attended physiotherapy for his back and chest from December 6, 2001, there were no complaints of headaches until September 5, 2003. During the fall of 2002, the plaintiff made no complaints of headaches to his family doctor who he was seeing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 does report periodic headaches to Dr. Schmidt in January 2003, to Dr. Keyes on November 3, 2004 and to Dr. Allan in January 2005. Dr. Schmidt notes in March 2005 that the plaintiff said that his headaches had gotten worse since 2003 and that he has 4-5 migraines per week. Dr. Ancill diagnosed the plaintiff as being in chronic pain due to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Because there is no documented evidence of headaches until March of 2002 (and those appear to be related to an eye infection) and because the plaintiff had migraine headaches prior to the Ketamine Incident, the evidence does not satisfy me that the Ketamine Incident caused the headaches. Even if the headaches are worse now than before the Ketamine Incident, it is more likely that they relate to his sinusitis, eye infection, bruxism, or his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On June 13, 2001, the plaintiff reported on his CPP application that he expected his recovery from the back surgery would be at least six months and that he may never recover at a functional level. On November 27, 2001, he reported to Dr. Dvorak that his back had been good for 1 1/2 months and then it got worse and he had to go back to taking the drug Vioxx. He stated that he had intense leg, buttocks and lower back pain and his back felt unstable. He continued to have pain in his back throughout 2002. On January 3, 2003, after first noting that his primary complaints were "severe low back pain right over his incision" and that he was attempting to increase his activities by dog walking for the SPCA and attending the YMCA, Dr. Dvorak notes, "he is severely limited by low back pain in his activity". His complaints of low back pain continued on in February of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back pain suffered by the plaintiff, in my view, is not related at all to the Ketamine Incident. His hospital stay was not extended because of the Ketamine Incident, his back pain did not become a problem until 1 1/2 months after the Ketamine Incident, and he had expected before the surgery that the road to recovery would not be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plaintiff still complains of fatigue. However, he did not appear to be fatigued at trial when he gave evidence for two days and on both occasions got up at 5:30 am. Also, his activities in his church and his kayaking would indicate that his fatigue is gradually disappearing. He has taken numerous trips since November 2001 when he travelled to Campbell River with his father to see a girlfriend. He has taken numerous trips since then to Alaska, Regina, Calgary, Fernie, Victoria, Whistler, Vancouver Island, and Golden. Many of these trips involved camping and kayaking. These trips were not only frequent but extensive, and at times he travelled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Fatigue is difficult to measure. In my view, the evidence shows that the plaintiff's complaints of fatigue are overstated. He continues to pursue his recreational activities and is a fairly active person. Even if the plaintiff does suffer from some fatigue, he has failed to establish that it is caused by the Ketamine Incident. The plaintiff complained of "malaise" prior to the incident. Also, the evidence suggests that there is a connection between the plaintiff's medication and any fatigue he may be feeling. On January 27, 2002, after reducing his medication, the plaintiff noted an increase in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Mental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main complaint is that he has suffered mental problems due to the Ketamine Incident. In particular, he says that he suffered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plaintiff explained that his immune system was "all rocky" up until Christmas of 2001. He was suicidal. He yelled and fought with his parents. He did not listen to his parents. He said he was confused, didn't recognize his old clothes or that he had a car. He said he felt like he was born again. He felt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Allan was of the view that not enough attention is given in intensive care situations to mental status examinations, which explains the lack of information in the charts concerning the plaintiff's mental condition. However, there were a substantial number of people that examined the plaintiff after the Ketamine Incident: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Miyanji, an orthopedic resident, saw the plaintiff on five occasions between August 10 and August 20, 2001;</w:t>
      </w:r>
    </w:p>
    <w:p>
      <w:pPr>
        <w:numPr>
          <w:numId w:val="1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Fitzmaurice, the anesthesiologist, saw him on August 11;</w:t>
      </w:r>
    </w:p>
    <w:p>
      <w:pPr>
        <w:numPr>
          <w:numId w:val="14"/>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various spinal physicians saw him on several occasions between August 13 and August 19;</w:t>
      </w:r>
    </w:p>
    <w:p>
      <w:pPr>
        <w:numPr>
          <w:numId w:val="15"/>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Bernstein, a cardiologist, did an assessment on August 14;</w:t>
      </w:r>
    </w:p>
    <w:p>
      <w:pPr>
        <w:numPr>
          <w:numId w:val="1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Schumacher, a general surgeon, saw him on August 16;</w:t>
      </w:r>
    </w:p>
    <w:p>
      <w:pPr>
        <w:numPr>
          <w:numId w:val="1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Cherry, a ophthalmologist assessed him on August 16;</w:t>
      </w:r>
    </w:p>
    <w:p>
      <w:pPr>
        <w:numPr>
          <w:numId w:val="18"/>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spinal ICU and spinal ward nurses would have seen him on several occasions between August 11 and August 21;</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John Cobb, an occupational therapist, saw him on August 17 and 20;</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Physiotherapists saw him daily between August 12-19;</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Nurse Belanger saw him on a daily basis up to his discharge;</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emergency room physicians at Peace Arch Hospital saw him on August 30 and September 23;</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Sunderwood, an internal medical specialist, saw him on September 29 and November 9;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Dvorak who saw him on September 25, 2001, November 27, 2001, January 3, 2003, and February 19,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my view, all of these individuals were medically trained personnel who if they saw any abnormality relating to the brain function would have made further inquiries or called in a specialist. They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 August 12, Dr. Fitzmaurice assessed the plaintiff and the plaintiff reported that he remembered vivid hallucinations from the Ketamine. Dr. Fitzmaurice said his invariable practice would be to conduct an examination of the plaintiff and to examine his gross neurological function. Dr. Fitzmaurice said that he would have ensured that the plaintiff was speaking appropriately and was properly oriented, and at this time he would have noted anything unusual about the plaintiff's condition in the chart. The chart only reported that the plaintiff had had a good night's sleep and that he remembered some of the vivid hallucinations from the Ketamine. Dr. Fitzmaurice recalls an extensive conversation concerning the hallucinations.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defence called Dr. Wood who is an anesthesiologist and works in intensive care. He was of the view from reading the hospital charts that the plaintiff did not suffer brain damage. From his experience, if the patient wakes up right away from an event, they are going to be neurological normal. Dr. Wood was also of the view that if the Ketamine took two minutes to run into the plaintiff's system, the maximum respiratory depression effect would be around three minutes after that. He was also of the view that you would not expect that a respiratory arrest would give you permanent, even subtle, brain damage without a least six minutes of fully stopped breathing.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Keyes is a neurologist with extensive experience with hypoxic brain injuries. He was of the view that headaches commonly associated with jaw joint dysfunction and the plaintiff's bruxism is a major cause of the plaintiff's pain, temporalmandibular joint pain and headaches. He found that the plaintiff's speech was completely normal, particularly the speed of speech, speech conceptualization and speech production. He watched the video that the plaintiff made during his baptismal speech and found that the plaintiff's speech was of the same quality as that displayed during his examination on November 3, 2004. The baptismal speech took place on March 9, 2003. Dr. Keyes did find that the plaintiff had some memory dysfunction. However, he believes that the dysfunction is not due to a psychological or structural brain disease but is instead caused by non-neurological functions, most likely the plaintiff's history of sleep disturbance, medication, alcohol use, and chronic pain. Also, Dr. Keyes was of the view that the plaintiff's complaints of recurring nightmares after the Ketamine Incident indicates that those particular memories were fixed in the brain structure which would not have occurred if the plaintiff had suffered a brain injury. The plaintiff here had a detailed independent recollection of memories of the events in the recovery room following the surgery and before the administration of the Ketamine.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Keyes said that the near death experience was likely caused by the Ketamine as Ketamine is known to have this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According to Dr. Keyes, the plaintiff's medication at the time of the examination and at the time of trial could cause dizziness and problems with attention, concentration, and memory. A change in his medication would probably change his clinical state. Dr. Keyes was also of the view that Mr. Wanger's evidence that the plaintiff was snoring up until the arrival of the nurses would indicate that there was air moving through the upper airways of the lungs, and patients who are not breathing do not make any noise. Dr. Keyes disagrees with Dr. Ancill referring to the plaintiff as suffering from a traumatic brain injury. Dr. Keyes explains that the traumatic brain injury and hypoxic brain injury are two completely different processes, as a traumatic brain injury is not the same pathologically, nor does it produce the same clinical and neurological results as a hypoxic brain injury. Also, the Glascow Coma Scale findings immediately post Ketamine Incident were inconsistent with the plaintiff having sustained a hypoxic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Of all the experts called, I prefer the evidence of Dr. Keyes and Dr. Wood. They all had a substantial body of documents pertaining to the plaintiff's health prior to the Ketamine Incident. Both doctors gave a full detailed history of the plaintiff and their opinions, I am satisfied, they were both fair and objective. The doctors did not act as advocates but as impartial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also do not accept the evidence of some of the plaintiff's experts that the Ketamine infusion itself directly caused brain damage. That evidence in my view is pure speculation, especially as it is based on studies on animals which does not translate into explaining the effect of massive Ketamine doses on humans.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plaintiff gave evidence that after the Ketamine Incident, he shot his rifle at some people in the car who came onto the property where he was camping. This supposedly took place in the middle of the night, and the plaintiff indicated that the police officer yelled at him, claiming that he almost killed the individuals in the car. This story turned out to be false when presented with the police documents where there is no reference at all to any shooting.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low scores that the plaintiff received on the psychological testing where he was in the lower one percentile for memory and verbal skills is inconsistent with the vast body of evidence from health care professionals that have looked after the plaintiff since the Ketamine Incident. I have examined the plaintiff's evidence in light of the possibility of him not being able to remember events because of his alleged brain injury but in the final analysis I place very little weight on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am satisfied that the misdiagnosis of brain damage is caused primarily by the plaintiff's belief that he had brain damage. This is not a case of the plaintiff's medical professionals creating this false belief in the plaintiff but a case of the plaintiff having well entrenched beliefs and acting out those beliefs. Unfortunately, the plaintiff's false belief in brain damage has been reinforced by his father saying he had had a heart attack and by some of his medical professionals, particularly 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total, I find that the plaintiff has failed to establish that he has suffered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defendant has admitted being negligent in this matter and is liable for the damages suffered by the plaintiff which were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am satisfied that the evidence that the plaintiff suffered a great degree of stress and anxiety due to the Ketamine Incident. The near death experience was terrifying and it was well documented that it is one of the side effects of Ketamine. I am also satisfied that the psychological outfall from the overdose of Ketamine should have resolved itself within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defendant submitted that the amount of $30,000 was appropriate for non-pecuniary damages in this case in which there was no brain damage but there was emotional trauma. In my view, $30,000 is insufficient. There is little doubt that the Ketamine Incident resulted in a near-death experience which was an extreme psychological shock to the plaintiff. In</w:t>
      </w:r>
      <w:r>
        <w:rPr>
          <w:rFonts w:ascii="arial" w:eastAsia="arial" w:hAnsi="arial" w:cs="arial"/>
          <w:b/>
          <w:i/>
          <w:color w:val="000000"/>
          <w:sz w:val="20"/>
          <w:lang w:val="en-US" w:eastAsia="en-US" w:bidi="ar-SA"/>
        </w:rPr>
        <w:t>Carpenter v. Whistler Air Services Ltd</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w:t>
      </w:r>
      <w:hyperlink r:id="rId945" w:history="1">
        <w:r>
          <w:rPr>
            <w:rFonts w:ascii="arial" w:eastAsia="arial" w:hAnsi="arial" w:cs="arial"/>
            <w:i/>
            <w:color w:val="0077CC"/>
            <w:sz w:val="20"/>
            <w:u w:val="single"/>
            <w:shd w:val="clear" w:color="auto" w:fill="FFFFFF"/>
            <w:lang w:val="en-US" w:eastAsia="en-US" w:bidi="ar-SA"/>
          </w:rPr>
          <w:t>2004 BCSC 1510</w:t>
        </w:r>
      </w:hyperlink>
      <w:r>
        <w:rPr>
          <w:rFonts w:ascii="arial" w:eastAsia="arial" w:hAnsi="arial" w:cs="arial"/>
          <w:color w:val="000000"/>
          <w:sz w:val="20"/>
          <w:lang w:val="en-US" w:eastAsia="en-US" w:bidi="ar-SA"/>
        </w:rPr>
        <w:t>, a traumatic plane crash resulted in a near-death experience for the plaintiff, after which the plaintiff suffered depression, anxiety attacks, and impaired cognitive abilities. There was no finding of a brain injury, but there was evidence of post-traumatic stress disorder. Judge Allan awarded $55,000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 find that the plaintiff's psychological trauma in this case is similar to that in </w:t>
      </w:r>
      <w:r>
        <w:rPr>
          <w:rFonts w:ascii="arial" w:eastAsia="arial" w:hAnsi="arial" w:cs="arial"/>
          <w:b/>
          <w:i/>
          <w:color w:val="000000"/>
          <w:sz w:val="20"/>
          <w:lang w:val="en-US" w:eastAsia="en-US" w:bidi="ar-SA"/>
        </w:rPr>
        <w:t>Carpenter</w:t>
      </w:r>
      <w:r>
        <w:rPr>
          <w:rFonts w:ascii="arial" w:eastAsia="arial" w:hAnsi="arial" w:cs="arial"/>
          <w:color w:val="000000"/>
          <w:sz w:val="20"/>
          <w:lang w:val="en-US" w:eastAsia="en-US" w:bidi="ar-SA"/>
        </w:rPr>
        <w:t>. As such, I assess non-pecuniary damages at $55,000.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satisfied that the plaintiff's pre-existing back problem was not resolved until January of 2003. Therefore, he would not have been able, in my view, to return to work until that date and consequently there is no basis for a claim for past wage loss, nor is there any claim for future wage loss, as in my view, his stress and anxiety should have resolved itself within a year of the Ketamine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Other Damage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Although the In Trust award was not specifically pleaded, it has been allowed in numerous cases including </w:t>
      </w:r>
      <w:r>
        <w:rPr>
          <w:rFonts w:ascii="arial" w:eastAsia="arial" w:hAnsi="arial" w:cs="arial"/>
          <w:b/>
          <w:i/>
          <w:color w:val="000000"/>
          <w:sz w:val="20"/>
          <w:lang w:val="en-US" w:eastAsia="en-US" w:bidi="ar-SA"/>
        </w:rPr>
        <w:t>Ha v. Fritzke</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(1999) 69 B.C.L.R. (3d) 326</w:t>
        </w:r>
      </w:hyperlink>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1999 BCCA 667</w:t>
        </w:r>
      </w:hyperlink>
      <w:r>
        <w:rPr>
          <w:rFonts w:ascii="arial" w:eastAsia="arial" w:hAnsi="arial" w:cs="arial"/>
          <w:color w:val="000000"/>
          <w:sz w:val="20"/>
          <w:lang w:val="en-US" w:eastAsia="en-US" w:bidi="ar-SA"/>
        </w:rPr>
        <w:t>. I am satisfied that a modest sum is appropriate because the assistance the plaintiff's parents provided to him was above and beyond the call of duty. I award the sum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is difficult to ascertain the amount of special damages for psychological counselling that the plaintiff would require for a year for his stress and anxiety, but I am satisfied that the sum of $3,000 is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7"/>
          <w:headerReference w:type="default" r:id="rId948"/>
          <w:footerReference w:type="even" r:id="rId949"/>
          <w:footerReference w:type="default" r:id="rId950"/>
          <w:headerReference w:type="first" r:id="rId951"/>
          <w:footerReference w:type="first" r:id="rId9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3" w:history="1">
        <w:r>
          <w:rPr>
            <w:rFonts w:ascii="arial" w:eastAsia="arial" w:hAnsi="arial" w:cs="arial"/>
            <w:b/>
            <w:bCs/>
            <w:i/>
            <w:color w:val="0077CC"/>
            <w:kern w:val="32"/>
            <w:sz w:val="28"/>
            <w:szCs w:val="32"/>
            <w:u w:val="single"/>
            <w:shd w:val="clear" w:color="auto" w:fill="FFFFFF"/>
            <w:lang w:val="en-US" w:eastAsia="en-US" w:bidi="ar-SA"/>
          </w:rPr>
          <w:t>Weston v. Shaw, [2017] B.C.J. No. 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10,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M100583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40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Wade Holliday Weston, Plaintiff, and June Isobelle Shaw,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38" w:name="Keywords_47"/>
      <w:bookmarkEnd w:id="338"/>
      <w:r>
        <w:rPr>
          <w:rFonts w:ascii="arial" w:eastAsia="arial" w:hAnsi="arial" w:cs="arial"/>
          <w:b/>
          <w:color w:val="000000"/>
          <w:sz w:val="20"/>
          <w:lang w:val="en-US" w:eastAsia="en-US" w:bidi="ar-SA"/>
        </w:rPr>
        <w:t xml:space="preserve">Tort law — Practice and procedure — Costs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Proportionate to fault — Application by plaintiff for full costs dismissed — Parties and witnesses to motor vehicle accident had differing views as to colour of traffic light when plaintiff started turn and how far away defendant was — Parties agreed before trial to fix damages at $80,000 — Liability was apportioned equally — Recovery of half of costs was reasonable, given that divided liability was always reasonable possibility — Plaintiff would pocket $34,350, which did not wipe out recovery or reduce it to piddling amount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3(1).</w:t>
      </w:r>
    </w:p>
    <w:p>
      <w:pPr>
        <w:jc w:val="both"/>
        <w:rPr>
          <w:rFonts w:ascii="arial" w:eastAsia="arial" w:hAnsi="arial" w:cs="arial"/>
          <w:sz w:val="20"/>
          <w:lang w:val="en-US" w:eastAsia="en-US" w:bidi="ar-SA"/>
        </w:rPr>
      </w:pPr>
      <w:bookmarkStart w:id="339" w:name="Legislation Cited_31"/>
      <w:bookmarkEnd w:id="3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2"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69" w:history="1">
        <w:r>
          <w:rPr>
            <w:rFonts w:ascii="arial" w:eastAsia="arial" w:hAnsi="arial" w:cs="arial"/>
            <w:i/>
            <w:color w:val="0077CC"/>
            <w:sz w:val="20"/>
            <w:u w:val="single"/>
            <w:shd w:val="clear" w:color="auto" w:fill="FFFFFF"/>
            <w:lang w:val="en-US" w:eastAsia="en-US" w:bidi="ar-SA"/>
          </w:rPr>
          <w:t>R.S.B.C. 1996, c. 333, s. 3</w:t>
        </w:r>
      </w:hyperlink>
      <w:r>
        <w:rPr>
          <w:rFonts w:ascii="arial" w:eastAsia="arial" w:hAnsi="arial" w:cs="arial"/>
          <w:color w:val="000000"/>
          <w:sz w:val="20"/>
          <w:lang w:val="en-US" w:eastAsia="en-US" w:bidi="ar-SA"/>
        </w:rPr>
        <w:t>, s.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Scale 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0" w:name="Counsel_47"/>
      <w:bookmarkEnd w:id="3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T.J. Decker.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P.J. Spinks.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1" w:name="Judgment_47"/>
      <w:bookmarkEnd w:id="341"/>
      <w:r>
        <w:pict>
          <v:line id="_x0000_s1264" style="position:absolute;z-index:2518609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2" w:name="P. ROGERS J."/>
            <w:bookmarkEnd w:id="342"/>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asks the court to depart from the usual disposition of costs where liability for a tort is divided between the parties. Usually, costs follow the event and are apportioned in accord with the division of liability. That is the norm as prescribed by s. 3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Here, the plaintiff says that depriving him of the whole of his costs would work an injustice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is a claim for personal injuries consequent to a motor vehicle collision. The accident happened in April 2010. The plaintiff was stopped at a controlled intersection intending to turn left. The defendant was approaching from the opposite direction. The parties and the witnesses to the collision had differing views as to whether the traffic light for the plaintiff and defendant was green or yellow when the plaintiff initiated his left turn. They differed as to how far from the intersection the defendant was when the plaintiff started his turn. These differences were known to the parties soon after the accident. The parties were therefore aware of the uncertainty in the evidence very early on in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trial took place in May 2016. A year and a bit before the trial, the defendant made a formal offer to settle the claim upon payment to the plaintiff of $500. Eleven months before the trial, the plaintiff made a formal offer to settle his claim for $45,000 plus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on all issues was scheduled for seven days. A week ahead of the trial, the parties agreed to fix the quantum of the plaintiff's damages at $80,000. By that time, however, the plaintiff had or was committed to disbursements on the order of $20,000. Of that sum, roughly $16,000 was spent on medical reports, doctor's fees, and a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With quantum out of the way, the only issue left to be decided was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convened in May 2016. The trial took only two days. Each party testified and each called one additional lay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each party argued that he or she was in the right and that the other was entirely at fault for the collision. The parties concentrated on whether they had a statutory right of way for a given state of the traffic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end, I found that the plaintiff initiated his left turn shortly after the traffic light turned yellow and that the defendant's approaching vehicle was there to be seen but that he did not see it. I found that the defendant did not see either the yellow light or the plaintiff's vehicle - both of which were in front of her to be seen. I concluded that the evidence was not sufficiently precise to allow me to determine how far away from the intersection the defendant was when the light turned yellow. I could not, therefore, determine which of the vehicles had the right of way or presented an immediate hazard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Consequently, rather than deciding the case on the basis of a statutory right of way, I decided the case on the basic principles of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 found that each party owed a duty of care to the other to keep a reasonable lookout. I concluded that both parties failed in that duty; each failed to see the other when the other was there to be seen. I found that the collision was caused by those failures. The evidence did not allow me to determine a greater degree of fault to one party over the other. Accordingly, and pursuant to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 apportioned liability equally between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is, therefore, entitled to judgment for $40,000. The question now is what to do about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draft bill of costs claims $9,500 for tariff items and $20,800 for disbursements (these figures are rounded).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Were he to recover 50 percent of that bill, and were he to pay all of his disbursements (legal fees are not a relevant consideration; see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954" w:history="1">
        <w:r>
          <w:rPr>
            <w:rFonts w:ascii="arial" w:eastAsia="arial" w:hAnsi="arial" w:cs="arial"/>
            <w:i/>
            <w:color w:val="0077CC"/>
            <w:sz w:val="20"/>
            <w:u w:val="single"/>
            <w:shd w:val="clear" w:color="auto" w:fill="FFFFFF"/>
            <w:lang w:val="en-US" w:eastAsia="en-US" w:bidi="ar-SA"/>
          </w:rPr>
          <w:t>2009 BCCA 82</w:t>
        </w:r>
      </w:hyperlink>
      <w:r>
        <w:rPr>
          <w:rFonts w:ascii="arial" w:eastAsia="arial" w:hAnsi="arial" w:cs="arial"/>
          <w:color w:val="000000"/>
          <w:sz w:val="20"/>
          <w:lang w:val="en-US" w:eastAsia="en-US" w:bidi="ar-SA"/>
        </w:rPr>
        <w:t xml:space="preserve"> at paragraph 76), the plaintiff's net recovery from the litigation would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Judgment</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50% of Tariff Items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$ 4,750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Plus 50% of Disbursements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$10,400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Less 100% of Disbursements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$20,800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Recovery</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$34,350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seeks an order that he recover 100 percent of his costs and disbursements or, in the alternative, 100 percent of his disbursements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(1) 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court's discretion to "otherwise direct" must be exercised judicially, i.e.: in accord with accepted principles, for reasons connected to the case, and not on a whim or in response to sympathy for one party or another; see </w:t>
      </w:r>
      <w:r>
        <w:rPr>
          <w:rFonts w:ascii="arial" w:eastAsia="arial" w:hAnsi="arial" w:cs="arial"/>
          <w:i/>
          <w:color w:val="000000"/>
          <w:sz w:val="20"/>
          <w:lang w:val="en-US" w:eastAsia="en-US" w:bidi="ar-SA"/>
        </w:rPr>
        <w:t>Wells v. McBrine</w:t>
      </w:r>
      <w:r>
        <w:rPr>
          <w:rFonts w:ascii="arial" w:eastAsia="arial" w:hAnsi="arial" w:cs="arial"/>
          <w:color w:val="000000"/>
          <w:sz w:val="20"/>
          <w:lang w:val="en-US" w:eastAsia="en-US" w:bidi="ar-SA"/>
        </w:rPr>
        <w:t xml:space="preserve"> </w:t>
      </w:r>
      <w:hyperlink r:id="rId955" w:history="1">
        <w:r>
          <w:rPr>
            <w:rFonts w:ascii="arial" w:eastAsia="arial" w:hAnsi="arial" w:cs="arial"/>
            <w:i/>
            <w:color w:val="0077CC"/>
            <w:sz w:val="20"/>
            <w:u w:val="single"/>
            <w:shd w:val="clear" w:color="auto" w:fill="FFFFFF"/>
            <w:lang w:val="en-US" w:eastAsia="en-US" w:bidi="ar-SA"/>
          </w:rPr>
          <w:t>(1986), 70 B.C.L.R. 34</w:t>
        </w:r>
      </w:hyperlink>
      <w:r>
        <w:rPr>
          <w:rFonts w:ascii="arial" w:eastAsia="arial" w:hAnsi="arial" w:cs="arial"/>
          <w:color w:val="000000"/>
          <w:sz w:val="20"/>
          <w:lang w:val="en-US" w:eastAsia="en-US" w:bidi="ar-SA"/>
        </w:rPr>
        <w:t xml:space="preserve"> (S.C.) at paragraphs 16 and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her decision in </w:t>
      </w:r>
      <w:r>
        <w:rPr>
          <w:rFonts w:ascii="arial" w:eastAsia="arial" w:hAnsi="arial" w:cs="arial"/>
          <w:i/>
          <w:color w:val="000000"/>
          <w:sz w:val="20"/>
          <w:lang w:val="en-US" w:eastAsia="en-US" w:bidi="ar-SA"/>
        </w:rPr>
        <w:t>Moses v. Kim</w:t>
      </w:r>
      <w:r>
        <w:rPr>
          <w:rFonts w:ascii="arial" w:eastAsia="arial" w:hAnsi="arial" w:cs="arial"/>
          <w:color w:val="000000"/>
          <w:sz w:val="20"/>
          <w:lang w:val="en-US" w:eastAsia="en-US" w:bidi="ar-SA"/>
        </w:rPr>
        <w:t xml:space="preserve">, </w:t>
      </w:r>
      <w:hyperlink r:id="rId956" w:history="1">
        <w:r>
          <w:rPr>
            <w:rFonts w:ascii="arial" w:eastAsia="arial" w:hAnsi="arial" w:cs="arial"/>
            <w:i/>
            <w:color w:val="0077CC"/>
            <w:sz w:val="20"/>
            <w:u w:val="single"/>
            <w:shd w:val="clear" w:color="auto" w:fill="FFFFFF"/>
            <w:lang w:val="en-US" w:eastAsia="en-US" w:bidi="ar-SA"/>
          </w:rPr>
          <w:t>2007 BCSC 1820</w:t>
        </w:r>
      </w:hyperlink>
      <w:r>
        <w:rPr>
          <w:rFonts w:ascii="arial" w:eastAsia="arial" w:hAnsi="arial" w:cs="arial"/>
          <w:color w:val="000000"/>
          <w:sz w:val="20"/>
          <w:lang w:val="en-US" w:eastAsia="en-US" w:bidi="ar-SA"/>
        </w:rPr>
        <w:t xml:space="preserve">, Gray J. provided this helpful summary of the factors to consider on an application to depart from s. 3(1)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seriousness of the plaintiff's injuries;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difficulties facing the plaintiff in establishing liability;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 that in settlement negotiations the amount offered was substantially below the ultimate amount;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was forced to go to trial to obtain recovery;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getting to trial;</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difficulty and length of the trial;</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positions taken by the parties at trial, in particular whether the positions taken were appropriate and reasonable in the circumstances;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defendants made any settlement offers;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ultimate result of the trial; and</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the plaintiff achieved substantial success that would be effectively defeated if costs were awarded pursuant to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Authority can be found for the proposition that costs ought not penalize a defendant for pursuing and taking to trial a legitimate defence: see </w:t>
      </w:r>
      <w:r>
        <w:rPr>
          <w:rFonts w:ascii="arial" w:eastAsia="arial" w:hAnsi="arial" w:cs="arial"/>
          <w:i/>
          <w:color w:val="000000"/>
          <w:sz w:val="20"/>
          <w:lang w:val="en-US" w:eastAsia="en-US" w:bidi="ar-SA"/>
        </w:rPr>
        <w:t>Wells v. McBrine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On the other hand, even where a legitimate defence exists and deserves to be tried (i.e.: the defendant's insistence on taking the case to trial was rational as opposed to bullheaded), if after taking into account a partial payment of his costs the plaintiff's net recovery is so small as to be out of proportion to the effort and cost of obtaining it, the court may remedy that disproportionality by awarding the plaintiff the whole of his costs; see </w:t>
      </w:r>
      <w:r>
        <w:rPr>
          <w:rFonts w:ascii="arial" w:eastAsia="arial" w:hAnsi="arial" w:cs="arial"/>
          <w:i/>
          <w:color w:val="000000"/>
          <w:sz w:val="20"/>
          <w:lang w:val="en-US" w:eastAsia="en-US" w:bidi="ar-SA"/>
        </w:rPr>
        <w:t>Ekman v. Cook</w:t>
      </w:r>
      <w:r>
        <w:rPr>
          <w:rFonts w:ascii="arial" w:eastAsia="arial" w:hAnsi="arial" w:cs="arial"/>
          <w:color w:val="000000"/>
          <w:sz w:val="20"/>
          <w:lang w:val="en-US" w:eastAsia="en-US" w:bidi="ar-SA"/>
        </w:rPr>
        <w:t xml:space="preserve">, </w:t>
      </w:r>
      <w:hyperlink r:id="rId957" w:history="1">
        <w:r>
          <w:rPr>
            <w:rFonts w:ascii="arial" w:eastAsia="arial" w:hAnsi="arial" w:cs="arial"/>
            <w:i/>
            <w:color w:val="0077CC"/>
            <w:sz w:val="20"/>
            <w:u w:val="single"/>
            <w:shd w:val="clear" w:color="auto" w:fill="FFFFFF"/>
            <w:lang w:val="en-US" w:eastAsia="en-US" w:bidi="ar-SA"/>
          </w:rPr>
          <w:t>2015 BCSC 1863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says that his claim had a gross value of $80,000. He offered to settle for just slightly more than 50 percent of that value. He says that his offer was, therefore, not wholly at odds with the eventual outcome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further submits that a net recovery of only $34,000 to $35,000 is out of proportion to the value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Lastly, the plaintiff says that he had no choice but to incur the lion's share of his disbursements. He says that is so because the defendant was determined to pay nothing (well, not nothing, but the defendant's $500 offer was nothing more than a nuisance amount) to settle his claim. Having forced him to pay those disbursements in order to prove his claim, it would not be fair require the defendant to reimburse him for only one-half of those expenses.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defendant argues that this was a case that needed to be tried. She says that her position on liability was grounded on a rational understanding of the evidence. She maintains that her decision to press the case to trial was neither capricious nor arbitrary. It was not a tactic to intimidate the plaintiff into abandoning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points out that a net recovery of $35,000 is not so much less than the $40,000 the plaintiff offered to accept as to render the overall result unfair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Finally, the defendant says that she managed her aspect of the litigation efficiently. She agreed to quantum ahead of the trial, thereby saving the parties the cost and effort of litigating that issue. She says that her behaviour was in keeping with the principle of obtaining justice in a speedy, inexpensive, and efficient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For those reasons, the defendant argues that the plaintiff's recovery of costs should be in accord with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facts of this case applied to the relevant </w:t>
      </w:r>
      <w:r>
        <w:rPr>
          <w:rFonts w:ascii="arial" w:eastAsia="arial" w:hAnsi="arial" w:cs="arial"/>
          <w:i/>
          <w:color w:val="000000"/>
          <w:sz w:val="20"/>
          <w:lang w:val="en-US" w:eastAsia="en-US" w:bidi="ar-SA"/>
        </w:rPr>
        <w:t>Moses</w:t>
      </w:r>
      <w:r>
        <w:rPr>
          <w:rFonts w:ascii="arial" w:eastAsia="arial" w:hAnsi="arial" w:cs="arial"/>
          <w:color w:val="000000"/>
          <w:sz w:val="20"/>
          <w:lang w:val="en-US" w:eastAsia="en-US" w:bidi="ar-SA"/>
        </w:rPr>
        <w:t xml:space="preserve"> factors produces the following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seriousness of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With quantum agreed at $80,000, the plaintiff's injuries cannot have been very serious.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difficulties facing the plaintiff in establishing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faced no particularly difficult hurdles in establishing liability. He testified and he produced one lay witness. There was no expert evidence on the issue. There were no animated recreations of the event. This was, all things considered, a very simple case.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 that in settlement negotiations the amount</w: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 offered was substantially below the ultimate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factor is true. The defendant offered $500, the plaintiff recovered $40,000. That is an 80-fold increase over the amount on offer.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plaintiff was forced to go to trial to obtain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This factor is true. Absent the trial, the plaintiff would not have obtained the damages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This factor is, with all due respect to its originator, redundant. That is because if the preceding factors is true, i.e.: if the amount offered to settle is substantially less than the amount recovered, then it is axiomatic that the plaintiff had to go to trial to obtain judgment for the proper amount.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cost of getting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costs of getting to trial here were minimal. The trial itself was governed by the "fast track" rule, so tariff items are necessarily limited. The only significant disbursements for the plaintiff were fees paid to his caregivers. Those fees were necessary in order to convince the defendant that his claim had a gross value of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difficulty and length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trial was simple and short.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costs recovery available to the plaintiff, if costs are apportioned according to liability, will bear any reasonable relationship to the party's costs in obtaining the results achieved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case authorities are singularly unhelpful in assessing the reasonableness of the relationship between actual and divided costs. Here the relationship is exactly one-half. Given that divided liability for the collision was always a reasonable - I would say likely - possibility, in my view recovery of one-half of the plaintiff's costs is entirely reasonable.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positions taken by the parties at trial, in particular whether the positions taken were appropriate and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positions the parties took were reasonable, albeit wrong in the 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defendants made any settlement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is another redundant factor. It is subsumed by the previous factor relating to defendant's offers to settle.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ultimate result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ultimate result of the trial here is an equal division of liability. That is a fair and just outcome. I do not understand how this factor should influence apportionment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plaintiff achieved substantial success that would be effectively defeated if costs were awarded pursuant to s. 3(1) of the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This factor is not true. If the plaintiff were to recover 100 percent of his costs, he would pocket $49,500 ($40,000 + $9,500 tariff items + $20,800 disbursements - $20,800 disbursements). If costs are apportioned in accord with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the plaintiff will pocket $34,350 (see the above arithmetic). That is a reduction, but it by no means wipes out the plaintiff's recovery or reduces it to a piddling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After taking all of the relevant factors and the facts of the case into account, I have come to the conclusion that costs should be divided in accord with s. 3(1)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The plaintiff will recover 50 percent of his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have referred to the amounts claimed in plaintiff's draft bill of costs for convenience only. The parties should not consider that I have affirmed the appropriateness of any of the tariff items or disbursements claimed on that draft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This was a discrete application separate from the liability trial. The defendant has succeeded on this application. The defendant will have its costs of the application on Scale B. Those costs may be set off against the plaintiff's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5"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413255 B.C. Ltd. v. Jesson, [2006] B.C.J. No. 2891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7-9,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S025437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2891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1070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57 B.C.L.R. (4th) 184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48 R.P.R. (4th) 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538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2411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413255 B.C. Ltd., Plaintiff, and Norman Joseph Jesson, John James Conroy and Janet Eileen Jesson, Executrix and Trustee of the Last Will and Testament of Norman Joseph Jesson, Deceased,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6"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43" w:name="Keywords_48"/>
      <w:bookmarkEnd w:id="343"/>
      <w:r>
        <w:rPr>
          <w:rFonts w:ascii="arial" w:eastAsia="arial" w:hAnsi="arial" w:cs="arial"/>
          <w:b/>
          <w:color w:val="000000"/>
          <w:sz w:val="20"/>
          <w:lang w:val="en-US" w:eastAsia="en-US" w:bidi="ar-SA"/>
        </w:rPr>
        <w:t>Contracts — Formation — Incorporation of terms by reference — Disclosure statement not referenced in agreement for purchase of condominium — No action for breach of contract for misstatements in disclosure statement.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Real property law — Condominiums — Declarations — Developers — Purchase and sale of — Action by purchasers of condo for damages against developer, where disclosure statement contained misstatement, allowed — No action for breach of contract for misstatements in disclosure statement where statement not referenced in agreement for purchase of unit — Developed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misstatement where developer aware of water ingress problems but did not declare them — Purchaser entitled to rely on statement.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Real property law — Sale of land — Agreement of purchase and sale — Misrepresentation — Negligent misrepresentation — Action by purchasers of condo for damages against developer, where disclosure statement contained misstatement, allowed — No action for breach of contract for misstatements in disclosure statement where statement not referenced in agreement for purchase of unit — Developed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misstatement where developer aware of water ingress problems but did not declare them — Purchaser entitled to rely on statement.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44" w:name="Case Summary_42"/>
            <w:bookmarkEnd w:id="3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developer of condominium complex to recover $74,485 outstanding on purchasers' mortgage of unit, following default and foreclosure action -- Counterclaim by purchasers for damages for breach of contract by developer, through failure to disclose known defects and negligent misrepresentations in disclosure statement -- Purchasers bought unit in 1997 -- Developer agreed to loan purchasers $55,000, to be secured by second mortgage -- Disclosure statement noted developer not aware of any damage due to wind, fire or water, or any roof leakage or unrepaired damage -- Prior to purchase, other units had water ingress problems of which developer was aware, but developer did not change standard disclosure statement -- Purchasers did not inspect unit prior to moving in, claimed they would not have purchased unit had they known of water ingress problems -- Complex eventually had significant repairs, with each unit assessed $45,000 for repair costs -- Purchasers unable to pay assessed amount, went into default on both first and second mortgages -- Purchasers admitted they stopped making payments on second mortgage when they became aware water ingress problems pre-dated their purchase, through examination of minutes of condo council meetings -- Unit sold for $95,000 in foreclosure action -- HELD: Action by developer dismissed; counterclaim by purchasers allowed -- Purchasers awarded $31,949, representing amount of damages suffered less amount owing on second mortgage -- Purchasers' claim for breach of contract failed because disclosure statement not explicitly incorporated into contract for purchase of unit -- Bargain between developer and purchasers not unconscionable -- Developer owed duty of care to purchasers not to negligently misrepresent condition of property -- Developer aware water ingress problems were material to purchasers -- Purchasers reasonably relied on representations in disclosure statement -- Would not have entered into contract but for negligent misrepresentations -- Purchasers entitled to damages as compensation for repair costs, shortfall and costs on first mortgage and payments made on second mortgage, down payment -- Not entitled to damages as compensation for maintenance costs not substantiated by evidence.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5" w:name="Counsel_48"/>
      <w:bookmarkEnd w:id="3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7"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R.J. Argue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 James Conroy: B.J. Curran Executrix and Trustee for the Deceased, Norman Joseph Jesson: J.E. Jesson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46" w:name="Judgment_48"/>
      <w:bookmarkEnd w:id="346"/>
      <w:r>
        <w:pict>
          <v:line id="_x0000_s1268" style="position:absolute;z-index:2518108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7" w:name="GEROW J."/>
            <w:bookmarkEnd w:id="347"/>
            <w:r>
              <w:rPr>
                <w:rFonts w:ascii="arial" w:eastAsia="arial" w:hAnsi="arial" w:cs="arial"/>
                <w:b/>
                <w:color w:val="000000"/>
                <w:sz w:val="30"/>
                <w:lang w:val="en-US" w:eastAsia="en-US" w:bidi="ar-SA"/>
              </w:rPr>
              <w:t>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413255 B.C. Ltd. developed a condominium complex, known as the Gardens, in Maple Ridge, B.C. as a partner in a joint venture with Meycon Construction Limited ("Meycon"). Norman Jesson and John Conroy (the "purchasers") bought one of the units in March 1997 from 413255 B.C. Ltd. As part of the contract of purchase and sale 413255 B.C. Ltd. agreed to loan to the purchasers the amount of $55,000 to be secured by a second mortgage. Shortly after Mr. Conroy and his wife, Holly Jesson, moved into the condominium their unit starting having water ingress problems. The complex eventually had to have significant repairs and the purchasers were assessed an amount of approximately $45,000 as their portion of the repair costs. The purchasers were unable to pay the assessment. As well, they were unable to obtain refinancing of the first mortgage, and went into default on both the first and second mortgages. The unit was sold in a foreclosure action for the amount of $95,000. 413255 B.C. Ltd. is suing to recover the amount outstanding under the mortgage of both principal and interest in the amount of $74,485.62. The purchasers are counterclaiming for damages suffered as a result of 413255 B.C. Ltd.'s breach of contract by failing to disclose known defects in the Property Condition Disclosure Statement (the "Disclosure Statement"). As well, the purchasers are claiming damages for negligent misrepresentations in the Disclosure Statement. The purchasers say that they relied on the Disclosure Statement in deciding to purchase the property. The purchasers allege that 413255 B.C. Ltd. failed to disclose on the Disclosure Statement that there had been water ingress problems with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413255 B.C. Ltd. entitled to repayment of the mortgage?</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413255 B.C. Ltd. breach its contract with the purchasers by failing to disclose defects in the building and the results of any investigative or remedial work carried out on the Gardens?</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mortgage be set aside on the basis it was unconscionable and a result of undue influence exerted by 413255 B.C. Ltd. over the purchasers at the time they entered into the contract of purchase and sale? and</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purchasers entitled to damages suffered as a result of 413255 B.C. Ltd. making negligent misrepresentations on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413255 B.C. Ltd. entered into a joint venture agreement with Meycon, whereby 413255 B.C. Ltd. provided the land and Meycon provided the financing for the construction of the Gardens. Titles to the units in the Gardens were registered in the name of 413255 B.C. Ltd., and as units sold 413255 B.C. Ltd. and Meycon split the proceeds of the sale. Construction of the Gardens completed in early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February 1997, Mr. Conroy, together with Mr. Jesson, the grandfather of Mr. Conroy's wife, Ms. Jesson, entered into a contract of purchase and sale for unit 303. At the time the contract of purchase and sale was entered into, the unit had not been lived in. The purchasers visited the site and spoke to Mr. Galway, a real estate agent, hired by 413255 B.C. Ltd. to market the property. Mr. Galway provided the purchasers with a Disclosure Statement signed by Dr. Findlay, the president of 413255 B.C. Ltd. on September 23, 1995. The evidence of Mr. Conroy and Ms. Jesson is that the purchasers reviewed and relied on the representations contained in the Disclosure Statement. The closing date for the purchase of unit 303 was March 14,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Jesson died in March 2005 and the executrix of his estate was joined as a defendant and plaintiff by counterclaim during the trial. Although the estate was not represented at the trial, 413255 B.C. Ltd. concedes that if Mr. Conroy is successful with his counterclaim, the estate will also be successful with its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Disclosure Statement contains the following under heading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STRUCTURAL: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damage due to wind, fire, water? - NO</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roof leakage or unrepaired damage? -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Above the vendor's signature are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sellers state that the above information is true, based on the sellers' current actual knowledge as of the above date. Any important changes to this information made known to the sellers will be disclosed by the sellers to buyers prior to closing."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Above the purchasers' signature are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buyers acknowledge that they have received and read a signed copy of this disclosure statement from the sellers or the sellers agent on 21 day of February 1997. The prudent buyers will use this disclosure statement as the starting point for their own inquiries. The buyers are urged to carefully inspect the property and, if desired, to have the property inspected by an inspection service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October 1996 one of the owners of unit 203 in the Gardens reported water damage in his living room area to the property manager. In the strata council minutes of November 25, 1996 it was reported that there had been a water ingress problem in unit 203 and a roof repair at unit 302. The council agreed that the items could possibly be a builder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Although the items were reported as "completed items" in November 1996, subsequent documents dated December 1996 and March 1997 indicate that repairs on those units were ongoing. In particular the strata council minutes of March 3, 1997 indicate that "the chairperson, Mr. Lome Smith then advised that currently there were ongoing maintenance repairs at #203, and #302." In the same meeting the chairperson "noted that at specific areas next to the elevator, and at many areas in the underground parking area, there were water ingress problems which needed attending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January 1997 a leak occurred in the master bedroom of unit 107 and was reported to Kevin Green, the property manager for the Gardens. In the strata council minutes of March 3, 1997 the repairs to unit 107 are reported 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 letter dated March 24, 1997 Mr. Green wrote to the owners of the Gardens regarding the current cash position. In the letter Mr. Green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implementation of a Strata Council at the end of July 1996, a great deal of water ingress problems, general maintenance problems and other expenses have been incurred by the Strata Corporation which were unavoidable. Again, as we are sure many owners are aware, roof leaks, insurance, water ingress problems, fire protection equipment, property management, landscaping, and general building repairs are only a few of the items which all owners monthly maintenance payments fund 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Findlay's evidence is that at the time he signed the Disclosure Statement he was unaware of any damage due to wind, fire or water nor was he aware of any roof leakage or unrepaired damage. Although he became aware of the water ingress problems in units 107, 203 and 302, and in the parking garage he did not make any changes to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Findlay never met the purchasers. All of the purchasers' dealings to purchase the unit were with 413255 B.C. Ltd.'s agent, Mr. Galway. Dr. Findlay's evidence was that he was not concerned about the various problems the building was having as they were all minor in nature, and in his view, maintenance issues. His evidence is that at the strata council meeting he was told that the leak in unit 203 was caused by a sink that had backed up in a unit on the third floor. He understood that the leak into unit 302 was a result of a flashing that had come loose on the roof, which was repaired, and the leak in unit 107 was due to a rubber moulding on the patio door that had to be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Dr. Findlay the water leaks into the parking garage were due to a problem with caulking between the joints of the walls combined with a problem with the sump pumps. Those items were repaired and there have been no leaking or water problems in the garage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Findlay's evidence is that none of the water ingress issues were significant, and that they were all maintenance items. Dr. Findlay does not agree with the statement in Mr. Green's March 24, 1997 letter that there was "a great deal of water ingress problems", although he agrees with the rest of the statements in Mr. Green's letter. Dr. Findlay agrees that Mr. Green was involved in the repairs and maintenance of the building and would be a person to whom complaints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Prior to the closing of the sale of unit 303, Dr. Findlay never considered making any revisions to the Disclosure Statement. He relied on information he obtained from either Mr. Green or at the strata council meetings about the nature and extent of the water ingress problems and did not do any independent investigation of the problems at any time prior to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Conroy's evidence is that he visited the unit three times before purchasing it. He was told it was a brand new unit. Mr. Jesson was concerned about potential problems with roof leaks and talked to the real estate agent about his concerns. Apparently, both Mr. Conroy and Mr. Jesson relied on the Disclosure Statement, including items K and 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Conroy did not engage an inspection service because it was a brand new building, and there was no report of water damage or roof leakage. As well, he did not review the strata council minutes as he was assured by Mr. Galway that there was no reason to do so. Nor did he obtain any independent advice as it was a straightforward purchase of a new condominium unit. Mr. Conroy's evidence is that had he known of any water ingress problems or roof leakage he and Mr. Jesson would not have bought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Within a month of the closing date Mr. Conroy and his wife started noticing water problems. During the repairs to their unit the walls were removed and there was black underneath. Because of concern regarding their son's health, the family moved out in December 1998. The purchasers continued to make payments on the mortgages, but did not pay the special assessment for repairs to the building of approximately $45,000. They were unable to refinance the first mortgage at the end of its term because of the drop in value of the condominium and a charge on title for the special assessment. The unit was sold for $95,000. The purchasers stopped making payment on the second mortgage in 2000. There are no further monies owing except the monies owed on the second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Jesson testified that she was involved in discussing the purchase with her grandfather. Mr. Jesson assisted Ms. Jesson and Mr. Conroy in purchasing the unit with the expectation that Ms. Jesson and Mr. Conroy would live in the unit and make any payments necessary. Mr. Jesson's role was to cosign the mortgage because neither Mr. Conroy nor Ms. Jesson could qualify for the necessary mortgages without him. Ms. Jesson's evidence is that Mr. Jesson was concerned about the roof leaking. Mr. Jesson was of the view that they should buy a house nearby for approximately the same amount of money. Ms. Jesson took the Disclosure Statement to her grandfather in order to reassure him that there were no problems with the building. Ms. Jesson was involved in the decision to purchase the unit, and her evidence is that Mr. Jesson would not have purchased the unit if he was aware of water leaks because of the scare of leaky condominiums in the news.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Jesson was involved in paying the mortgages and other expenses associated with unit 303. She used to drop off the cheques for the second mortgage at Dr. Findlay's office. Ms. Jesson testified that she would see a condominium complex known as the Atrium when she dropped off the cheques as it was on the same street as Dr. Findlay's office. Prior to the purchase of unit 303 in the Gardens, she had noticed tarps on the Atrium. Dr. Findlay's wife was a shareholder in the company who developed the Atrium.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Jesson testified that in 2000 she became aware there were water ingress problems in the Gardens which predated the purchase of unit 303 as a result of comments made by someone in the property manager's office. After hearing the comment she started investigating the matter, and became aware of water ingress problems identified in the strata council meeting minutes which predated the purchase of unit 303. Ms. Jesson's evidence is once she became aware there were water ingress problems pre-dating the purchase of unit 303, she contacted Colleen Findlay, Dr. Findlay's wife to complain that the purchasers had been lied to. After they became aware that the water ingress problems predated the purchase of their unit, the purchasers stopped making payments on the second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Jesson confirmed the money from the sale of unit 303 was used to pay the $45,000 special assessment for repairs and a portion of the outstanding amount owing on the first mortgage. The shortfall for the first mortgage was $31,000. The shortfall was subsequently paid off by the purchasers.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Lorne Smith testified about his involvement in the repairs to the building through his role as chairperson of the strata council. Mr. Smith has been living in the Gardens since April 1, 1995. The first strata meeting was not until July 1996, as prior to that date not enough units had been sold to register a strata. Mr. Smith was elected chairperson and worked with Mr. Green to run the business of the strata. Up until the first strata meeting Dr. Findlay had collected the maintenance fees and paid the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Smith's evidence is that the leak in unit 203 was the result of water coming from the exterior of the building. Approximately 80 square feet of the ceiling of the unit around the chandelier was opened up and a fair amount of water was found. The leak was traced to a wall that extended to the roof area and a large balcony. The problem with unit 302 was a cut in the roof membrane. Mr. Smith's evidence is that he reported on both problems at the strata council meetings of November 25, 1996 and March 3, 1997. As well, he raised a concern at the March 3, 1997 meeting that there was water coming into the parking garage near the elevator from a large electrical conduit that runs beside the elevator shaft. There was also water coming in through the walls of the garage in at least three locations. He recalls attending a meeting about the water in the garage with Dr. Findlay, the builder and at least one or two real estate agents. Mr. Smith was aware that the Atrium was a leaky condominium that had been built prior to the Gardens. He observed scaffolding, tarps and work being done on the Atrium for at least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413255 B.C. Ltd. entitled to repayment of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purchasers stopped making payments on the second mortgage in approximately February 2000 after Ms. Jesson saw the strata council minutes and concluded that Dr. Findlay had known of the leaks at the Gardens prior to 413255 B.C. Ltd. selling unit 303. Dr. Findlay's evidence is that the outstanding amount of principal and interest owing as of June 7, 2006 is $74,485.62. The purchasers admit that the monies are due and owing under the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purchasers take the position that 413255 B.C. Ltd. breached its contract with the purchasers by failing to disclose defects in the building and the results of any investigations into the water ingress problems. They argue that the mortgage should be set aside as unconscionable or the result of undue influence. As well, the purchasers argue that they are entitled to an equitable set off against any monies owing under the mortgage for damages they suffered as a result of the negligent misrepresentations made in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413255 B.C. Ltd. breach its contract with the purchasers by failing to disclose defects in the building and the results of any investigative or remedial work carried out on the Gardens?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purchasers assert that 413255 B.C. Ltd. breached its contract by failing to disclose the water ingress problems in the building in the Disclosure Statement. If a representation can be properly characterized as a term of a contract, the falsity of the representation constitutes a breach of the contract: G.H.L. Fridman, </w:t>
      </w:r>
      <w:r>
        <w:rPr>
          <w:rFonts w:ascii="arial" w:eastAsia="arial" w:hAnsi="arial" w:cs="arial"/>
          <w:i/>
          <w:color w:val="000000"/>
          <w:sz w:val="20"/>
          <w:lang w:val="en-US" w:eastAsia="en-US" w:bidi="ar-SA"/>
        </w:rPr>
        <w:t>The Law of Contract in Canada</w:t>
      </w:r>
      <w:r>
        <w:rPr>
          <w:rFonts w:ascii="arial" w:eastAsia="arial" w:hAnsi="arial" w:cs="arial"/>
          <w:color w:val="000000"/>
          <w:sz w:val="20"/>
          <w:lang w:val="en-US" w:eastAsia="en-US" w:bidi="ar-SA"/>
        </w:rPr>
        <w:t>, 4th ed. (Toronto: Carswell, 1999). To recover damages for breach of contract the representations in the Disclosure Statement must be terms of the contract of purchase and sale, or must form a collateral contract which is subsidiary to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To be a part of the contract of purchase and sale the Disclosure Statement must be explicitly incorporated: </w:t>
      </w:r>
      <w:r>
        <w:rPr>
          <w:rFonts w:ascii="arial" w:eastAsia="arial" w:hAnsi="arial" w:cs="arial"/>
          <w:i/>
          <w:color w:val="000000"/>
          <w:sz w:val="20"/>
          <w:lang w:val="en-US" w:eastAsia="en-US" w:bidi="ar-SA"/>
        </w:rPr>
        <w:t>Malenfant v. Janzen</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[1994] B.C.J. No. 2373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Ward v. Smith</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(2001), 45 R.P.R. (3d) 154</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2001 BCSC 1366</w:t>
        </w:r>
      </w:hyperlink>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Clause 9 of the purchase and sale agreement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are no representations, warranties, guarantees, promises or agreements other than those set out in this contract and the representations contained in the property disclosure statement if attached, all of which will survive the completion of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This clause does not provide that the Disclosure Statement is either incorporated into or becomes part of the contract; rather it provides that the representations survive the completion of the sale. I was provided with no evidence or authority that the representations in the Disclosure Statement constitute an enforceable collateral contract entered into between the purchasers and 413255 B.C. Ltd. Nor was there any evidence that the parties explicitly incorporated the representations in the Disclosure Statement into the contract of purchase and sale. As a result, I have concluded that the purchasers' claim for breach of contract based on the failure of 413255 B.C. Ltd. to disclose defects in the building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mortgage be set aside on the basis that it was unconscionable and the result of undue influence?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purchasers also argue that the contract of purchase and sale should be set aside on the basis that it was unconscionable or entered into as a result of undue influence on the purchasers by the agent of 413255 B.C. Ltd. To succeed in a claim that a bargain is unconscionable the purchasers must show that there was inequality in the position of the parties due to ignorance, need or distress of the weaker, which would leave the weaker in the power of the stronger, coupled with proof of substantial unfairness in the bargain. When this is shown a presumption of fraud is raised and in order to preserve the bargain, the stronger must show that it was fair and reasonable. The question is whether the transaction seen as a whole is sufficiently divergent from community standards of commercial reality that it should be set aside as unconscionable: </w:t>
      </w:r>
      <w:r>
        <w:rPr>
          <w:rFonts w:ascii="arial" w:eastAsia="arial" w:hAnsi="arial" w:cs="arial"/>
          <w:i/>
          <w:color w:val="000000"/>
          <w:sz w:val="20"/>
          <w:u w:val="single"/>
          <w:lang w:val="en-US" w:eastAsia="en-US" w:bidi="ar-SA"/>
        </w:rPr>
        <w:t>Harry v. Kreutziger</w:t>
      </w:r>
      <w:r>
        <w:rPr>
          <w:rFonts w:ascii="arial" w:eastAsia="arial" w:hAnsi="arial" w:cs="arial"/>
          <w:color w:val="000000"/>
          <w:sz w:val="20"/>
          <w:u w:val="single"/>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(1978), 95 D.L.R. (3d) 231</w:t>
        </w:r>
      </w:hyperlink>
      <w:r>
        <w:rPr>
          <w:rFonts w:ascii="arial" w:eastAsia="arial" w:hAnsi="arial" w:cs="arial"/>
          <w:color w:val="000000"/>
          <w:sz w:val="20"/>
          <w:u w:val="single"/>
          <w:lang w:val="en-US" w:eastAsia="en-US" w:bidi="ar-SA"/>
        </w:rPr>
        <w:t xml:space="preserve"> at 237</w:t>
      </w:r>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Although the purchasers argue they were in a position of inequality due to Mr. Conroy's age and naivety at the time of the purchase, the circumstances of this case are not sufficient to succeed on the basis that the bargain was unconscionable. Mr. Jesson owned real estate and there is no evidence that he was naive. Nor is there evidence of undue influence. The purchasers visited the property three times before entering into the contract of purchase and sale. The fact that they were told by Mr. Galway, 413255 B.C. Ltd.'s agent, that the property was brand new, and that there was no need to look at the minutes of the strata council meetings is not in my view sufficient to establish that the bargain was unconscionable. Finally, there is no evidence that the property was overvalued at the time the bargain was entered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Are the purchasers entitled to damages for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five requirements to be successful in a claim in negligent misrepresentation as set out in </w:t>
      </w:r>
      <w:r>
        <w:rPr>
          <w:rFonts w:ascii="arial" w:eastAsia="arial" w:hAnsi="arial" w:cs="arial"/>
          <w:i/>
          <w:color w:val="000000"/>
          <w:sz w:val="20"/>
          <w:u w:val="single"/>
          <w:lang w:val="en-US" w:eastAsia="en-US" w:bidi="ar-SA"/>
        </w:rPr>
        <w:t>Queen v. Cognos Inc.</w:t>
      </w:r>
      <w:r>
        <w:rPr>
          <w:rFonts w:ascii="arial" w:eastAsia="arial" w:hAnsi="arial" w:cs="arial"/>
          <w:color w:val="000000"/>
          <w:sz w:val="20"/>
          <w:u w:val="single"/>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u w:val="single"/>
          <w:lang w:val="en-US" w:eastAsia="en-US" w:bidi="ar-SA"/>
        </w:rPr>
        <w:t xml:space="preserve"> at 110</w:t>
      </w:r>
      <w:r>
        <w:rPr>
          <w:rFonts w:ascii="arial" w:eastAsia="arial" w:hAnsi="arial" w:cs="arial"/>
          <w:color w:val="000000"/>
          <w:sz w:val="20"/>
          <w:lang w:val="en-US" w:eastAsia="en-US" w:bidi="ar-SA"/>
        </w:rPr>
        <w:t xml:space="preserve"> are: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of care based on a "special relationship" between the representor and representee;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must be untrue, inaccurate or misleading;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representor must have acted negligently in making the misrepresentation;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relied, in a reasonable manner, on the negligent misrepresentation;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representee must have suffered damages as a result of relying on the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Supreme Court of Canada notes at p. 113 that the common law duty of care in a claim for negligent misrepresentation may be co-extensive with a contractual duty imposed by an express term of the contract. While the existence of the contract does not preclude a claim for negligent misrepresentation, it may limit the remedies the person bringing the claim is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fact that the parties have entered into a contract does not take away the right to sue in tort, but the contract may, by limiting the scope of the tort duty or waiving the right to sue in tort, limit or negate tort liability. A party may sue in both contract and in tort except where the contract indicates the parties intended to limit or negate the right to sue in tort: </w:t>
      </w:r>
      <w:r>
        <w:rPr>
          <w:rFonts w:ascii="arial" w:eastAsia="arial" w:hAnsi="arial" w:cs="arial"/>
          <w:i/>
          <w:color w:val="000000"/>
          <w:sz w:val="20"/>
          <w:u w:val="single"/>
          <w:lang w:val="en-US" w:eastAsia="en-US" w:bidi="ar-SA"/>
        </w:rPr>
        <w:t>BG Checo International Ltd. v. British Columbia Hydro and Power Authority</w:t>
      </w:r>
      <w:r>
        <w:rPr>
          <w:rFonts w:ascii="arial" w:eastAsia="arial" w:hAnsi="arial" w:cs="arial"/>
          <w:color w:val="000000"/>
          <w:sz w:val="20"/>
          <w:u w:val="single"/>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413255 B.C. Ltd. argues that the purchasers relied on the statements of Mr. Galway, not those contained in the Disclosure Statement. However, the uncontroverted evidence of Mr. Conroy and Ms. Jesson is that both Mr. Conroy and Mr. Jesson relied on the statements contained in the Disclosure Statement including the statements that 413255 B.C. Ltd. was not aware of any damage caused by wind, fire, or water, and was not aware of any roof leakage or unrepaired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fact, prior to 413255 B.C. Ltd. entering into the contract of purchase and sale with the purchasers, Dr. Findlay was aware that there had been damage due to water and that there had been roof leakage and the damage was unrepaired, as is evident in the strata council meeting minutes of March 3, 1997. Dr. Findlay's evidence is that he never investigated any of the leaks himself, or made further inquiries beyond what he was told in the strata council meetings, did not know when they were repaired and did not consider whether or not he should revise the Disclosure Statement prior to the sale of unit 303.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 vendor is under no obligation to disclose patent defects, but must not act so as to mislead the purchaser: </w:t>
      </w:r>
      <w:r>
        <w:rPr>
          <w:rFonts w:ascii="arial" w:eastAsia="arial" w:hAnsi="arial" w:cs="arial"/>
          <w:i/>
          <w:color w:val="000000"/>
          <w:sz w:val="20"/>
          <w:lang w:val="en-US" w:eastAsia="en-US" w:bidi="ar-SA"/>
        </w:rPr>
        <w:t>Davis v. Stinka</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[1995] B.C.J. No. 1256</w:t>
        </w:r>
      </w:hyperlink>
      <w:r>
        <w:rPr>
          <w:rFonts w:ascii="arial" w:eastAsia="arial" w:hAnsi="arial" w:cs="arial"/>
          <w:color w:val="000000"/>
          <w:sz w:val="20"/>
          <w:lang w:val="en-US" w:eastAsia="en-US" w:bidi="ar-SA"/>
        </w:rPr>
        <w:t xml:space="preserve"> (S.C.). The evidence is that when the purchasers inspected unit 303 there was nothing to suggest any problems. Mr. Jesson specifically asked about roof leaks, and was told the unit was brand new. By completing the Disclosure Statement in the way he did, Dr. Findlay gave the purchasers no reason to make further inquiries about what they were told was a brand new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my view, 413255 B.C. Ltd. as a vendor of the property owed a duty of care to the purchasers not to negligently misrepresent the condition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413255 B.C. Ltd. argues that the Disclosure Statement is not a warranty but rather requires the vendor to say no more than that he or she is or is not aware of problems: </w:t>
      </w:r>
      <w:r>
        <w:rPr>
          <w:rFonts w:ascii="arial" w:eastAsia="arial" w:hAnsi="arial" w:cs="arial"/>
          <w:i/>
          <w:color w:val="000000"/>
          <w:sz w:val="20"/>
          <w:lang w:val="en-US" w:eastAsia="en-US" w:bidi="ar-SA"/>
        </w:rPr>
        <w:t>Arsenault v. Pedersen</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[1996] B.C.J. No. 1026</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413255 B.C. Ltd. says that at the time the Disclosure Statement was made the representations were not untrue, inaccurate or misleading, and that there was no reason for Dr. Findlay to change the statements between the time of signing the Disclosure Statement and the time of the sale to the purchasers. Dr. Findlay's evidence is that the problems encountered in the building were minor in nature and were being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 is no evidence that at the time Dr. Findlay signed the Disclosure Statement he was aware of any damage caused by water or roof leakage. The Disclosure Statement signed on September 23, 1996 was the only one signed by Dr. Findlay in respect of the Gardens. However, by October 1996, Dr. Findlay was aware of water leakage into the building. Although Dr. Findlay attempted to minimize the leaks, his evidence that the leak in unit 203 was caused by a plumbing mishap in a unit above was contradicted by Mr. Smith. I accept Mr. Smith's evidence that the leak in unit 203 was not due to a minor plumbing mishap as described by Dr. Findlay, but rather water ingress from the exterior. Approximately 80 square feet of ceiling was removed, and water was found in the ceiling. The water ingress was traced to a balcony area above the unit. The issue was reported by Mr. Smith in detail at the strata council meeting Dr. Findlay 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did not find Dr. Findlay to be a reliable witness. His testimony that he was unaware of any problems to the Atrium is unbelievable given the evidence of Ms. Jesson and Mr. Smith that it was apparent that tarps were on the building and that work was being done to the Atrium for at least two years. Dr. Findlay testified that he was not aware that the Atrium was a leaky condominium because his wife never discussed any problems with him. However, the evidence is that the Atrium was in the same block as Dr. Findlay's office. It is reasonable to infer that Dr. Findlay would have noticed the tarps, particularly in light of the fact that his wife was one of the developers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accept Ms. Jesson's evidence that there was awareness in the public of the leaky condominium phenomena because of the media reports. It is reasonable to infer that Dr. Findlay was aware of the concern regarding leaky condominiums. Despite his awareness of the water ingress problems in the Gardens and the fact he was unaware if the leaks had been fixed, Dr. Findlay, took no steps to investigate the problem further, nor change the Disclosure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well, I do not accept Dr. Findlay's evidence that the water leakage in the garage was minor and was repaired. According to Mr. Smith the water ingress problems in the garage, though less, still exist despite the extensive envelope repairs. I accept the evidence in Mr. Green's letter that there were "a great deal of water ingress problems" prior to March 24, 1997, shortly after the purchasers closed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Disclosure Statement states on the face of it that: "any important changes to this information made known to the sellers will be disclosed by sellers to buyers prior to closing." There is no evidence that 413255 B.C. Ltd. took any steps to advise the purchasers that the building had suffered damage due to water, that there had been roof leakage, and that there was unrepaired damage. In my view, it is reasonable to infer that Dr. Findlay would be aware that water ingress problems in a new condominium building were important changes that individuals buying a unit should be made aware of. I have concluded that the representations made in the Disclosure Statement were untrue, inaccurate and misleading at the time it was given to the purchasers. Further, 413255 B.C. Ltd. was negligent in not advising the purchasers of important changes to the representations in the Disclosure Statement signed by Dr. Findlay, namely that 413255 B.C. Ltd. had become aware that the Gardens had suffered from water damage and roof leaks and that there was unrepaired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also concluded that it was reasonable for the purchasers to rely on the information. Mr. Galway, the agent for 413255 B.C. Ltd. was the only agent involved in the transaction. He assured the purchasers that the unit was brand new, a fact that 413255 B.C. Ltd. does not take issue with, and that there was no need to read the strata council meeting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my view it was reasonable for the purchasers to rely on representations in the Disclosure Statement that the vendor was unaware of any water damage, roof leakage, or unrepaired damage to the building. I accept Mr. Conroy and Ms. Jesson's evidence that neither Mr. Conroy nor Mr. Jesson would have purchased the unit if they were aware of the water ingress problems because of the scare of leaky condominiums through out the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purchasers have also established that they suffered damage as a result of the negligent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As stated above I accept that the purchasers would not have entered into the contract but for the negligent misrepresentations of 413255 B.C. Ltd. The measure of damages for negligent misrepresentation is that the purchasers are entitled to be put in the position they would have been in if the misrepresentation had not been made. The purchasers are entitled to be compensated for all reasonably foreseeable loss caused by the tort: B.C. Checo Int'l, at p. 591 and 593; </w:t>
      </w:r>
      <w:r>
        <w:rPr>
          <w:rFonts w:ascii="arial" w:eastAsia="arial" w:hAnsi="arial" w:cs="arial"/>
          <w:i/>
          <w:color w:val="000000"/>
          <w:sz w:val="20"/>
          <w:u w:val="single"/>
          <w:lang w:val="en-US" w:eastAsia="en-US" w:bidi="ar-SA"/>
        </w:rPr>
        <w:t>Rainbow Industrial Caterers Ltd. v. C.N. Railway Co.</w:t>
      </w:r>
      <w:r>
        <w:rPr>
          <w:rFonts w:ascii="arial" w:eastAsia="arial" w:hAnsi="arial" w:cs="arial"/>
          <w:color w:val="000000"/>
          <w:sz w:val="20"/>
          <w:u w:val="single"/>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[1991] 3 S.C.R. 3</w:t>
        </w:r>
      </w:hyperlink>
      <w:r>
        <w:rPr>
          <w:rFonts w:ascii="arial" w:eastAsia="arial" w:hAnsi="arial" w:cs="arial"/>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purchasers claim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155"/>
        <w:gridCol w:w="12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Downpayment</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$14,000.00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Assessment for building repair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$45,530.79</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Payments made on first mortgage over a five year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term less the twenty-one months the property was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lived in by Mr. Conroy (12 x $482 x 5 = $28,920 -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$10,122)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$18,798.00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Shortfall and costs re first mortgage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$31,000.00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Payments made on second mortgage less 21 months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($9,936.54 - $5,630.43)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4,306.11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Maintenance (48 months x $160)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7,680.00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Less net rent received ($400 - 250 x 48 months)</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7,200.00)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Loss being claimed</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b/>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798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$114,114.90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413255 B.C. Ltd. takes the position that the purchasers should not be entitled to any amount for the building repair as the amount was paid out of the proceeds of the sale of the condominium unit. Although 413255 B.C. Ltd. asserts that those damages were not reasonably foreseeable, it is certainly foreseeable that some costs would be incurred as a result of the "great deal of water ingress" problems in the building. The extent of damage and its manner of incidence need not be foreseeable if physical damage of the kind which in fact ensues is foreseeable: </w:t>
      </w:r>
      <w:r>
        <w:rPr>
          <w:rFonts w:ascii="arial" w:eastAsia="arial" w:hAnsi="arial" w:cs="arial"/>
          <w:i/>
          <w:color w:val="000000"/>
          <w:sz w:val="20"/>
          <w:u w:val="single"/>
          <w:lang w:val="en-US" w:eastAsia="en-US" w:bidi="ar-SA"/>
        </w:rPr>
        <w:t>School Division of Assiniboine South No. 3 v. Hotter</w:t>
      </w:r>
      <w:r>
        <w:rPr>
          <w:rFonts w:ascii="arial" w:eastAsia="arial" w:hAnsi="arial" w:cs="arial"/>
          <w:color w:val="000000"/>
          <w:sz w:val="20"/>
          <w:u w:val="single"/>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(1971), 21 D.L.R. (3d) 608</w:t>
        </w:r>
      </w:hyperlink>
      <w:r>
        <w:rPr>
          <w:rFonts w:ascii="arial" w:eastAsia="arial" w:hAnsi="arial" w:cs="arial"/>
          <w:color w:val="000000"/>
          <w:sz w:val="20"/>
          <w:lang w:val="en-US" w:eastAsia="en-US" w:bidi="ar-SA"/>
        </w:rPr>
        <w:t xml:space="preserve"> (Man. C.A.) aff'd </w:t>
      </w:r>
      <w:r>
        <w:rPr>
          <w:rFonts w:ascii="arial" w:eastAsia="arial" w:hAnsi="arial" w:cs="arial"/>
          <w:i/>
          <w:color w:val="000000"/>
          <w:sz w:val="20"/>
          <w:lang w:val="en-US" w:eastAsia="en-US" w:bidi="ar-SA"/>
        </w:rPr>
        <w:t>(1973), 40 D.L.R. (3d) 480</w:t>
      </w:r>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been presented with no authority for the proposition that the value of the repairs must be foreseeable in order for the purchasers to claim the cost of the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It is enough to fix 413255 B.C. Ltd. with liability if it could foresee in a general way the sort of thing that happened. 413255 B.C. Ltd. knew there had been leaks in the Gardens but did not disclose it to the purchasers before the sale. It was foreseeable that there could be repair costs for leaks, and further leaks at the Gardens. The special assessment to the purchasers for repairing the building was $45,000. The purchasers' inability to pay the assessment along with the decline in the value of unit 303 resulted in the foreclosure by the first mortgagee and the ensuing shortfall. The fact that the purchasers financed nearly 90% of the purchase price was known to 413255 B.C. Ltd. In my view, it was foreseeable that if the purchasers were faced with a large repair bill to fix a leaking building they would not be able to service their debts.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413255 B.C. Ltd. is correct and the purchasers are not entitled to the amount of the repair costs, they would not in my view be put back in the position they would have been in but for the negligent misrepresentation. The value of the condominium would not have been reduced and the second mortgage would have been paid off from the sale of the condominium and the purchasers would have recovered their downpayment. The evidence is that once the repairs were completed the value of the condominium increased. Mr. Smith's unit which is smaller than that of the purchasers is currently valued at $141,000.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well, 413255 B.C. Ltd. takes issue with any claim for maintenance costs on the basis that the special assessment included an amount for unpaid monthly maintenance fees. The purchasers did not present any evidence regarding what maintenance fees were paid by them, and for what period. Accordingly, they have not satisfied the onus upon them of establishing any loss associated with maintenance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Accordingly, the purchasers are entitled to damages for negligent misrepresentation in the amount of $106,434.90 ($114,114.90 minus the maintenance claim of $7,680.00).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413255 B.C. Ltd. does not take issue with the purchasers' entitlement to an equitable set off of any amount recovered for negligent misrepresentation. The evidence establishes that the elements required for an equitable set off as set out in </w:t>
      </w:r>
      <w:r>
        <w:rPr>
          <w:rFonts w:ascii="arial" w:eastAsia="arial" w:hAnsi="arial" w:cs="arial"/>
          <w:i/>
          <w:color w:val="000000"/>
          <w:sz w:val="20"/>
          <w:u w:val="single"/>
          <w:lang w:val="en-US" w:eastAsia="en-US" w:bidi="ar-SA"/>
        </w:rPr>
        <w:t>Coba Industries Ltd. v. Millie's Holdings (Canada) Ltd.</w:t>
      </w:r>
      <w:r>
        <w:rPr>
          <w:rFonts w:ascii="arial" w:eastAsia="arial" w:hAnsi="arial" w:cs="arial"/>
          <w:color w:val="000000"/>
          <w:sz w:val="20"/>
          <w:u w:val="single"/>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(1985), 20 D.L.R. (4th) 689</w:t>
        </w:r>
      </w:hyperlink>
      <w:r>
        <w:rPr>
          <w:rFonts w:ascii="arial" w:eastAsia="arial" w:hAnsi="arial" w:cs="arial"/>
          <w:color w:val="000000"/>
          <w:sz w:val="20"/>
          <w:lang w:val="en-US" w:eastAsia="en-US" w:bidi="ar-SA"/>
        </w:rPr>
        <w:t xml:space="preserve"> (B.C.C.A.) have been established that: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purchasers have shown an equitable ground for being protected against 413255 B.C. Ltd.'s demands;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equitable ground goes to the root of 413255 B.C. Ltd.'s claim;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is so clearly connected with 413255 B.C. Ltd.'s demand that it would be manifestly unjust for 413255 B.C. Ltd. to enforce payment without taking the counterclaim into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Accordingly, I have concluded that the purchasers are entitled to a judgment in the amount of $31,949.28. That amount represents the amount of damages suffered by purchasers of $106,434.90 less the amount owing on the second mortgage at June 6, 2006 of $74,485.62. As well, the purchasers are entitled to costs, though the estate is not entitled to the costs of the trial.</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9" style="position:absolute;z-index:2518620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 v. Laird Custom Homes Ltd., [2017] B.C.J. No. 1762</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Vandergriendt v. Sanford Estate, [2016] B.C.J. No. 1968</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Van Slee v. Canada Safeway Ltd., [2008] B.C.J. No. 139</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Vesuna v. British Columbia (Minister of Transportation), [2009] B.C.J. No. 992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Wagstaff v. Johnston, [2001] B.C.J. No. 2139</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Wingrave v. Pure Painters Inc., [2018] B.C.J. No. 48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Bouvier v. Behrend, [2014] B.C.J. No. 1362</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B.P.B v. M.M.B., [2006] B.C.J. No. 1734</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Chen (Litigation guardian of) v. Beltran, [2011] B.C.J. No. 47</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College of Chiropractors of British Columbia v. Health Professions Review Board, [2016] B.C.J. No. 884</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Demello v. Chaput, [2013] B.C.J. No. 124</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Queensborough Shopping Centres Ltd. v. Wales McLelland Construction Co. (1988) Ltd., [2014] B.C.J. No. 854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Kasic v. Leyh, [2009] B.C.J. No. 975</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Kemle v. McRae, [2013] B.C.J. No. 1113</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Liu v. Bourget, [2014] B.C.J. No. 320</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MacAulay v. Field, [2014] B.C.J. No. 1045</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Matias v. Lou, [2015] B.C.J. No. 669</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McKenzie v. Lloyd, [2016] B.C.J. No. 2001</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Moussa v. Awwad, [2010] B.C.J. No. 674</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Nicholas v. Henry, [2006] B.C.J. No. 964</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Proctor-McLeod v. Clarke, [2013] B.C.J. No. 1471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Rogalinski v. Scorey, [2011] B.C.J. No. 1479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 v. M.P., [2007] B.C.J. No. 830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Moshrefzadeh, [2012] B.C.J. No. 2031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410727 B.C. Ltd. v. Dayhu Investments Ltd., [2003] B.C.J. No. 1878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Albayate v. Bank of Montreal, [2015] B.C.J. No. 858</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Atlantic Waste Systems Ltd. v. Canada (Attorney General), [2015] B.C.J. No. 1602</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Bank of Montreal v. Tortora, [2009] B.C.J. No. 1674</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Bilanik v. Ferman, [2014] B.C.J. No. 767</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Brooks-Martin v. Martin, [2010] B.C.J. No. 2398</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Cleugh (Guardian ad litem of) v. Jones, [2001] B.C.J. No. 1274</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Drew v. Humphreys, [2007] B.C.J. No. 1386</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Fakhri v. Alfalfa's Canada, Inc. (c.o.b. Capers Community Market), [2005] B.C.J. No. 393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Garcha v. New Westminster (City), [2005] B.C.J. No. 1922</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Goodspeed v. Tyax Mountain Lake Resort Ltd., [2005] B.C.J. No. 2515</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Hub Excavating Ltd. v. Orca Estates Ltd., [2008] B.C.J. No. 88</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Krafta v. F.L.E.X. Excavating Ltd., [2011] B.C.J. No. 2656</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Krist v. British Columbia, [2016] B.C.J. No. 559</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Leger v. Metro Vancouver YWCA, [2013] B.C.J. No. 2452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MacDonald v. Cunniff, [2016] B.C.J. No. 632</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 Hasegawa &amp; Co. v. Pepsi Bottling Group (Canada) Co., [2000] B.C.J. No. 1507</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Punto e Pasta Manufacturing Inc. v. Henderson Development (Canada) Ltd., [2009] B.C.J. No. 53</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Sidhu v. Popat, [2019] B.C.J. No. 1516</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Singleton v. MacKenzie Fujisawa LLP, [2014] B.C.J. No. 2108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Staaf v. Insurance Co. of British Columbia, [2014] B.C.J. No. 1247</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Stone Venepal (Celgar) Pulp Inc. (c.o.b. Celgar Pulp Co.) v. IMO Industries (Canada) Inc., [2002] B.C.J. No. 2203</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Wallace v. Zradicka, [2006] B.C.J. No. 1730</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Weafer (Litigation Guardian of) v. Vancouver Coastal Health Authority, [2007] B.C.J. No. 706</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Weston v. Shaw, [2017] B.C.J. No. 37</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413255 B.C. Ltd. v. Jesson, [2006] B.C.J. No. 2891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3"/>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5"/>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6"/>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4"/>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4"/>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5"/>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6"/>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7"/>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2"/>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3"/>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4"/>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6"/>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1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1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1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1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1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7"/>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8"/>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1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1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decimal"/>
      <w:lvlText w:val="1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2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2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2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2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2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2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decimal"/>
      <w:lvlText w:val="2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2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2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3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3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3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3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3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3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3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3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3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3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4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4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4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4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4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4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4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
      <w:numFmt w:val="decimal"/>
      <w:lvlText w:val="47."/>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48."/>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49."/>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5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
      <w:numFmt w:val="decimal"/>
      <w:lvlText w:val="5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7"/>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52."/>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4"/>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5"/>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6"/>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7"/>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53."/>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decimal"/>
      <w:lvlText w:val="54."/>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decimal"/>
      <w:lvlText w:val="55."/>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1"/>
      <w:numFmt w:val="decimal"/>
      <w:lvlText w:val="5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8"/>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1"/>
      <w:numFmt w:val="decimal"/>
      <w:lvlText w:val="10."/>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5"/>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7"/>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3"/>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8"/>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low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80B29F"/>
    <w:multiLevelType w:val="multilevel"/>
    <w:tmpl w:val="00000001"/>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219A58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BF9F336"/>
    <w:multiLevelType w:val="multilevel"/>
    <w:tmpl w:val="00000001"/>
    <w:lvl w:ilvl="0">
      <w:start w:val="1"/>
      <w:numFmt w:val="lowerLetter"/>
      <w:lvlText w:val="(%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E7E7FC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F020972"/>
    <w:multiLevelType w:val="multilevel"/>
    <w:tmpl w:val="00000001"/>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1067EA2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11574B9C"/>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11C9C8B6"/>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1647B7CE"/>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170E3734"/>
    <w:multiLevelType w:val="multilevel"/>
    <w:tmpl w:val="00000001"/>
    <w:lvl w:ilvl="0">
      <w:start w:val="1"/>
      <w:numFmt w:val="lowerLetter"/>
      <w:lvlText w:val=" %1)"/>
      <w:lvlJc w:val="left"/>
      <w:pPr>
        <w:tabs>
          <w:tab w:val="num" w:pos="1120"/>
        </w:tabs>
        <w:ind w:left="112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1BBBF91D"/>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215EDCDD"/>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223A223A"/>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2249B4A5"/>
    <w:multiLevelType w:val="multilevel"/>
    <w:tmpl w:val="00000001"/>
    <w:lvl w:ilvl="0">
      <w:start w:val="1"/>
      <w:numFmt w:val="decimal"/>
      <w:lvlText w:val="46."/>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2A350FF0"/>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2D3AA1E6"/>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32D74701"/>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383B501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3916606B"/>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3D3A37D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3E26543F"/>
    <w:multiLevelType w:val="multilevel"/>
    <w:tmpl w:val="0000000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40F5F8F0"/>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479ECB15"/>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4D29390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52C130EC"/>
    <w:multiLevelType w:val="multilevel"/>
    <w:tmpl w:val="00000001"/>
    <w:lvl w:ilvl="0">
      <w:start w:val="1"/>
      <w:numFmt w:val="upp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613527FD"/>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6473D3B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684D6411"/>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6B3EA33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6D742EEE"/>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6E5A371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6F232D6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73637B9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754C18E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78A17F6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7967CF4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798A7B89"/>
    <w:multiLevelType w:val="multilevel"/>
    <w:tmpl w:val="00000001"/>
    <w:lvl w:ilvl="0">
      <w:start w:val="1"/>
      <w:numFmt w:val="upperRoman"/>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798F5AB2"/>
    <w:multiLevelType w:val="multilevel"/>
    <w:tmpl w:val="00000001"/>
    <w:lvl w:ilvl="0">
      <w:start w:val="1"/>
      <w:numFmt w:val="decimal"/>
      <w:lvlText w:val="(2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79BF7ED4"/>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7C12B1D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7E9F0D5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190"/>
  </w:num>
  <w:num w:numId="43">
    <w:abstractNumId w:val="196"/>
  </w:num>
  <w:num w:numId="44">
    <w:abstractNumId w:val="194"/>
  </w:num>
  <w:num w:numId="45">
    <w:abstractNumId w:val="198"/>
  </w:num>
  <w:num w:numId="46">
    <w:abstractNumId w:val="191"/>
  </w:num>
  <w:num w:numId="47">
    <w:abstractNumId w:val="184"/>
  </w:num>
  <w:num w:numId="48">
    <w:abstractNumId w:val="205"/>
  </w:num>
  <w:num w:numId="49">
    <w:abstractNumId w:val="210"/>
  </w:num>
  <w:num w:numId="50">
    <w:abstractNumId w:val="189"/>
  </w:num>
  <w:num w:numId="51">
    <w:abstractNumId w:val="202"/>
  </w:num>
  <w:num w:numId="52">
    <w:abstractNumId w:val="212"/>
  </w:num>
  <w:num w:numId="53">
    <w:abstractNumId w:val="221"/>
  </w:num>
  <w:num w:numId="54">
    <w:abstractNumId w:val="188"/>
  </w:num>
  <w:num w:numId="55">
    <w:abstractNumId w:val="206"/>
  </w:num>
  <w:num w:numId="56">
    <w:abstractNumId w:val="204"/>
  </w:num>
  <w:num w:numId="57">
    <w:abstractNumId w:val="41"/>
  </w:num>
  <w:num w:numId="58">
    <w:abstractNumId w:val="42"/>
  </w:num>
  <w:num w:numId="59">
    <w:abstractNumId w:val="43"/>
  </w:num>
  <w:num w:numId="60">
    <w:abstractNumId w:val="44"/>
  </w:num>
  <w:num w:numId="61">
    <w:abstractNumId w:val="45"/>
  </w:num>
  <w:num w:numId="62">
    <w:abstractNumId w:val="46"/>
  </w:num>
  <w:num w:numId="63">
    <w:abstractNumId w:val="47"/>
  </w:num>
  <w:num w:numId="64">
    <w:abstractNumId w:val="48"/>
  </w:num>
  <w:num w:numId="65">
    <w:abstractNumId w:val="49"/>
  </w:num>
  <w:num w:numId="66">
    <w:abstractNumId w:val="50"/>
  </w:num>
  <w:num w:numId="67">
    <w:abstractNumId w:val="51"/>
  </w:num>
  <w:num w:numId="68">
    <w:abstractNumId w:val="52"/>
  </w:num>
  <w:num w:numId="69">
    <w:abstractNumId w:val="53"/>
  </w:num>
  <w:num w:numId="70">
    <w:abstractNumId w:val="54"/>
  </w:num>
  <w:num w:numId="71">
    <w:abstractNumId w:val="55"/>
  </w:num>
  <w:num w:numId="72">
    <w:abstractNumId w:val="56"/>
  </w:num>
  <w:num w:numId="73">
    <w:abstractNumId w:val="57"/>
  </w:num>
  <w:num w:numId="74">
    <w:abstractNumId w:val="197"/>
  </w:num>
  <w:num w:numId="75">
    <w:abstractNumId w:val="217"/>
  </w:num>
  <w:num w:numId="76">
    <w:abstractNumId w:val="199"/>
  </w:num>
  <w:num w:numId="77">
    <w:abstractNumId w:val="181"/>
  </w:num>
  <w:num w:numId="78">
    <w:abstractNumId w:val="209"/>
  </w:num>
  <w:num w:numId="79">
    <w:abstractNumId w:val="214"/>
  </w:num>
  <w:num w:numId="80">
    <w:abstractNumId w:val="203"/>
  </w:num>
  <w:num w:numId="81">
    <w:abstractNumId w:val="186"/>
  </w:num>
  <w:num w:numId="82">
    <w:abstractNumId w:val="218"/>
  </w:num>
  <w:num w:numId="83">
    <w:abstractNumId w:val="219"/>
  </w:num>
  <w:num w:numId="84">
    <w:abstractNumId w:val="211"/>
  </w:num>
  <w:num w:numId="85">
    <w:abstractNumId w:val="187"/>
  </w:num>
  <w:num w:numId="86">
    <w:abstractNumId w:val="195"/>
  </w:num>
  <w:num w:numId="87">
    <w:abstractNumId w:val="182"/>
  </w:num>
  <w:num w:numId="88">
    <w:abstractNumId w:val="185"/>
  </w:num>
  <w:num w:numId="89">
    <w:abstractNumId w:val="201"/>
  </w:num>
  <w:num w:numId="90">
    <w:abstractNumId w:val="213"/>
  </w:num>
  <w:num w:numId="91">
    <w:abstractNumId w:val="192"/>
  </w:num>
  <w:num w:numId="92">
    <w:abstractNumId w:val="193"/>
  </w:num>
  <w:num w:numId="93">
    <w:abstractNumId w:val="215"/>
  </w:num>
  <w:num w:numId="94">
    <w:abstractNumId w:val="207"/>
  </w:num>
  <w:num w:numId="95">
    <w:abstractNumId w:val="58"/>
  </w:num>
  <w:num w:numId="96">
    <w:abstractNumId w:val="59"/>
  </w:num>
  <w:num w:numId="97">
    <w:abstractNumId w:val="60"/>
  </w:num>
  <w:num w:numId="98">
    <w:abstractNumId w:val="61"/>
  </w:num>
  <w:num w:numId="99">
    <w:abstractNumId w:val="62"/>
  </w:num>
  <w:num w:numId="100">
    <w:abstractNumId w:val="63"/>
  </w:num>
  <w:num w:numId="101">
    <w:abstractNumId w:val="64"/>
  </w:num>
  <w:num w:numId="102">
    <w:abstractNumId w:val="65"/>
  </w:num>
  <w:num w:numId="103">
    <w:abstractNumId w:val="66"/>
  </w:num>
  <w:num w:numId="104">
    <w:abstractNumId w:val="67"/>
  </w:num>
  <w:num w:numId="105">
    <w:abstractNumId w:val="68"/>
  </w:num>
  <w:num w:numId="106">
    <w:abstractNumId w:val="69"/>
  </w:num>
  <w:num w:numId="107">
    <w:abstractNumId w:val="70"/>
  </w:num>
  <w:num w:numId="108">
    <w:abstractNumId w:val="71"/>
  </w:num>
  <w:num w:numId="109">
    <w:abstractNumId w:val="72"/>
  </w:num>
  <w:num w:numId="110">
    <w:abstractNumId w:val="73"/>
  </w:num>
  <w:num w:numId="111">
    <w:abstractNumId w:val="74"/>
  </w:num>
  <w:num w:numId="112">
    <w:abstractNumId w:val="75"/>
  </w:num>
  <w:num w:numId="113">
    <w:abstractNumId w:val="76"/>
  </w:num>
  <w:num w:numId="114">
    <w:abstractNumId w:val="77"/>
  </w:num>
  <w:num w:numId="115">
    <w:abstractNumId w:val="78"/>
  </w:num>
  <w:num w:numId="116">
    <w:abstractNumId w:val="79"/>
  </w:num>
  <w:num w:numId="117">
    <w:abstractNumId w:val="80"/>
  </w:num>
  <w:num w:numId="118">
    <w:abstractNumId w:val="81"/>
  </w:num>
  <w:num w:numId="119">
    <w:abstractNumId w:val="82"/>
  </w:num>
  <w:num w:numId="120">
    <w:abstractNumId w:val="83"/>
  </w:num>
  <w:num w:numId="121">
    <w:abstractNumId w:val="84"/>
  </w:num>
  <w:num w:numId="122">
    <w:abstractNumId w:val="85"/>
  </w:num>
  <w:num w:numId="123">
    <w:abstractNumId w:val="86"/>
  </w:num>
  <w:num w:numId="124">
    <w:abstractNumId w:val="87"/>
  </w:num>
  <w:num w:numId="125">
    <w:abstractNumId w:val="88"/>
  </w:num>
  <w:num w:numId="126">
    <w:abstractNumId w:val="89"/>
  </w:num>
  <w:num w:numId="127">
    <w:abstractNumId w:val="90"/>
  </w:num>
  <w:num w:numId="128">
    <w:abstractNumId w:val="91"/>
  </w:num>
  <w:num w:numId="129">
    <w:abstractNumId w:val="92"/>
  </w:num>
  <w:num w:numId="130">
    <w:abstractNumId w:val="93"/>
  </w:num>
  <w:num w:numId="131">
    <w:abstractNumId w:val="94"/>
  </w:num>
  <w:num w:numId="132">
    <w:abstractNumId w:val="95"/>
  </w:num>
  <w:num w:numId="133">
    <w:abstractNumId w:val="96"/>
  </w:num>
  <w:num w:numId="134">
    <w:abstractNumId w:val="97"/>
  </w:num>
  <w:num w:numId="135">
    <w:abstractNumId w:val="98"/>
  </w:num>
  <w:num w:numId="136">
    <w:abstractNumId w:val="99"/>
  </w:num>
  <w:num w:numId="137">
    <w:abstractNumId w:val="100"/>
  </w:num>
  <w:num w:numId="138">
    <w:abstractNumId w:val="101"/>
  </w:num>
  <w:num w:numId="139">
    <w:abstractNumId w:val="102"/>
  </w:num>
  <w:num w:numId="140">
    <w:abstractNumId w:val="103"/>
  </w:num>
  <w:num w:numId="141">
    <w:abstractNumId w:val="104"/>
  </w:num>
  <w:num w:numId="142">
    <w:abstractNumId w:val="105"/>
  </w:num>
  <w:num w:numId="143">
    <w:abstractNumId w:val="106"/>
  </w:num>
  <w:num w:numId="144">
    <w:abstractNumId w:val="107"/>
  </w:num>
  <w:num w:numId="145">
    <w:abstractNumId w:val="108"/>
  </w:num>
  <w:num w:numId="146">
    <w:abstractNumId w:val="109"/>
  </w:num>
  <w:num w:numId="147">
    <w:abstractNumId w:val="110"/>
  </w:num>
  <w:num w:numId="148">
    <w:abstractNumId w:val="111"/>
  </w:num>
  <w:num w:numId="149">
    <w:abstractNumId w:val="112"/>
  </w:num>
  <w:num w:numId="150">
    <w:abstractNumId w:val="113"/>
  </w:num>
  <w:num w:numId="151">
    <w:abstractNumId w:val="114"/>
  </w:num>
  <w:num w:numId="152">
    <w:abstractNumId w:val="115"/>
  </w:num>
  <w:num w:numId="153">
    <w:abstractNumId w:val="116"/>
  </w:num>
  <w:num w:numId="154">
    <w:abstractNumId w:val="117"/>
  </w:num>
  <w:num w:numId="155">
    <w:abstractNumId w:val="118"/>
  </w:num>
  <w:num w:numId="156">
    <w:abstractNumId w:val="119"/>
  </w:num>
  <w:num w:numId="157">
    <w:abstractNumId w:val="120"/>
  </w:num>
  <w:num w:numId="158">
    <w:abstractNumId w:val="121"/>
  </w:num>
  <w:num w:numId="159">
    <w:abstractNumId w:val="122"/>
  </w:num>
  <w:num w:numId="160">
    <w:abstractNumId w:val="123"/>
  </w:num>
  <w:num w:numId="161">
    <w:abstractNumId w:val="124"/>
  </w:num>
  <w:num w:numId="162">
    <w:abstractNumId w:val="125"/>
  </w:num>
  <w:num w:numId="163">
    <w:abstractNumId w:val="126"/>
  </w:num>
  <w:num w:numId="164">
    <w:abstractNumId w:val="127"/>
  </w:num>
  <w:num w:numId="165">
    <w:abstractNumId w:val="128"/>
  </w:num>
  <w:num w:numId="166">
    <w:abstractNumId w:val="129"/>
  </w:num>
  <w:num w:numId="167">
    <w:abstractNumId w:val="130"/>
  </w:num>
  <w:num w:numId="168">
    <w:abstractNumId w:val="131"/>
  </w:num>
  <w:num w:numId="169">
    <w:abstractNumId w:val="132"/>
  </w:num>
  <w:num w:numId="170">
    <w:abstractNumId w:val="133"/>
  </w:num>
  <w:num w:numId="171">
    <w:abstractNumId w:val="134"/>
  </w:num>
  <w:num w:numId="172">
    <w:abstractNumId w:val="135"/>
  </w:num>
  <w:num w:numId="173">
    <w:abstractNumId w:val="136"/>
  </w:num>
  <w:num w:numId="174">
    <w:abstractNumId w:val="137"/>
  </w:num>
  <w:num w:numId="175">
    <w:abstractNumId w:val="138"/>
  </w:num>
  <w:num w:numId="176">
    <w:abstractNumId w:val="139"/>
  </w:num>
  <w:num w:numId="177">
    <w:abstractNumId w:val="140"/>
  </w:num>
  <w:num w:numId="178">
    <w:abstractNumId w:val="141"/>
  </w:num>
  <w:num w:numId="179">
    <w:abstractNumId w:val="142"/>
  </w:num>
  <w:num w:numId="180">
    <w:abstractNumId w:val="143"/>
  </w:num>
  <w:num w:numId="181">
    <w:abstractNumId w:val="144"/>
  </w:num>
  <w:num w:numId="182">
    <w:abstractNumId w:val="145"/>
  </w:num>
  <w:num w:numId="183">
    <w:abstractNumId w:val="146"/>
  </w:num>
  <w:num w:numId="184">
    <w:abstractNumId w:val="147"/>
  </w:num>
  <w:num w:numId="185">
    <w:abstractNumId w:val="148"/>
  </w:num>
  <w:num w:numId="186">
    <w:abstractNumId w:val="149"/>
  </w:num>
  <w:num w:numId="187">
    <w:abstractNumId w:val="150"/>
  </w:num>
  <w:num w:numId="188">
    <w:abstractNumId w:val="151"/>
  </w:num>
  <w:num w:numId="189">
    <w:abstractNumId w:val="152"/>
  </w:num>
  <w:num w:numId="190">
    <w:abstractNumId w:val="153"/>
  </w:num>
  <w:num w:numId="191">
    <w:abstractNumId w:val="154"/>
  </w:num>
  <w:num w:numId="192">
    <w:abstractNumId w:val="155"/>
  </w:num>
  <w:num w:numId="193">
    <w:abstractNumId w:val="156"/>
  </w:num>
  <w:num w:numId="194">
    <w:abstractNumId w:val="157"/>
  </w:num>
  <w:num w:numId="195">
    <w:abstractNumId w:val="158"/>
  </w:num>
  <w:num w:numId="196">
    <w:abstractNumId w:val="159"/>
  </w:num>
  <w:num w:numId="197">
    <w:abstractNumId w:val="160"/>
  </w:num>
  <w:num w:numId="198">
    <w:abstractNumId w:val="161"/>
  </w:num>
  <w:num w:numId="199">
    <w:abstractNumId w:val="162"/>
  </w:num>
  <w:num w:numId="200">
    <w:abstractNumId w:val="163"/>
  </w:num>
  <w:num w:numId="201">
    <w:abstractNumId w:val="164"/>
  </w:num>
  <w:num w:numId="202">
    <w:abstractNumId w:val="165"/>
  </w:num>
  <w:num w:numId="203">
    <w:abstractNumId w:val="166"/>
  </w:num>
  <w:num w:numId="204">
    <w:abstractNumId w:val="167"/>
  </w:num>
  <w:num w:numId="205">
    <w:abstractNumId w:val="168"/>
  </w:num>
  <w:num w:numId="206">
    <w:abstractNumId w:val="169"/>
  </w:num>
  <w:num w:numId="207">
    <w:abstractNumId w:val="170"/>
  </w:num>
  <w:num w:numId="208">
    <w:abstractNumId w:val="171"/>
  </w:num>
  <w:num w:numId="209">
    <w:abstractNumId w:val="172"/>
  </w:num>
  <w:num w:numId="210">
    <w:abstractNumId w:val="173"/>
  </w:num>
  <w:num w:numId="211">
    <w:abstractNumId w:val="174"/>
  </w:num>
  <w:num w:numId="212">
    <w:abstractNumId w:val="175"/>
  </w:num>
  <w:num w:numId="213">
    <w:abstractNumId w:val="176"/>
  </w:num>
  <w:num w:numId="214">
    <w:abstractNumId w:val="177"/>
  </w:num>
  <w:num w:numId="215">
    <w:abstractNumId w:val="178"/>
  </w:num>
  <w:num w:numId="216">
    <w:abstractNumId w:val="179"/>
  </w:num>
  <w:num w:numId="217">
    <w:abstractNumId w:val="180"/>
  </w:num>
  <w:num w:numId="218">
    <w:abstractNumId w:val="183"/>
  </w:num>
  <w:num w:numId="219">
    <w:abstractNumId w:val="208"/>
  </w:num>
  <w:num w:numId="220">
    <w:abstractNumId w:val="200"/>
  </w:num>
  <w:num w:numId="221">
    <w:abstractNumId w:val="220"/>
  </w:num>
  <w:num w:numId="222">
    <w:abstractNumId w:val="2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PG6-3J91-DXPM-S4R5-00000-00&amp;context=" TargetMode="External" /><Relationship Id="rId100" Type="http://schemas.openxmlformats.org/officeDocument/2006/relationships/header" Target="header21.xml" /><Relationship Id="rId101" Type="http://schemas.openxmlformats.org/officeDocument/2006/relationships/footer" Target="footer21.xml" /><Relationship Id="rId102" Type="http://schemas.openxmlformats.org/officeDocument/2006/relationships/hyperlink" Target="https://advance.lexis.com/api/document?collection=cases-ca&amp;id=urn:contentItem:5F7T-S7P1-JBDT-B12S-00000-00&amp;context=" TargetMode="External" /><Relationship Id="rId103" Type="http://schemas.openxmlformats.org/officeDocument/2006/relationships/hyperlink" Target="https://advance.lexis.com/api/document?collection=cases-ca&amp;id=urn:contentItem:5F7T-S7K1-JX3N-B2V4-00000-00&amp;context=" TargetMode="External" /><Relationship Id="rId104" Type="http://schemas.openxmlformats.org/officeDocument/2006/relationships/hyperlink" Target="https://advance.lexis.com/api/document?collection=cases-ca&amp;id=urn:contentItem:5F8T-N3P1-F7ND-G14C-00000-00&amp;context=" TargetMode="External" /><Relationship Id="rId105" Type="http://schemas.openxmlformats.org/officeDocument/2006/relationships/hyperlink" Target="https://advance.lexis.com/api/document?collection=cases-ca&amp;id=urn:contentItem:5F81-YGW1-DYFH-X025-00000-00&amp;context=" TargetMode="External" /><Relationship Id="rId106" Type="http://schemas.openxmlformats.org/officeDocument/2006/relationships/hyperlink" Target="https://advance.lexis.com/api/document?collection=cases-ca&amp;id=urn:contentItem:5F8P-SC71-JK4W-M2MK-00000-00&amp;context=" TargetMode="External" /><Relationship Id="rId107" Type="http://schemas.openxmlformats.org/officeDocument/2006/relationships/hyperlink" Target="https://advance.lexis.com/api/document?collection=cases-ca&amp;id=urn:contentItem:5F7T-S7G1-JBT7-X40C-00000-00&amp;context=" TargetMode="External" /><Relationship Id="rId108" Type="http://schemas.openxmlformats.org/officeDocument/2006/relationships/hyperlink" Target="https://advance.lexis.com/api/document?collection=cases-ca&amp;id=urn:contentItem:5F8T-N3V1-JF75-M3WX-00000-00&amp;context=" TargetMode="External" /><Relationship Id="rId109" Type="http://schemas.openxmlformats.org/officeDocument/2006/relationships/hyperlink" Target="https://advance.lexis.com/api/document?collection=cases-ca&amp;id=urn:contentItem:5F7T-S771-JW5H-X1KV-00000-00&amp;context=" TargetMode="External" /><Relationship Id="rId11" Type="http://schemas.openxmlformats.org/officeDocument/2006/relationships/hyperlink" Target="https://advance.lexis.com/api/document?collection=cases-ca&amp;id=urn:contentItem:5KXY-WFD1-F7G6-655D-00000-00&amp;context=" TargetMode="External" /><Relationship Id="rId110" Type="http://schemas.openxmlformats.org/officeDocument/2006/relationships/hyperlink" Target="https://advance.lexis.com/api/document?collection=cases-ca&amp;id=urn:contentItem:5F8T-N3V1-JF75-M3S6-00000-00&amp;context=" TargetMode="External" /><Relationship Id="rId111" Type="http://schemas.openxmlformats.org/officeDocument/2006/relationships/hyperlink" Target="https://advance.lexis.com/api/document?collection=cases-ca&amp;id=urn:contentItem:5F7T-S7D1-FBFS-S1M7-00000-00&amp;context=" TargetMode="External" /><Relationship Id="rId112" Type="http://schemas.openxmlformats.org/officeDocument/2006/relationships/hyperlink" Target="https://advance.lexis.com/api/document?collection=cases-ca&amp;id=urn:contentItem:5F7T-S7C1-F7VM-S3T7-00000-00&amp;context=" TargetMode="External" /><Relationship Id="rId113" Type="http://schemas.openxmlformats.org/officeDocument/2006/relationships/hyperlink" Target="https://advance.lexis.com/api/document?collection=cases-ca&amp;id=urn:contentItem:5F7T-S7D1-JN6B-S131-00000-00&amp;context=" TargetMode="External" /><Relationship Id="rId114" Type="http://schemas.openxmlformats.org/officeDocument/2006/relationships/hyperlink" Target="https://advance.lexis.com/api/document?collection=cases-ca&amp;id=urn:contentItem:5F7T-S7N1-F06F-247P-00000-00&amp;context=" TargetMode="External" /><Relationship Id="rId115" Type="http://schemas.openxmlformats.org/officeDocument/2006/relationships/hyperlink" Target="https://advance.lexis.com/api/document?collection=cases-ca&amp;id=urn:contentItem:5F7T-S7K1-JWXF-2101-00000-00&amp;context=" TargetMode="External" /><Relationship Id="rId116" Type="http://schemas.openxmlformats.org/officeDocument/2006/relationships/hyperlink" Target="https://advance.lexis.com/api/document?collection=cases-ca&amp;id=urn:contentItem:5F7T-S741-FJM6-61DB-00000-00&amp;context=" TargetMode="External" /><Relationship Id="rId117" Type="http://schemas.openxmlformats.org/officeDocument/2006/relationships/hyperlink" Target="https://advance.lexis.com/api/document?collection=cases-ca&amp;id=urn:contentItem:5F7T-S7H1-K054-G2DK-00000-00&amp;context=" TargetMode="External" /><Relationship Id="rId118" Type="http://schemas.openxmlformats.org/officeDocument/2006/relationships/hyperlink" Target="https://advance.lexis.com/api/document?collection=cases-ca&amp;id=urn:contentItem:5F7T-S7D1-DY89-M463-00000-00&amp;context=" TargetMode="External" /><Relationship Id="rId119" Type="http://schemas.openxmlformats.org/officeDocument/2006/relationships/hyperlink" Target="https://advance.lexis.com/api/document?collection=cases-ca&amp;id=urn:contentItem:5F8T-N3V1-JTGH-B0YB-00000-00&amp;context=" TargetMode="External" /><Relationship Id="rId12" Type="http://schemas.openxmlformats.org/officeDocument/2006/relationships/hyperlink" Target="https://advance.lexis.com/api/document?collection=cases-ca&amp;id=urn:contentItem:5F7T-S7M1-JFSV-G3V3-00000-00&amp;context=" TargetMode="External" /><Relationship Id="rId120" Type="http://schemas.openxmlformats.org/officeDocument/2006/relationships/hyperlink" Target="https://advance.lexis.com/api/document?collection=cases-ca&amp;id=urn:contentItem:5F7T-S7B1-F7ND-G4YK-00000-00&amp;context=" TargetMode="External" /><Relationship Id="rId121" Type="http://schemas.openxmlformats.org/officeDocument/2006/relationships/hyperlink" Target="https://advance.lexis.com/api/document?collection=cases-ca&amp;id=urn:contentItem:5F7T-S6W1-JYYX-61TX-00000-00&amp;context=" TargetMode="External" /><Relationship Id="rId122" Type="http://schemas.openxmlformats.org/officeDocument/2006/relationships/hyperlink" Target="https://advance.lexis.com/api/document?collection=cases-ca&amp;id=urn:contentItem:5F7T-S731-FFFC-B0K2-00000-00&amp;context=" TargetMode="External" /><Relationship Id="rId123" Type="http://schemas.openxmlformats.org/officeDocument/2006/relationships/hyperlink" Target="https://advance.lexis.com/api/document?collection=cases-ca&amp;id=urn:contentItem:5F7T-S7J1-JNS1-M2G2-00000-00&amp;context=" TargetMode="External" /><Relationship Id="rId124" Type="http://schemas.openxmlformats.org/officeDocument/2006/relationships/hyperlink" Target="https://advance.lexis.com/api/document?collection=cases-ca&amp;id=urn:contentItem:5F7T-S7K1-DY33-B1K8-00000-00&amp;context=" TargetMode="External" /><Relationship Id="rId125" Type="http://schemas.openxmlformats.org/officeDocument/2006/relationships/hyperlink" Target="https://advance.lexis.com/api/document?collection=cases-ca&amp;id=urn:contentItem:5F7T-S7K1-JSJC-X168-00000-00&amp;context=" TargetMode="External" /><Relationship Id="rId126" Type="http://schemas.openxmlformats.org/officeDocument/2006/relationships/hyperlink" Target="https://advance.lexis.com/api/document?collection=cases-ca&amp;id=urn:contentItem:5F7T-S781-F7G6-63NT-00000-00&amp;context=" TargetMode="External" /><Relationship Id="rId127" Type="http://schemas.openxmlformats.org/officeDocument/2006/relationships/hyperlink" Target="https://advance.lexis.com/api/document?collection=cases-ca&amp;id=urn:contentItem:5F7T-S6W1-JB7K-21F4-00000-00&amp;context=" TargetMode="External" /><Relationship Id="rId128" Type="http://schemas.openxmlformats.org/officeDocument/2006/relationships/hyperlink" Target="https://advance.lexis.com/api/document?collection=cases-ca&amp;id=urn:contentItem:5F7T-S7N1-F57G-S2D4-00000-00&amp;context=" TargetMode="External" /><Relationship Id="rId129" Type="http://schemas.openxmlformats.org/officeDocument/2006/relationships/hyperlink" Target="https://advance.lexis.com/api/document?collection=cases-ca&amp;id=urn:contentItem:5F7T-S7D1-JN6B-S184-00000-00&amp;context=" TargetMode="External" /><Relationship Id="rId13" Type="http://schemas.openxmlformats.org/officeDocument/2006/relationships/hyperlink" Target="https://advance.lexis.com/api/document?collection=cases-ca&amp;id=urn:contentItem:5F7T-S7M1-JPP5-22J6-00000-00&amp;context=" TargetMode="External" /><Relationship Id="rId130" Type="http://schemas.openxmlformats.org/officeDocument/2006/relationships/hyperlink" Target="https://advance.lexis.com/api/document?collection=cases-ca&amp;id=urn:contentItem:5F7T-S7M1-JNCK-22MK-00000-00&amp;context=" TargetMode="External" /><Relationship Id="rId131" Type="http://schemas.openxmlformats.org/officeDocument/2006/relationships/header" Target="header22.xml" /><Relationship Id="rId132" Type="http://schemas.openxmlformats.org/officeDocument/2006/relationships/header" Target="header23.xml" /><Relationship Id="rId133" Type="http://schemas.openxmlformats.org/officeDocument/2006/relationships/footer" Target="footer22.xml" /><Relationship Id="rId134" Type="http://schemas.openxmlformats.org/officeDocument/2006/relationships/footer" Target="footer23.xml" /><Relationship Id="rId135" Type="http://schemas.openxmlformats.org/officeDocument/2006/relationships/header" Target="header24.xml" /><Relationship Id="rId136" Type="http://schemas.openxmlformats.org/officeDocument/2006/relationships/footer" Target="footer24.xml" /><Relationship Id="rId137" Type="http://schemas.openxmlformats.org/officeDocument/2006/relationships/hyperlink" Target="https://advance.lexis.com/api/document?collection=cases-ca&amp;id=urn:contentItem:5F7T-S7F1-FJTD-G3K7-00000-00&amp;context=" TargetMode="External" /><Relationship Id="rId138" Type="http://schemas.openxmlformats.org/officeDocument/2006/relationships/hyperlink" Target="https://advance.lexis.com/api/document?collection=cases-ca&amp;id=urn:contentItem:5F7T-S7F1-JX3N-B19P-00000-00&amp;context=" TargetMode="External" /><Relationship Id="rId139" Type="http://schemas.openxmlformats.org/officeDocument/2006/relationships/hyperlink" Target="https://advance.lexis.com/api/document?collection=cases-ca&amp;id=urn:contentItem:5F7T-S6T1-F2F4-G1FN-00000-00&amp;context=" TargetMode="External" /><Relationship Id="rId14" Type="http://schemas.openxmlformats.org/officeDocument/2006/relationships/hyperlink" Target="https://advance.lexis.com/api/document?collection=cases-ca&amp;id=urn:contentItem:5F8T-N3V1-FC1F-M490-00000-00&amp;context=" TargetMode="External" /><Relationship Id="rId140" Type="http://schemas.openxmlformats.org/officeDocument/2006/relationships/hyperlink" Target="https://advance.lexis.com/api/document?collection=cases-ca&amp;id=urn:contentItem:5F7T-S751-JX3N-B0Y1-00000-00&amp;context=" TargetMode="External" /><Relationship Id="rId141" Type="http://schemas.openxmlformats.org/officeDocument/2006/relationships/hyperlink" Target="https://advance.lexis.com/api/document?collection=cases-ca&amp;id=urn:contentItem:5F81-YGM1-JG02-S0MR-00000-00&amp;context=" TargetMode="External" /><Relationship Id="rId142" Type="http://schemas.openxmlformats.org/officeDocument/2006/relationships/hyperlink" Target="https://advance.lexis.com/api/document?collection=cases-ca&amp;id=urn:contentItem:5F8T-N3V1-JTGH-B153-00000-00&amp;context=" TargetMode="External" /><Relationship Id="rId143" Type="http://schemas.openxmlformats.org/officeDocument/2006/relationships/hyperlink" Target="https://advance.lexis.com/api/document?collection=cases-ca&amp;id=urn:contentItem:5F81-YH21-JPGX-S0C3-00000-00&amp;context=" TargetMode="External" /><Relationship Id="rId144" Type="http://schemas.openxmlformats.org/officeDocument/2006/relationships/hyperlink" Target="https://advance.lexis.com/api/document?collection=cases-ca&amp;id=urn:contentItem:5F8P-SDH1-DYV0-G4WN-00000-00&amp;context=" TargetMode="External" /><Relationship Id="rId145" Type="http://schemas.openxmlformats.org/officeDocument/2006/relationships/hyperlink" Target="https://advance.lexis.com/api/document?collection=cases-ca&amp;id=urn:contentItem:5F7T-S771-JSJC-X0C8-00000-00&amp;context=" TargetMode="External" /><Relationship Id="rId146" Type="http://schemas.openxmlformats.org/officeDocument/2006/relationships/hyperlink" Target="https://advance.lexis.com/api/document?collection=cases-ca&amp;id=urn:contentItem:5F7T-S7H1-JFKM-62KY-00000-00&amp;context=" TargetMode="External" /><Relationship Id="rId147" Type="http://schemas.openxmlformats.org/officeDocument/2006/relationships/hyperlink" Target="https://advance.lexis.com/api/document?collection=cases-ca&amp;id=urn:contentItem:5F7T-S751-JG02-S25K-00000-00&amp;context=" TargetMode="External" /><Relationship Id="rId148" Type="http://schemas.openxmlformats.org/officeDocument/2006/relationships/hyperlink" Target="https://advance.lexis.com/api/document?collection=cases-ca&amp;id=urn:contentItem:5F8T-N3V1-FC1F-M428-00000-00&amp;context=" TargetMode="External" /><Relationship Id="rId149" Type="http://schemas.openxmlformats.org/officeDocument/2006/relationships/hyperlink" Target="https://advance.lexis.com/api/document?collection=cases-ca&amp;id=urn:contentItem:5F7V-3DH1-DXPM-S1JH-00000-00&amp;context=" TargetMode="External" /><Relationship Id="rId15" Type="http://schemas.openxmlformats.org/officeDocument/2006/relationships/hyperlink" Target="https://advance.lexis.com/api/document?collection=cases-ca&amp;id=urn:contentItem:5F7T-S6S1-DXHD-G13M-00000-00&amp;context=" TargetMode="External" /><Relationship Id="rId150" Type="http://schemas.openxmlformats.org/officeDocument/2006/relationships/hyperlink" Target="https://advance.lexis.com/api/document?collection=cases-ca&amp;id=urn:contentItem:5F8T-N3V1-JTGH-B0Y8-00000-00&amp;context=" TargetMode="External" /><Relationship Id="rId151" Type="http://schemas.openxmlformats.org/officeDocument/2006/relationships/hyperlink" Target="https://advance.lexis.com/api/document?collection=cases-ca&amp;id=urn:contentItem:5F7T-S7C1-FGRY-B08R-00000-00&amp;context=" TargetMode="External" /><Relationship Id="rId152" Type="http://schemas.openxmlformats.org/officeDocument/2006/relationships/hyperlink" Target="https://advance.lexis.com/api/document?collection=cases-ca&amp;id=urn:contentItem:5F7T-S751-JBM1-M2MF-00000-00&amp;context=" TargetMode="External" /><Relationship Id="rId153" Type="http://schemas.openxmlformats.org/officeDocument/2006/relationships/hyperlink" Target="https://advance.lexis.com/api/document?collection=cases-ca&amp;id=urn:contentItem:5F7T-S721-F8D9-M0N5-00000-00&amp;context=" TargetMode="External" /><Relationship Id="rId154" Type="http://schemas.openxmlformats.org/officeDocument/2006/relationships/hyperlink" Target="https://advance.lexis.com/api/document?collection=cases-ca&amp;id=urn:contentItem:5F7T-S741-FJM6-61BF-00000-00&amp;context=" TargetMode="External" /><Relationship Id="rId155" Type="http://schemas.openxmlformats.org/officeDocument/2006/relationships/hyperlink" Target="https://advance.lexis.com/api/document?collection=cases-ca&amp;id=urn:contentItem:5F8T-N3V1-JF75-M3K1-00000-00&amp;context=" TargetMode="External" /><Relationship Id="rId156" Type="http://schemas.openxmlformats.org/officeDocument/2006/relationships/hyperlink" Target="https://advance.lexis.com/api/document?collection=cases-ca&amp;id=urn:contentItem:5F8T-N3V1-JFKM-607N-00000-00&amp;context=" TargetMode="External" /><Relationship Id="rId157" Type="http://schemas.openxmlformats.org/officeDocument/2006/relationships/hyperlink" Target="https://advance.lexis.com/api/document?collection=cases-ca&amp;id=urn:contentItem:5F8P-SD61-FG12-605N-00000-00&amp;context=" TargetMode="External" /><Relationship Id="rId158" Type="http://schemas.openxmlformats.org/officeDocument/2006/relationships/hyperlink" Target="https://advance.lexis.com/api/document?collection=cases-ca&amp;id=urn:contentItem:5F7T-S771-FG68-G0X3-00000-00&amp;context=" TargetMode="External" /><Relationship Id="rId159" Type="http://schemas.openxmlformats.org/officeDocument/2006/relationships/hyperlink" Target="https://advance.lexis.com/api/document?collection=cases-ca&amp;id=urn:contentItem:5F8P-SCY1-FJTD-G4SS-00000-00&amp;context=" TargetMode="External" /><Relationship Id="rId16" Type="http://schemas.openxmlformats.org/officeDocument/2006/relationships/hyperlink" Target="https://advance.lexis.com/api/document?collection=cases-ca&amp;id=urn:contentItem:5F7T-S6T1-JTNR-M2MX-00000-00&amp;context=" TargetMode="External" /><Relationship Id="rId160" Type="http://schemas.openxmlformats.org/officeDocument/2006/relationships/image" Target="media/image2.png" /><Relationship Id="rId161" Type="http://schemas.openxmlformats.org/officeDocument/2006/relationships/image" Target="media/image3.png" /><Relationship Id="rId162" Type="http://schemas.openxmlformats.org/officeDocument/2006/relationships/header" Target="header25.xml" /><Relationship Id="rId163" Type="http://schemas.openxmlformats.org/officeDocument/2006/relationships/header" Target="header26.xml" /><Relationship Id="rId164" Type="http://schemas.openxmlformats.org/officeDocument/2006/relationships/footer" Target="footer25.xml" /><Relationship Id="rId165" Type="http://schemas.openxmlformats.org/officeDocument/2006/relationships/footer" Target="footer26.xml" /><Relationship Id="rId166" Type="http://schemas.openxmlformats.org/officeDocument/2006/relationships/header" Target="header27.xml" /><Relationship Id="rId167" Type="http://schemas.openxmlformats.org/officeDocument/2006/relationships/footer" Target="footer27.xml" /><Relationship Id="rId168" Type="http://schemas.openxmlformats.org/officeDocument/2006/relationships/hyperlink" Target="https://advance.lexis.com/api/document?collection=cases-ca&amp;id=urn:contentItem:5F7T-S7K1-F528-G2RD-00000-00&amp;context=" TargetMode="External" /><Relationship Id="rId169" Type="http://schemas.openxmlformats.org/officeDocument/2006/relationships/hyperlink" Target="https://advance.lexis.com/api/document?collection=legislation-ca&amp;id=urn:contentItem:5F41-1FJ1-JBDT-B068-00000-00&amp;context=" TargetMode="External" /><Relationship Id="rId17" Type="http://schemas.openxmlformats.org/officeDocument/2006/relationships/hyperlink" Target="https://advance.lexis.com/api/document?collection=cases-ca&amp;id=urn:contentItem:5F7T-S771-F2TK-22YF-00000-00&amp;context=" TargetMode="External" /><Relationship Id="rId170" Type="http://schemas.openxmlformats.org/officeDocument/2006/relationships/hyperlink" Target="https://advance.lexis.com/api/document?collection=cases-ca&amp;id=urn:contentItem:5F7T-S731-F1WF-M2C0-00000-00&amp;context=" TargetMode="External" /><Relationship Id="rId171" Type="http://schemas.openxmlformats.org/officeDocument/2006/relationships/hyperlink" Target="https://advance.lexis.com/api/document?collection=cases-ca&amp;id=urn:contentItem:5F7T-S7H1-JCRC-B0XG-00000-00&amp;context=" TargetMode="External" /><Relationship Id="rId172" Type="http://schemas.openxmlformats.org/officeDocument/2006/relationships/hyperlink" Target="https://advance.lexis.com/api/document?collection=cases-ca&amp;id=urn:contentItem:5F7T-S761-FGJR-22C3-00000-00&amp;context=" TargetMode="External" /><Relationship Id="rId173" Type="http://schemas.openxmlformats.org/officeDocument/2006/relationships/hyperlink" Target="https://advance.lexis.com/api/document?collection=cases-ca&amp;id=urn:contentItem:5F7T-S741-F8D9-M1NH-00000-00&amp;context=" TargetMode="External" /><Relationship Id="rId174" Type="http://schemas.openxmlformats.org/officeDocument/2006/relationships/hyperlink" Target="https://advance.lexis.com/api/document?collection=cases-ca&amp;id=urn:contentItem:5F7T-S7C1-F4NT-X3NK-00000-00&amp;context=" TargetMode="External" /><Relationship Id="rId175" Type="http://schemas.openxmlformats.org/officeDocument/2006/relationships/hyperlink" Target="https://advance.lexis.com/api/document?collection=cases-ca&amp;id=urn:contentItem:5F7T-S751-JCJ5-2494-00000-00&amp;context=" TargetMode="External" /><Relationship Id="rId176" Type="http://schemas.openxmlformats.org/officeDocument/2006/relationships/hyperlink" Target="https://advance.lexis.com/api/document?collection=cases-ca&amp;id=urn:contentItem:5F7T-S761-FFMK-M16Y-00000-00&amp;context=" TargetMode="External" /><Relationship Id="rId177" Type="http://schemas.openxmlformats.org/officeDocument/2006/relationships/hyperlink" Target="https://advance.lexis.com/api/document?collection=cases-ca&amp;id=urn:contentItem:5F7T-S771-F2TK-22J1-00000-00&amp;context=" TargetMode="External" /><Relationship Id="rId178" Type="http://schemas.openxmlformats.org/officeDocument/2006/relationships/hyperlink" Target="https://advance.lexis.com/api/document?collection=cases-ca&amp;id=urn:contentItem:5F7T-S6T1-FD4T-B028-00000-00&amp;context=" TargetMode="External" /><Relationship Id="rId179" Type="http://schemas.openxmlformats.org/officeDocument/2006/relationships/hyperlink" Target="https://advance.lexis.com/api/document?collection=cases-ca&amp;id=urn:contentItem:5F7T-S7F1-F7VM-S495-00000-00&amp;context=" TargetMode="External" /><Relationship Id="rId18" Type="http://schemas.openxmlformats.org/officeDocument/2006/relationships/hyperlink" Target="https://advance.lexis.com/api/document?collection=cases-ca&amp;id=urn:contentItem:5F7T-S711-F4GK-M2FW-00000-00&amp;context=" TargetMode="External" /><Relationship Id="rId180" Type="http://schemas.openxmlformats.org/officeDocument/2006/relationships/hyperlink" Target="https://advance.lexis.com/api/document?collection=cases-ca&amp;id=urn:contentItem:5F8P-SDV1-JG02-S1DW-00000-00&amp;context=" TargetMode="External" /><Relationship Id="rId181" Type="http://schemas.openxmlformats.org/officeDocument/2006/relationships/hyperlink" Target="https://advance.lexis.com/api/document?collection=cases-ca&amp;id=urn:contentItem:5F8P-SDT1-F7ND-G4M1-00000-00&amp;context=" TargetMode="External" /><Relationship Id="rId182" Type="http://schemas.openxmlformats.org/officeDocument/2006/relationships/hyperlink" Target="https://advance.lexis.com/api/document?collection=cases-ca&amp;id=urn:contentItem:5F7T-S731-JC0G-63HG-00000-00&amp;context=" TargetMode="External" /><Relationship Id="rId183" Type="http://schemas.openxmlformats.org/officeDocument/2006/relationships/hyperlink" Target="https://advance.lexis.com/api/document?collection=cases-ca&amp;id=urn:contentItem:5F7T-S721-F5T5-M236-00000-00&amp;context=" TargetMode="External" /><Relationship Id="rId184" Type="http://schemas.openxmlformats.org/officeDocument/2006/relationships/hyperlink" Target="https://advance.lexis.com/api/document?collection=cases-ca&amp;id=urn:contentItem:5F7T-S731-DY33-B0X4-00000-00&amp;context=" TargetMode="External" /><Relationship Id="rId185" Type="http://schemas.openxmlformats.org/officeDocument/2006/relationships/hyperlink" Target="https://advance.lexis.com/api/document?collection=cases-ca&amp;id=urn:contentItem:5F7T-S721-F956-S1DP-00000-00&amp;context=" TargetMode="External" /><Relationship Id="rId186" Type="http://schemas.openxmlformats.org/officeDocument/2006/relationships/header" Target="header28.xml" /><Relationship Id="rId187" Type="http://schemas.openxmlformats.org/officeDocument/2006/relationships/header" Target="header29.xml" /><Relationship Id="rId188" Type="http://schemas.openxmlformats.org/officeDocument/2006/relationships/footer" Target="footer28.xml" /><Relationship Id="rId189" Type="http://schemas.openxmlformats.org/officeDocument/2006/relationships/footer" Target="footer29.xml" /><Relationship Id="rId19" Type="http://schemas.openxmlformats.org/officeDocument/2006/relationships/hyperlink" Target="https://advance.lexis.com/api/document?collection=cases-ca&amp;id=urn:contentItem:5F7T-S741-F528-G2FD-00000-00&amp;context=" TargetMode="External" /><Relationship Id="rId190" Type="http://schemas.openxmlformats.org/officeDocument/2006/relationships/header" Target="header30.xml" /><Relationship Id="rId191" Type="http://schemas.openxmlformats.org/officeDocument/2006/relationships/footer" Target="footer30.xml" /><Relationship Id="rId192" Type="http://schemas.openxmlformats.org/officeDocument/2006/relationships/hyperlink" Target="https://advance.lexis.com/api/document?collection=cases-ca&amp;id=urn:contentItem:5JS5-N5Y1-JKPJ-G1NF-00000-00&amp;context=" TargetMode="External" /><Relationship Id="rId193" Type="http://schemas.openxmlformats.org/officeDocument/2006/relationships/hyperlink" Target="https://advance.lexis.com/api/document?collection=legislation-ca&amp;id=urn:contentItem:5J77-2RG1-FBV7-B44F-00000-00&amp;context=" TargetMode="External" /><Relationship Id="rId194" Type="http://schemas.openxmlformats.org/officeDocument/2006/relationships/hyperlink" Target="https://advance.lexis.com/api/document?collection=cases-ca&amp;id=urn:contentItem:5GCC-XVB1-FK0M-S4YR-00000-00&amp;context=" TargetMode="External" /><Relationship Id="rId195" Type="http://schemas.openxmlformats.org/officeDocument/2006/relationships/hyperlink" Target="https://advance.lexis.com/api/document?collection=cases-ca&amp;id=urn:contentItem:5F7T-S7P1-JG02-S424-00000-00&amp;context=" TargetMode="External" /><Relationship Id="rId196" Type="http://schemas.openxmlformats.org/officeDocument/2006/relationships/hyperlink" Target="https://advance.lexis.com/api/document?collection=cases-ca&amp;id=urn:contentItem:5GCC-XVB1-FK0M-S4W2-00000-00&amp;context=" TargetMode="External" /><Relationship Id="rId197" Type="http://schemas.openxmlformats.org/officeDocument/2006/relationships/hyperlink" Target="https://advance.lexis.com/api/document?collection=cases-ca&amp;id=urn:contentItem:5G5K-89P1-K054-G32N-00000-00&amp;context=" TargetMode="External" /><Relationship Id="rId198" Type="http://schemas.openxmlformats.org/officeDocument/2006/relationships/hyperlink" Target="https://advance.lexis.com/api/document?collection=cases-ca&amp;id=urn:contentItem:5F7T-S7J1-JYYX-6254-00000-00&amp;context=" TargetMode="External" /><Relationship Id="rId199" Type="http://schemas.openxmlformats.org/officeDocument/2006/relationships/hyperlink" Target="https://advance.lexis.com/api/document?collection=cases-ca&amp;id=urn:contentItem:5F7T-S751-JP4G-61HW-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legislation-ca&amp;id=urn:contentItem:5F41-1FG1-FC1F-M0TW-00000-00&amp;context=" TargetMode="External" /><Relationship Id="rId200" Type="http://schemas.openxmlformats.org/officeDocument/2006/relationships/header" Target="header31.xml" /><Relationship Id="rId201" Type="http://schemas.openxmlformats.org/officeDocument/2006/relationships/header" Target="header32.xml" /><Relationship Id="rId202" Type="http://schemas.openxmlformats.org/officeDocument/2006/relationships/footer" Target="footer31.xml" /><Relationship Id="rId203" Type="http://schemas.openxmlformats.org/officeDocument/2006/relationships/footer" Target="footer32.xml" /><Relationship Id="rId204" Type="http://schemas.openxmlformats.org/officeDocument/2006/relationships/header" Target="header33.xml" /><Relationship Id="rId205" Type="http://schemas.openxmlformats.org/officeDocument/2006/relationships/footer" Target="footer33.xml" /><Relationship Id="rId206" Type="http://schemas.openxmlformats.org/officeDocument/2006/relationships/hyperlink" Target="https://advance.lexis.com/api/document?collection=cases-ca&amp;id=urn:contentItem:5F7T-S7N1-JGHR-M35W-00000-00&amp;context=" TargetMode="External" /><Relationship Id="rId207" Type="http://schemas.openxmlformats.org/officeDocument/2006/relationships/hyperlink" Target="https://advance.lexis.com/api/document?collection=legislation-ca&amp;id=urn:contentItem:5F41-1FG1-JJYN-B06K-00000-00&amp;context=" TargetMode="External" /><Relationship Id="rId208" Type="http://schemas.openxmlformats.org/officeDocument/2006/relationships/hyperlink" Target="https://advance.lexis.com/api/document?collection=cases-ca&amp;id=urn:contentItem:5F8T-N3V1-JTGH-B18F-00000-00&amp;context=" TargetMode="External" /><Relationship Id="rId209" Type="http://schemas.openxmlformats.org/officeDocument/2006/relationships/hyperlink" Target="https://advance.lexis.com/api/document?collection=cases-ca&amp;id=urn:contentItem:5F7T-S771-JW5H-X21S-00000-00&amp;context=" TargetMode="External" /><Relationship Id="rId21" Type="http://schemas.openxmlformats.org/officeDocument/2006/relationships/hyperlink" Target="https://advance.lexis.com/api/document?collection=cases-ca&amp;id=urn:contentItem:5F7T-S7K1-F1H1-22DB-00000-00&amp;context=" TargetMode="External" /><Relationship Id="rId210" Type="http://schemas.openxmlformats.org/officeDocument/2006/relationships/hyperlink" Target="https://advance.lexis.com/api/document?collection=cases-ca&amp;id=urn:contentItem:5F7T-S781-JSC5-M408-00000-00&amp;context=" TargetMode="External" /><Relationship Id="rId211" Type="http://schemas.openxmlformats.org/officeDocument/2006/relationships/hyperlink" Target="https://advance.lexis.com/api/document?collection=cases-ca&amp;id=urn:contentItem:5F7T-S7H1-JFSV-G363-00000-00&amp;context=" TargetMode="External" /><Relationship Id="rId212" Type="http://schemas.openxmlformats.org/officeDocument/2006/relationships/hyperlink" Target="https://advance.lexis.com/api/document?collection=cases-ca&amp;id=urn:contentItem:5F7T-S7J1-JGBH-B267-00000-00&amp;context=" TargetMode="External" /><Relationship Id="rId213" Type="http://schemas.openxmlformats.org/officeDocument/2006/relationships/hyperlink" Target="https://advance.lexis.com/api/document?collection=cases-ca&amp;id=urn:contentItem:5F7T-S7K1-F1H1-22C1-00000-00&amp;context=" TargetMode="External" /><Relationship Id="rId214" Type="http://schemas.openxmlformats.org/officeDocument/2006/relationships/hyperlink" Target="https://advance.lexis.com/api/document?collection=cases-ca&amp;id=urn:contentItem:5F7T-S7K1-F528-G2RP-00000-00&amp;context=" TargetMode="External" /><Relationship Id="rId215" Type="http://schemas.openxmlformats.org/officeDocument/2006/relationships/hyperlink" Target="https://advance.lexis.com/api/document?collection=cases-ca&amp;id=urn:contentItem:5F7T-S7M1-F4W2-62D0-00000-00&amp;context=" TargetMode="External" /><Relationship Id="rId216" Type="http://schemas.openxmlformats.org/officeDocument/2006/relationships/hyperlink" Target="https://advance.lexis.com/api/document?collection=cases-ca&amp;id=urn:contentItem:5F7T-S7M1-F4W2-626B-00000-00&amp;context=" TargetMode="External" /><Relationship Id="rId217" Type="http://schemas.openxmlformats.org/officeDocument/2006/relationships/hyperlink" Target="https://advance.lexis.com/api/document?collection=cases-ca&amp;id=urn:contentItem:5F7T-S7G1-JX3N-B2FS-00000-00&amp;context=" TargetMode="External" /><Relationship Id="rId218" Type="http://schemas.openxmlformats.org/officeDocument/2006/relationships/hyperlink" Target="https://advance.lexis.com/api/document?collection=cases-ca&amp;id=urn:contentItem:5F7T-S7D1-F7ND-G0MH-00000-00&amp;context=" TargetMode="External" /><Relationship Id="rId219" Type="http://schemas.openxmlformats.org/officeDocument/2006/relationships/hyperlink" Target="https://advance.lexis.com/api/document?collection=cases-ca&amp;id=urn:contentItem:5F7T-S771-JSJC-X05N-00000-00&amp;context=" TargetMode="External" /><Relationship Id="rId22" Type="http://schemas.openxmlformats.org/officeDocument/2006/relationships/hyperlink" Target="https://advance.lexis.com/api/document?collection=cases-ca&amp;id=urn:contentItem:5F7T-S7D1-F7ND-G0FM-00000-00&amp;context=" TargetMode="External" /><Relationship Id="rId220" Type="http://schemas.openxmlformats.org/officeDocument/2006/relationships/hyperlink" Target="https://advance.lexis.com/api/document?collection=cases-ca&amp;id=urn:contentItem:5F8N-K6X1-JS5Y-B294-00000-00&amp;context=" TargetMode="External" /><Relationship Id="rId221" Type="http://schemas.openxmlformats.org/officeDocument/2006/relationships/hyperlink" Target="https://advance.lexis.com/api/document?collection=cases-ca&amp;id=urn:contentItem:5F7T-S7F1-FFFC-B20P-00000-00&amp;context=" TargetMode="External" /><Relationship Id="rId222" Type="http://schemas.openxmlformats.org/officeDocument/2006/relationships/hyperlink" Target="https://advance.lexis.com/api/document?collection=cases-ca&amp;id=urn:contentItem:5F7T-S7F1-F7VM-S475-00000-00&amp;context=" TargetMode="External" /><Relationship Id="rId223" Type="http://schemas.openxmlformats.org/officeDocument/2006/relationships/hyperlink" Target="https://advance.lexis.com/api/document?collection=cases-ca&amp;id=urn:contentItem:5F7T-S7G1-FCYK-207V-00000-00&amp;context=" TargetMode="External" /><Relationship Id="rId224" Type="http://schemas.openxmlformats.org/officeDocument/2006/relationships/hyperlink" Target="https://advance.lexis.com/api/document?collection=cases-ca&amp;id=urn:contentItem:5F7T-S7K1-JSJC-X0R5-00000-00&amp;context=" TargetMode="External" /><Relationship Id="rId225" Type="http://schemas.openxmlformats.org/officeDocument/2006/relationships/hyperlink" Target="https://advance.lexis.com/api/document?collection=cases-ca&amp;id=urn:contentItem:5F7T-S761-F81W-21RK-00000-00&amp;context=" TargetMode="External" /><Relationship Id="rId226" Type="http://schemas.openxmlformats.org/officeDocument/2006/relationships/hyperlink" Target="https://advance.lexis.com/api/document?collection=cases-ca&amp;id=urn:contentItem:5F7T-S711-JNY7-X30K-00000-00&amp;context=" TargetMode="External" /><Relationship Id="rId227" Type="http://schemas.openxmlformats.org/officeDocument/2006/relationships/hyperlink" Target="https://advance.lexis.com/api/document?collection=cases-ca&amp;id=urn:contentItem:5F7T-S7B1-F7ND-G50F-00000-00&amp;context=" TargetMode="External" /><Relationship Id="rId228" Type="http://schemas.openxmlformats.org/officeDocument/2006/relationships/hyperlink" Target="https://advance.lexis.com/api/document?collection=cases-ca&amp;id=urn:contentItem:5F7T-S701-JF75-M4N2-00000-00&amp;context=" TargetMode="External" /><Relationship Id="rId229" Type="http://schemas.openxmlformats.org/officeDocument/2006/relationships/hyperlink" Target="https://advance.lexis.com/api/document?collection=cases-ca&amp;id=urn:contentItem:5F7T-S771-JN14-G2PR-00000-00&amp;context=" TargetMode="External" /><Relationship Id="rId23" Type="http://schemas.openxmlformats.org/officeDocument/2006/relationships/hyperlink" Target="https://advance.lexis.com/api/document?collection=cases-ca&amp;id=urn:contentItem:5F7T-S771-JN14-G2DF-00000-00&amp;context=" TargetMode="External" /><Relationship Id="rId230" Type="http://schemas.openxmlformats.org/officeDocument/2006/relationships/hyperlink" Target="https://advance.lexis.com/api/document?collection=cases-ca&amp;id=urn:contentItem:5F7T-S731-F1WF-M2HD-00000-00&amp;context=" TargetMode="External" /><Relationship Id="rId231" Type="http://schemas.openxmlformats.org/officeDocument/2006/relationships/hyperlink" Target="https://advance.lexis.com/api/document?collection=cases-ca&amp;id=urn:contentItem:5F7T-S731-DY33-B0YN-00000-00&amp;context=" TargetMode="External" /><Relationship Id="rId232" Type="http://schemas.openxmlformats.org/officeDocument/2006/relationships/hyperlink" Target="https://advance.lexis.com/api/document?collection=cases-ca&amp;id=urn:contentItem:5F8T-N3S1-JT99-250W-00000-00&amp;context=" TargetMode="External" /><Relationship Id="rId233" Type="http://schemas.openxmlformats.org/officeDocument/2006/relationships/hyperlink" Target="https://advance.lexis.com/api/document?collection=cases-ca&amp;id=urn:contentItem:5F7T-S7F1-DXWW-24HM-00000-00&amp;context=" TargetMode="External" /><Relationship Id="rId234" Type="http://schemas.openxmlformats.org/officeDocument/2006/relationships/hyperlink" Target="https://advance.lexis.com/api/document?collection=cases-ca&amp;id=urn:contentItem:5F7T-S771-JSJC-X0B8-00000-00&amp;context=" TargetMode="External" /><Relationship Id="rId235" Type="http://schemas.openxmlformats.org/officeDocument/2006/relationships/hyperlink" Target="https://advance.lexis.com/api/document?collection=cases-ca&amp;id=urn:contentItem:5F7T-S791-JCJ5-251B-00000-00&amp;context=" TargetMode="External" /><Relationship Id="rId236" Type="http://schemas.openxmlformats.org/officeDocument/2006/relationships/hyperlink" Target="https://advance.lexis.com/api/document?collection=cases-ca&amp;id=urn:contentItem:5F7T-S7M1-DYMS-62FG-00000-00&amp;context=" TargetMode="External" /><Relationship Id="rId237" Type="http://schemas.openxmlformats.org/officeDocument/2006/relationships/hyperlink" Target="https://advance.lexis.com/api/document?collection=cases-ca&amp;id=urn:contentItem:5F8T-N3V1-FC1F-M4BC-00000-00&amp;context=" TargetMode="External" /><Relationship Id="rId238" Type="http://schemas.openxmlformats.org/officeDocument/2006/relationships/hyperlink" Target="https://advance.lexis.com/api/document?collection=cases-ca&amp;id=urn:contentItem:5F7T-S741-F528-G26C-00000-00&amp;context=" TargetMode="External" /><Relationship Id="rId239" Type="http://schemas.openxmlformats.org/officeDocument/2006/relationships/hyperlink" Target="https://advance.lexis.com/api/document?collection=cases-ca&amp;id=urn:contentItem:5F7T-S7F1-FBN1-21XT-00000-00&amp;context=" TargetMode="External" /><Relationship Id="rId24" Type="http://schemas.openxmlformats.org/officeDocument/2006/relationships/hyperlink" Target="https://advance.lexis.com/api/document?collection=cases-ca&amp;id=urn:contentItem:5F7T-S741-F528-G21K-00000-00&amp;context=" TargetMode="External" /><Relationship Id="rId240" Type="http://schemas.openxmlformats.org/officeDocument/2006/relationships/hyperlink" Target="https://advance.lexis.com/api/document?collection=cases-ca&amp;id=urn:contentItem:5F7T-S7H1-FCSB-S3RY-00000-00&amp;context=" TargetMode="External" /><Relationship Id="rId241" Type="http://schemas.openxmlformats.org/officeDocument/2006/relationships/header" Target="header34.xml" /><Relationship Id="rId242" Type="http://schemas.openxmlformats.org/officeDocument/2006/relationships/header" Target="header35.xml" /><Relationship Id="rId243" Type="http://schemas.openxmlformats.org/officeDocument/2006/relationships/footer" Target="footer34.xml" /><Relationship Id="rId244" Type="http://schemas.openxmlformats.org/officeDocument/2006/relationships/footer" Target="footer35.xml" /><Relationship Id="rId245" Type="http://schemas.openxmlformats.org/officeDocument/2006/relationships/header" Target="header36.xml" /><Relationship Id="rId246" Type="http://schemas.openxmlformats.org/officeDocument/2006/relationships/footer" Target="footer36.xml" /><Relationship Id="rId247" Type="http://schemas.openxmlformats.org/officeDocument/2006/relationships/hyperlink" Target="https://advance.lexis.com/api/document?collection=cases-ca&amp;id=urn:contentItem:5F7T-S7P1-JNJT-B2FS-00000-00&amp;context=" TargetMode="External" /><Relationship Id="rId248" Type="http://schemas.openxmlformats.org/officeDocument/2006/relationships/hyperlink" Target="https://advance.lexis.com/api/document?collection=legislation-ca&amp;id=urn:contentItem:5F41-1FG1-JKPJ-G03G-00000-00&amp;context=" TargetMode="External" /><Relationship Id="rId249" Type="http://schemas.openxmlformats.org/officeDocument/2006/relationships/hyperlink" Target="https://advance.lexis.com/api/document?collection=legislation-ca&amp;id=urn:contentItem:5F41-1FJ1-F5DR-206Y-00000-00&amp;context=" TargetMode="External" /><Relationship Id="rId25" Type="http://schemas.openxmlformats.org/officeDocument/2006/relationships/hyperlink" Target="https://advance.lexis.com/api/document?collection=cases-ca&amp;id=urn:contentItem:5F7T-S751-JBM1-M227-00000-00&amp;context=" TargetMode="External" /><Relationship Id="rId250" Type="http://schemas.openxmlformats.org/officeDocument/2006/relationships/hyperlink" Target="https://advance.lexis.com/api/document?collection=legislation-ca&amp;id=urn:contentItem:5F41-1FJ1-F7ND-G09D-00000-00&amp;context=" TargetMode="External" /><Relationship Id="rId251" Type="http://schemas.openxmlformats.org/officeDocument/2006/relationships/hyperlink" Target="https://advance.lexis.com/api/document?collection=cases-ca&amp;id=urn:contentItem:5F7T-S7N1-JGHR-M391-00000-00&amp;context=" TargetMode="External" /><Relationship Id="rId252" Type="http://schemas.openxmlformats.org/officeDocument/2006/relationships/image" Target="media/image4.jpeg" /><Relationship Id="rId253" Type="http://schemas.openxmlformats.org/officeDocument/2006/relationships/hyperlink" Target="https://advance.lexis.com/api/document?collection=cases-ca&amp;id=urn:contentItem:5F7T-S7J1-JGBH-B2HV-00000-00&amp;context=" TargetMode="External" /><Relationship Id="rId254" Type="http://schemas.openxmlformats.org/officeDocument/2006/relationships/hyperlink" Target="https://advance.lexis.com/api/document?collection=cases-ca&amp;id=urn:contentItem:5F8T-N3V1-FC1F-M4C7-00000-00&amp;context=" TargetMode="External" /><Relationship Id="rId255" Type="http://schemas.openxmlformats.org/officeDocument/2006/relationships/hyperlink" Target="https://advance.lexis.com/api/document?collection=cases-ca&amp;id=urn:contentItem:5F8T-N3V1-FC1F-M41M-00000-00&amp;context=" TargetMode="External" /><Relationship Id="rId256" Type="http://schemas.openxmlformats.org/officeDocument/2006/relationships/hyperlink" Target="https://advance.lexis.com/api/document?collection=cases-ca&amp;id=urn:contentItem:5F8T-N3V1-JTGH-B132-00000-00&amp;context=" TargetMode="External" /><Relationship Id="rId257" Type="http://schemas.openxmlformats.org/officeDocument/2006/relationships/hyperlink" Target="https://advance.lexis.com/api/document?collection=cases-ca&amp;id=urn:contentItem:5F7T-S771-F2TK-22YP-00000-00&amp;context=" TargetMode="External" /><Relationship Id="rId258" Type="http://schemas.openxmlformats.org/officeDocument/2006/relationships/hyperlink" Target="https://advance.lexis.com/api/document?collection=cases-ca&amp;id=urn:contentItem:5F7T-S751-JG02-S26G-00000-00&amp;context=" TargetMode="External" /><Relationship Id="rId259" Type="http://schemas.openxmlformats.org/officeDocument/2006/relationships/hyperlink" Target="https://advance.lexis.com/api/document?collection=cases-ca&amp;id=urn:contentItem:5F8T-N3V1-JTGH-B1H3-00000-00&amp;context=" TargetMode="External" /><Relationship Id="rId26" Type="http://schemas.openxmlformats.org/officeDocument/2006/relationships/hyperlink" Target="https://advance.lexis.com/api/document?collection=cases-ca&amp;id=urn:contentItem:5F7T-S7G1-JPP5-2239-00000-00&amp;context=" TargetMode="External" /><Relationship Id="rId260" Type="http://schemas.openxmlformats.org/officeDocument/2006/relationships/hyperlink" Target="https://advance.lexis.com/api/document?collection=cases-ca&amp;id=urn:contentItem:5F8T-N3V1-JFKM-6038-00000-00&amp;context=" TargetMode="External" /><Relationship Id="rId261" Type="http://schemas.openxmlformats.org/officeDocument/2006/relationships/hyperlink" Target="https://advance.lexis.com/api/document?collection=cases-ca&amp;id=urn:contentItem:5F7T-S771-JWBS-61PB-00000-00&amp;context=" TargetMode="External" /><Relationship Id="rId262" Type="http://schemas.openxmlformats.org/officeDocument/2006/relationships/hyperlink" Target="https://advance.lexis.com/api/document?collection=cases-ca&amp;id=urn:contentItem:5F8T-N3V1-FC1F-M405-00000-00&amp;context=" TargetMode="External" /><Relationship Id="rId263" Type="http://schemas.openxmlformats.org/officeDocument/2006/relationships/hyperlink" Target="https://advance.lexis.com/api/document?collection=cases-ca&amp;id=urn:contentItem:5F8T-N3S1-JT99-2532-00000-00&amp;context=" TargetMode="External" /><Relationship Id="rId264" Type="http://schemas.openxmlformats.org/officeDocument/2006/relationships/hyperlink" Target="https://advance.lexis.com/api/document?collection=cases-ca&amp;id=urn:contentItem:5F7T-S711-JNY7-X3DF-00000-00&amp;context=" TargetMode="External" /><Relationship Id="rId265" Type="http://schemas.openxmlformats.org/officeDocument/2006/relationships/header" Target="header37.xml" /><Relationship Id="rId266" Type="http://schemas.openxmlformats.org/officeDocument/2006/relationships/header" Target="header38.xml" /><Relationship Id="rId267" Type="http://schemas.openxmlformats.org/officeDocument/2006/relationships/footer" Target="footer37.xml" /><Relationship Id="rId268" Type="http://schemas.openxmlformats.org/officeDocument/2006/relationships/footer" Target="footer38.xml" /><Relationship Id="rId269" Type="http://schemas.openxmlformats.org/officeDocument/2006/relationships/header" Target="header39.xml" /><Relationship Id="rId27" Type="http://schemas.openxmlformats.org/officeDocument/2006/relationships/hyperlink" Target="https://advance.lexis.com/api/document?collection=cases-ca&amp;id=urn:contentItem:5F7T-S6X1-F7ND-G3V4-00000-00&amp;context=" TargetMode="External" /><Relationship Id="rId270" Type="http://schemas.openxmlformats.org/officeDocument/2006/relationships/footer" Target="footer39.xml" /><Relationship Id="rId271" Type="http://schemas.openxmlformats.org/officeDocument/2006/relationships/hyperlink" Target="https://advance.lexis.com/api/document?collection=cases-ca&amp;id=urn:contentItem:5F7T-S7J1-JNS1-M2CH-00000-00&amp;context=" TargetMode="External" /><Relationship Id="rId272" Type="http://schemas.openxmlformats.org/officeDocument/2006/relationships/hyperlink" Target="https://advance.lexis.com/api/document?collection=cases-ca&amp;id=urn:contentItem:5F7T-S701-JBT7-X23F-00000-00&amp;context=" TargetMode="External" /><Relationship Id="rId273" Type="http://schemas.openxmlformats.org/officeDocument/2006/relationships/hyperlink" Target="https://advance.lexis.com/api/document?collection=cases-ca&amp;id=urn:contentItem:5F7T-S7D1-FCSB-S2NV-00000-00&amp;context=" TargetMode="External" /><Relationship Id="rId274" Type="http://schemas.openxmlformats.org/officeDocument/2006/relationships/hyperlink" Target="https://advance.lexis.com/api/document?collection=cases-ca&amp;id=urn:contentItem:5F7T-S7C1-F4NT-X448-00000-00&amp;context=" TargetMode="External" /><Relationship Id="rId275" Type="http://schemas.openxmlformats.org/officeDocument/2006/relationships/hyperlink" Target="https://advance.lexis.com/api/document?collection=cases-ca&amp;id=urn:contentItem:5F7T-S781-JSC5-M4D1-00000-00&amp;context=" TargetMode="External" /><Relationship Id="rId276" Type="http://schemas.openxmlformats.org/officeDocument/2006/relationships/hyperlink" Target="https://advance.lexis.com/api/document?collection=cases-ca&amp;id=urn:contentItem:5F7T-S781-F06F-23W0-00000-00&amp;context=" TargetMode="External" /><Relationship Id="rId277" Type="http://schemas.openxmlformats.org/officeDocument/2006/relationships/hyperlink" Target="https://advance.lexis.com/api/document?collection=cases-ca&amp;id=urn:contentItem:5F7T-S731-JNJT-B215-00000-00&amp;context=" TargetMode="External" /><Relationship Id="rId278" Type="http://schemas.openxmlformats.org/officeDocument/2006/relationships/hyperlink" Target="https://advance.lexis.com/api/document?collection=cases-ca&amp;id=urn:contentItem:5F7T-S771-F361-M1JJ-00000-00&amp;context=" TargetMode="External" /><Relationship Id="rId279" Type="http://schemas.openxmlformats.org/officeDocument/2006/relationships/hyperlink" Target="https://advance.lexis.com/api/document?collection=cases-ca&amp;id=urn:contentItem:5F7T-S7F1-JFKM-61YH-00000-00&amp;context=" TargetMode="External" /><Relationship Id="rId28" Type="http://schemas.openxmlformats.org/officeDocument/2006/relationships/hyperlink" Target="https://advance.lexis.com/api/document?collection=cases-ca&amp;id=urn:contentItem:5F7T-S761-FGJR-22F0-00000-00&amp;context=" TargetMode="External" /><Relationship Id="rId280" Type="http://schemas.openxmlformats.org/officeDocument/2006/relationships/hyperlink" Target="https://advance.lexis.com/api/document?collection=cases-ca&amp;id=urn:contentItem:5F7T-S7H1-F4GK-M364-00000-00&amp;context=" TargetMode="External" /><Relationship Id="rId281" Type="http://schemas.openxmlformats.org/officeDocument/2006/relationships/hyperlink" Target="https://advance.lexis.com/api/document?collection=cases-ca&amp;id=urn:contentItem:5F7T-S731-F016-S3D3-00000-00&amp;context=" TargetMode="External" /><Relationship Id="rId282" Type="http://schemas.openxmlformats.org/officeDocument/2006/relationships/hyperlink" Target="https://advance.lexis.com/api/document?collection=cases-ca&amp;id=urn:contentItem:5F7T-S751-JCJ5-24CV-00000-00&amp;context=" TargetMode="External" /><Relationship Id="rId283" Type="http://schemas.openxmlformats.org/officeDocument/2006/relationships/header" Target="header40.xml" /><Relationship Id="rId284" Type="http://schemas.openxmlformats.org/officeDocument/2006/relationships/header" Target="header41.xml" /><Relationship Id="rId285" Type="http://schemas.openxmlformats.org/officeDocument/2006/relationships/footer" Target="footer40.xml" /><Relationship Id="rId286" Type="http://schemas.openxmlformats.org/officeDocument/2006/relationships/footer" Target="footer41.xml" /><Relationship Id="rId287" Type="http://schemas.openxmlformats.org/officeDocument/2006/relationships/header" Target="header42.xml" /><Relationship Id="rId288" Type="http://schemas.openxmlformats.org/officeDocument/2006/relationships/footer" Target="footer42.xml" /><Relationship Id="rId289" Type="http://schemas.openxmlformats.org/officeDocument/2006/relationships/hyperlink" Target="https://advance.lexis.com/api/document?collection=cases-ca&amp;id=urn:contentItem:5F7T-S7N1-JW09-M0N4-00000-00&amp;context=" TargetMode="External" /><Relationship Id="rId29" Type="http://schemas.openxmlformats.org/officeDocument/2006/relationships/hyperlink" Target="https://advance.lexis.com/api/document?collection=cases-ca&amp;id=urn:contentItem:5F7T-S7H1-F4GK-M325-00000-00&amp;context=" TargetMode="External" /><Relationship Id="rId290" Type="http://schemas.openxmlformats.org/officeDocument/2006/relationships/hyperlink" Target="https://advance.lexis.com/api/document?collection=cases-ca&amp;id=urn:contentItem:5F7T-S7N1-DXWW-20CN-00000-00&amp;context=" TargetMode="External" /><Relationship Id="rId291" Type="http://schemas.openxmlformats.org/officeDocument/2006/relationships/hyperlink" Target="https://advance.lexis.com/api/document?collection=cases-ca&amp;id=urn:contentItem:5F7T-S7M1-JJK6-S222-00000-00&amp;context=" TargetMode="External" /><Relationship Id="rId292" Type="http://schemas.openxmlformats.org/officeDocument/2006/relationships/hyperlink" Target="https://advance.lexis.com/api/document?collection=cases-ca&amp;id=urn:contentItem:5F7T-S781-F06F-23N7-00000-00&amp;context=" TargetMode="External" /><Relationship Id="rId293" Type="http://schemas.openxmlformats.org/officeDocument/2006/relationships/hyperlink" Target="https://advance.lexis.com/api/document?collection=cases-ca&amp;id=urn:contentItem:5F7T-S7K1-JWXF-20X0-00000-00&amp;context=" TargetMode="External" /><Relationship Id="rId294" Type="http://schemas.openxmlformats.org/officeDocument/2006/relationships/hyperlink" Target="https://advance.lexis.com/api/document?collection=cases-ca&amp;id=urn:contentItem:5F8T-N3V1-FH4C-X20M-00000-00&amp;context=" TargetMode="External" /><Relationship Id="rId295" Type="http://schemas.openxmlformats.org/officeDocument/2006/relationships/hyperlink" Target="https://advance.lexis.com/api/document?collection=cases-ca&amp;id=urn:contentItem:5F8P-SCK1-JCJ5-22YM-00000-00&amp;context=" TargetMode="External" /><Relationship Id="rId296" Type="http://schemas.openxmlformats.org/officeDocument/2006/relationships/hyperlink" Target="https://advance.lexis.com/api/document?collection=cases-ca&amp;id=urn:contentItem:5F7T-S7C1-JSRM-60TP-00000-00&amp;context=" TargetMode="External" /><Relationship Id="rId297" Type="http://schemas.openxmlformats.org/officeDocument/2006/relationships/hyperlink" Target="https://advance.lexis.com/api/document?collection=cases-ca&amp;id=urn:contentItem:5F7T-S7D1-JS5Y-B2JK-00000-00&amp;context=" TargetMode="External" /><Relationship Id="rId298" Type="http://schemas.openxmlformats.org/officeDocument/2006/relationships/hyperlink" Target="https://advance.lexis.com/api/document?collection=cases-ca&amp;id=urn:contentItem:5F7T-S7G1-JBT7-X40T-00000-00&amp;context=" TargetMode="External" /><Relationship Id="rId299" Type="http://schemas.openxmlformats.org/officeDocument/2006/relationships/hyperlink" Target="https://advance.lexis.com/api/document?collection=cases-ca&amp;id=urn:contentItem:5F7T-S7K1-JX3N-B31W-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M1-DYMS-62JJ-00000-00&amp;context=" TargetMode="External" /><Relationship Id="rId300" Type="http://schemas.openxmlformats.org/officeDocument/2006/relationships/hyperlink" Target="https://advance.lexis.com/api/document?collection=cases-ca&amp;id=urn:contentItem:5F7T-S7H1-F4GK-M33F-00000-00&amp;context=" TargetMode="External" /><Relationship Id="rId301" Type="http://schemas.openxmlformats.org/officeDocument/2006/relationships/hyperlink" Target="https://advance.lexis.com/api/document?collection=cases-ca&amp;id=urn:contentItem:5F8T-N3S1-JT99-2530-00000-00&amp;context=" TargetMode="External" /><Relationship Id="rId302" Type="http://schemas.openxmlformats.org/officeDocument/2006/relationships/hyperlink" Target="https://advance.lexis.com/api/document?collection=cases-ca&amp;id=urn:contentItem:5F7T-S7M1-JJK6-S25C-00000-00&amp;context=" TargetMode="External" /><Relationship Id="rId303" Type="http://schemas.openxmlformats.org/officeDocument/2006/relationships/hyperlink" Target="https://advance.lexis.com/api/document?collection=cases-ca&amp;id=urn:contentItem:5F7T-S7D1-JN6B-S119-00000-00&amp;context=" TargetMode="External" /><Relationship Id="rId304" Type="http://schemas.openxmlformats.org/officeDocument/2006/relationships/hyperlink" Target="https://advance.lexis.com/api/document?collection=cases-ca&amp;id=urn:contentItem:5F7T-S7F1-JK4W-M1T2-00000-00&amp;context=" TargetMode="External" /><Relationship Id="rId305" Type="http://schemas.openxmlformats.org/officeDocument/2006/relationships/hyperlink" Target="https://advance.lexis.com/api/document?collection=cases-ca&amp;id=urn:contentItem:5F8T-N3T1-JJSF-2361-00000-00&amp;context=" TargetMode="External" /><Relationship Id="rId306" Type="http://schemas.openxmlformats.org/officeDocument/2006/relationships/hyperlink" Target="https://advance.lexis.com/api/document?collection=cases-ca&amp;id=urn:contentItem:5F7T-S721-FD4T-B0MF-00000-00&amp;context=" TargetMode="External" /><Relationship Id="rId307" Type="http://schemas.openxmlformats.org/officeDocument/2006/relationships/hyperlink" Target="https://advance.lexis.com/api/document?collection=cases-ca&amp;id=urn:contentItem:5F7T-S7D1-JN6B-S13K-00000-00&amp;context=" TargetMode="External" /><Relationship Id="rId308" Type="http://schemas.openxmlformats.org/officeDocument/2006/relationships/hyperlink" Target="https://advance.lexis.com/api/document?collection=cases-ca&amp;id=urn:contentItem:5F7T-S7D1-JG02-S312-00000-00&amp;context=" TargetMode="External" /><Relationship Id="rId309" Type="http://schemas.openxmlformats.org/officeDocument/2006/relationships/hyperlink" Target="https://advance.lexis.com/api/document?collection=cases-ca&amp;id=urn:contentItem:5F7T-S7H1-JCRC-B15J-00000-00&amp;context=" TargetMode="External" /><Relationship Id="rId31" Type="http://schemas.openxmlformats.org/officeDocument/2006/relationships/hyperlink" Target="https://advance.lexis.com/api/document?collection=cases-ca&amp;id=urn:contentItem:5F7T-S7G1-JX3N-B2GB-00000-00&amp;context=" TargetMode="External" /><Relationship Id="rId310" Type="http://schemas.openxmlformats.org/officeDocument/2006/relationships/hyperlink" Target="https://advance.lexis.com/api/document?collection=cases-ca&amp;id=urn:contentItem:5F7T-S7J1-DXWW-24YP-00000-00&amp;context=" TargetMode="External" /><Relationship Id="rId311" Type="http://schemas.openxmlformats.org/officeDocument/2006/relationships/hyperlink" Target="https://advance.lexis.com/api/document?collection=cases-ca&amp;id=urn:contentItem:5F7T-S7N1-F06F-24PB-00000-00&amp;context=" TargetMode="External" /><Relationship Id="rId312" Type="http://schemas.openxmlformats.org/officeDocument/2006/relationships/hyperlink" Target="https://advance.lexis.com/api/document?collection=cases-ca&amp;id=urn:contentItem:5F7T-S7N1-DXWW-20JY-00000-00&amp;context=" TargetMode="External" /><Relationship Id="rId313" Type="http://schemas.openxmlformats.org/officeDocument/2006/relationships/hyperlink" Target="https://advance.lexis.com/api/document?collection=cases-ca&amp;id=urn:contentItem:5F7T-S7N1-JJ1H-X31K-00000-00&amp;context=" TargetMode="External" /><Relationship Id="rId314" Type="http://schemas.openxmlformats.org/officeDocument/2006/relationships/hyperlink" Target="https://advance.lexis.com/api/document?collection=cases-ca&amp;id=urn:contentItem:5F7T-S7M1-F4W2-62H4-00000-00&amp;context=" TargetMode="External" /><Relationship Id="rId315" Type="http://schemas.openxmlformats.org/officeDocument/2006/relationships/header" Target="header43.xml" /><Relationship Id="rId316" Type="http://schemas.openxmlformats.org/officeDocument/2006/relationships/header" Target="header44.xml" /><Relationship Id="rId317" Type="http://schemas.openxmlformats.org/officeDocument/2006/relationships/footer" Target="footer43.xml" /><Relationship Id="rId318" Type="http://schemas.openxmlformats.org/officeDocument/2006/relationships/footer" Target="footer44.xml" /><Relationship Id="rId319" Type="http://schemas.openxmlformats.org/officeDocument/2006/relationships/header" Target="header45.xml" /><Relationship Id="rId32" Type="http://schemas.openxmlformats.org/officeDocument/2006/relationships/hyperlink" Target="https://advance.lexis.com/api/document?collection=cases-ca&amp;id=urn:contentItem:5F8T-N3V1-JFKM-609F-00000-00&amp;context=" TargetMode="External" /><Relationship Id="rId320" Type="http://schemas.openxmlformats.org/officeDocument/2006/relationships/footer" Target="footer45.xml" /><Relationship Id="rId321" Type="http://schemas.openxmlformats.org/officeDocument/2006/relationships/hyperlink" Target="https://advance.lexis.com/api/document?collection=cases-ca&amp;id=urn:contentItem:5F7T-S7P1-JSJC-X1VR-00000-00&amp;context=" TargetMode="External" /><Relationship Id="rId322" Type="http://schemas.openxmlformats.org/officeDocument/2006/relationships/hyperlink" Target="https://advance.lexis.com/api/document?collection=legislation-ca&amp;id=urn:contentItem:5JKN-R7H1-K054-G21T-00000-00&amp;context=" TargetMode="External" /><Relationship Id="rId323" Type="http://schemas.openxmlformats.org/officeDocument/2006/relationships/hyperlink" Target="https://advance.lexis.com/api/document?collection=cases-ca&amp;id=urn:contentItem:5F82-1SF1-F361-M45M-00000-00&amp;context=" TargetMode="External" /><Relationship Id="rId324" Type="http://schemas.openxmlformats.org/officeDocument/2006/relationships/hyperlink" Target="https://advance.lexis.com/api/document?collection=cases-ca&amp;id=urn:contentItem:5F7T-S7M1-F4W2-62BF-00000-00&amp;context=" TargetMode="External" /><Relationship Id="rId325" Type="http://schemas.openxmlformats.org/officeDocument/2006/relationships/hyperlink" Target="https://advance.lexis.com/api/document?collection=cases-ca&amp;id=urn:contentItem:5F7T-S7P1-JCRC-B2HX-00000-00&amp;context=" TargetMode="External" /><Relationship Id="rId326" Type="http://schemas.openxmlformats.org/officeDocument/2006/relationships/hyperlink" Target="https://advance.lexis.com/api/document?collection=cases-ca&amp;id=urn:contentItem:5F7T-S7N1-F57G-S269-00000-00&amp;context=" TargetMode="External" /><Relationship Id="rId327" Type="http://schemas.openxmlformats.org/officeDocument/2006/relationships/hyperlink" Target="https://advance.lexis.com/api/document?collection=cases-ca&amp;id=urn:contentItem:5F7T-S7M1-JNCK-22CW-00000-00&amp;context=" TargetMode="External" /><Relationship Id="rId328" Type="http://schemas.openxmlformats.org/officeDocument/2006/relationships/hyperlink" Target="https://advance.lexis.com/api/document?collection=cases-ca&amp;id=urn:contentItem:5F7T-S7N1-JWR6-S25K-00000-00&amp;context=" TargetMode="External" /><Relationship Id="rId329" Type="http://schemas.openxmlformats.org/officeDocument/2006/relationships/hyperlink" Target="https://advance.lexis.com/api/document?collection=cases-ca&amp;id=urn:contentItem:5F7T-S7N1-JWR6-S2NB-00000-00&amp;context=" TargetMode="External" /><Relationship Id="rId33" Type="http://schemas.openxmlformats.org/officeDocument/2006/relationships/hyperlink" Target="https://advance.lexis.com/api/document?collection=cases-ca&amp;id=urn:contentItem:5F7T-S7K1-JKHB-62K8-00000-00&amp;context=" TargetMode="External" /><Relationship Id="rId330" Type="http://schemas.openxmlformats.org/officeDocument/2006/relationships/hyperlink" Target="https://advance.lexis.com/api/document?collection=cases-ca&amp;id=urn:contentItem:5F7T-S7N1-JWR6-S2GY-00000-00&amp;context=" TargetMode="External" /><Relationship Id="rId331" Type="http://schemas.openxmlformats.org/officeDocument/2006/relationships/hyperlink" Target="https://advance.lexis.com/api/document?collection=cases-ca&amp;id=urn:contentItem:5F7T-S7N1-JJ1H-X327-00000-00&amp;context=" TargetMode="External" /><Relationship Id="rId332" Type="http://schemas.openxmlformats.org/officeDocument/2006/relationships/hyperlink" Target="https://advance.lexis.com/api/document?collection=cases-ca&amp;id=urn:contentItem:5F7T-S721-FG12-61TC-00000-00&amp;context=" TargetMode="External" /><Relationship Id="rId333" Type="http://schemas.openxmlformats.org/officeDocument/2006/relationships/hyperlink" Target="https://advance.lexis.com/api/document?collection=cases-ca&amp;id=urn:contentItem:5F7T-S7J1-JNS1-M2KM-00000-00&amp;context=" TargetMode="External" /><Relationship Id="rId334" Type="http://schemas.openxmlformats.org/officeDocument/2006/relationships/hyperlink" Target="https://advance.lexis.com/api/document?collection=cases-ca&amp;id=urn:contentItem:5F7T-S7H1-JCRC-B0PH-00000-00&amp;context=" TargetMode="External" /><Relationship Id="rId335" Type="http://schemas.openxmlformats.org/officeDocument/2006/relationships/hyperlink" Target="https://advance.lexis.com/api/document?collection=cases-ca&amp;id=urn:contentItem:5F7T-S751-F361-M12P-00000-00&amp;context=" TargetMode="External" /><Relationship Id="rId336" Type="http://schemas.openxmlformats.org/officeDocument/2006/relationships/hyperlink" Target="https://advance.lexis.com/api/document?collection=cases-ca&amp;id=urn:contentItem:5F7T-S7H1-F4GK-M2XG-00000-00&amp;context=" TargetMode="External" /><Relationship Id="rId337" Type="http://schemas.openxmlformats.org/officeDocument/2006/relationships/hyperlink" Target="https://advance.lexis.com/api/document?collection=cases-ca&amp;id=urn:contentItem:5F7T-S7J1-FGCG-S0GS-00000-00&amp;context=" TargetMode="External" /><Relationship Id="rId338" Type="http://schemas.openxmlformats.org/officeDocument/2006/relationships/hyperlink" Target="https://advance.lexis.com/api/document?collection=cases-ca&amp;id=urn:contentItem:5F7T-S7D1-F7ND-G0G4-00000-00&amp;context=" TargetMode="External" /><Relationship Id="rId339" Type="http://schemas.openxmlformats.org/officeDocument/2006/relationships/hyperlink" Target="https://advance.lexis.com/api/document?collection=cases-ca&amp;id=urn:contentItem:5F7T-S7H1-F016-S3Y1-00000-00&amp;context=" TargetMode="External" /><Relationship Id="rId34" Type="http://schemas.openxmlformats.org/officeDocument/2006/relationships/header" Target="header4.xml" /><Relationship Id="rId340" Type="http://schemas.openxmlformats.org/officeDocument/2006/relationships/hyperlink" Target="https://advance.lexis.com/api/document?collection=cases-ca&amp;id=urn:contentItem:5F7T-S7F1-DXWW-246D-00000-00&amp;context=" TargetMode="External" /><Relationship Id="rId341" Type="http://schemas.openxmlformats.org/officeDocument/2006/relationships/hyperlink" Target="https://advance.lexis.com/api/document?collection=cases-ca&amp;id=urn:contentItem:5F7T-S7H1-F4GK-M3DN-00000-00&amp;context=" TargetMode="External" /><Relationship Id="rId342" Type="http://schemas.openxmlformats.org/officeDocument/2006/relationships/hyperlink" Target="https://advance.lexis.com/api/document?collection=cases-ca&amp;id=urn:contentItem:5F82-1SH1-JF1Y-B2V8-00000-00&amp;context=" TargetMode="External" /><Relationship Id="rId343" Type="http://schemas.openxmlformats.org/officeDocument/2006/relationships/hyperlink" Target="https://advance.lexis.com/api/document?collection=cases-ca&amp;id=urn:contentItem:5F7T-S7N1-F57G-S2MR-00000-00&amp;context=" TargetMode="External" /><Relationship Id="rId344" Type="http://schemas.openxmlformats.org/officeDocument/2006/relationships/hyperlink" Target="https://advance.lexis.com/api/document?collection=cases-ca&amp;id=urn:contentItem:5F7T-S7M1-DYMS-6201-00000-00&amp;context=" TargetMode="External" /><Relationship Id="rId345" Type="http://schemas.openxmlformats.org/officeDocument/2006/relationships/hyperlink" Target="https://advance.lexis.com/api/document?collection=cases-ca&amp;id=urn:contentItem:5F7T-S7N1-F06F-24BC-00000-00&amp;context=" TargetMode="External" /><Relationship Id="rId346" Type="http://schemas.openxmlformats.org/officeDocument/2006/relationships/hyperlink" Target="https://advance.lexis.com/api/document?collection=cases-ca&amp;id=urn:contentItem:5F7T-S7N1-JW09-M12P-00000-00&amp;context=" TargetMode="External" /><Relationship Id="rId347" Type="http://schemas.openxmlformats.org/officeDocument/2006/relationships/hyperlink" Target="https://advance.lexis.com/api/document?collection=cases-ca&amp;id=urn:contentItem:5F7T-S741-F1H1-21BW-00000-00&amp;context=" TargetMode="External" /><Relationship Id="rId348" Type="http://schemas.openxmlformats.org/officeDocument/2006/relationships/hyperlink" Target="https://advance.lexis.com/api/document?collection=cases-ca&amp;id=urn:contentItem:5F7T-S761-FFMK-M17C-00000-00&amp;context=" TargetMode="External" /><Relationship Id="rId349" Type="http://schemas.openxmlformats.org/officeDocument/2006/relationships/hyperlink" Target="https://advance.lexis.com/api/document?collection=cases-ca&amp;id=urn:contentItem:5F8T-N3V1-JTGH-B1DR-00000-00&amp;context=" TargetMode="External" /><Relationship Id="rId35" Type="http://schemas.openxmlformats.org/officeDocument/2006/relationships/header" Target="header5.xml" /><Relationship Id="rId350" Type="http://schemas.openxmlformats.org/officeDocument/2006/relationships/hyperlink" Target="https://advance.lexis.com/api/document?collection=cases-ca&amp;id=urn:contentItem:5F7T-S7D1-FCSB-S2P9-00000-00&amp;context=" TargetMode="External" /><Relationship Id="rId351" Type="http://schemas.openxmlformats.org/officeDocument/2006/relationships/hyperlink" Target="https://advance.lexis.com/api/document?collection=cases-ca&amp;id=urn:contentItem:5F7T-S6Y1-JF75-M3TB-00000-00&amp;context=" TargetMode="External" /><Relationship Id="rId352" Type="http://schemas.openxmlformats.org/officeDocument/2006/relationships/header" Target="header46.xml" /><Relationship Id="rId353" Type="http://schemas.openxmlformats.org/officeDocument/2006/relationships/header" Target="header47.xml" /><Relationship Id="rId354" Type="http://schemas.openxmlformats.org/officeDocument/2006/relationships/footer" Target="footer46.xml" /><Relationship Id="rId355" Type="http://schemas.openxmlformats.org/officeDocument/2006/relationships/footer" Target="footer47.xml" /><Relationship Id="rId356" Type="http://schemas.openxmlformats.org/officeDocument/2006/relationships/header" Target="header48.xml" /><Relationship Id="rId357" Type="http://schemas.openxmlformats.org/officeDocument/2006/relationships/footer" Target="footer48.xml" /><Relationship Id="rId358" Type="http://schemas.openxmlformats.org/officeDocument/2006/relationships/hyperlink" Target="https://advance.lexis.com/api/document?collection=cases-ca&amp;id=urn:contentItem:5F7T-S7P1-JNJT-B2RM-00000-00&amp;context=" TargetMode="External" /><Relationship Id="rId359" Type="http://schemas.openxmlformats.org/officeDocument/2006/relationships/hyperlink" Target="https://advance.lexis.com/api/document?collection=cases-ca&amp;id=urn:contentItem:5F7T-S6X1-F7ND-G39N-00000-00&amp;context=" TargetMode="External" /><Relationship Id="rId36" Type="http://schemas.openxmlformats.org/officeDocument/2006/relationships/footer" Target="footer4.xml" /><Relationship Id="rId360" Type="http://schemas.openxmlformats.org/officeDocument/2006/relationships/hyperlink" Target="https://advance.lexis.com/api/document?collection=cases-ca&amp;id=urn:contentItem:5F7T-S7J1-FGCG-S0GN-00000-00&amp;context=" TargetMode="External" /><Relationship Id="rId361" Type="http://schemas.openxmlformats.org/officeDocument/2006/relationships/hyperlink" Target="https://advance.lexis.com/api/document?collection=cases-ca&amp;id=urn:contentItem:5F7T-S7G1-JX3N-B208-00000-00&amp;context=" TargetMode="External" /><Relationship Id="rId362" Type="http://schemas.openxmlformats.org/officeDocument/2006/relationships/hyperlink" Target="https://advance.lexis.com/api/document?collection=cases-ca&amp;id=urn:contentItem:5F7T-S7K1-JX3N-B2NR-00000-00&amp;context=" TargetMode="External" /><Relationship Id="rId363" Type="http://schemas.openxmlformats.org/officeDocument/2006/relationships/hyperlink" Target="https://advance.lexis.com/api/document?collection=cases-ca&amp;id=urn:contentItem:5F7T-S7M1-JFSV-G3WH-00000-00&amp;context=" TargetMode="External" /><Relationship Id="rId364" Type="http://schemas.openxmlformats.org/officeDocument/2006/relationships/hyperlink" Target="https://advance.lexis.com/api/document?collection=cases-ca&amp;id=urn:contentItem:5F7T-S7D1-JN6B-S16W-00000-00&amp;context=" TargetMode="External" /><Relationship Id="rId365" Type="http://schemas.openxmlformats.org/officeDocument/2006/relationships/hyperlink" Target="https://advance.lexis.com/api/document?collection=cases-ca&amp;id=urn:contentItem:5F7T-S7K1-JNY7-X4KP-00000-00&amp;context=" TargetMode="External" /><Relationship Id="rId366" Type="http://schemas.openxmlformats.org/officeDocument/2006/relationships/hyperlink" Target="https://advance.lexis.com/api/document?collection=cases-ca&amp;id=urn:contentItem:5F81-VJY1-FBN1-22RF-00000-00&amp;context=" TargetMode="External" /><Relationship Id="rId367" Type="http://schemas.openxmlformats.org/officeDocument/2006/relationships/hyperlink" Target="https://advance.lexis.com/api/document?collection=cases-ca&amp;id=urn:contentItem:5F7T-S7N1-JC5P-G2DS-00000-00&amp;context=" TargetMode="External" /><Relationship Id="rId368" Type="http://schemas.openxmlformats.org/officeDocument/2006/relationships/hyperlink" Target="https://advance.lexis.com/api/document?collection=cases-ca&amp;id=urn:contentItem:5F7T-S7P1-JCRC-B29G-00000-00&amp;context=" TargetMode="External" /><Relationship Id="rId369" Type="http://schemas.openxmlformats.org/officeDocument/2006/relationships/hyperlink" Target="https://advance.lexis.com/api/document?collection=cases-ca&amp;id=urn:contentItem:5F7T-S771-JSJC-X038-00000-00&amp;context=" TargetMode="External" /><Relationship Id="rId37" Type="http://schemas.openxmlformats.org/officeDocument/2006/relationships/footer" Target="footer5.xml" /><Relationship Id="rId370" Type="http://schemas.openxmlformats.org/officeDocument/2006/relationships/hyperlink" Target="https://advance.lexis.com/api/document?collection=cases-ca&amp;id=urn:contentItem:5F7T-S7F1-JX3N-B19D-00000-00&amp;context=" TargetMode="External" /><Relationship Id="rId371" Type="http://schemas.openxmlformats.org/officeDocument/2006/relationships/hyperlink" Target="https://advance.lexis.com/api/document?collection=cases-ca&amp;id=urn:contentItem:5F81-VJX1-F5T5-M3YH-00000-00&amp;context=" TargetMode="External" /><Relationship Id="rId372" Type="http://schemas.openxmlformats.org/officeDocument/2006/relationships/header" Target="header49.xml" /><Relationship Id="rId373" Type="http://schemas.openxmlformats.org/officeDocument/2006/relationships/header" Target="header50.xml" /><Relationship Id="rId374" Type="http://schemas.openxmlformats.org/officeDocument/2006/relationships/footer" Target="footer49.xml" /><Relationship Id="rId375" Type="http://schemas.openxmlformats.org/officeDocument/2006/relationships/footer" Target="footer50.xml" /><Relationship Id="rId376" Type="http://schemas.openxmlformats.org/officeDocument/2006/relationships/header" Target="header51.xml" /><Relationship Id="rId377" Type="http://schemas.openxmlformats.org/officeDocument/2006/relationships/footer" Target="footer51.xml" /><Relationship Id="rId378" Type="http://schemas.openxmlformats.org/officeDocument/2006/relationships/hyperlink" Target="https://advance.lexis.com/api/document?collection=cases-ca&amp;id=urn:contentItem:5GCC-XVC1-JSRM-60N3-00000-00&amp;context=" TargetMode="External" /><Relationship Id="rId379" Type="http://schemas.openxmlformats.org/officeDocument/2006/relationships/hyperlink" Target="https://advance.lexis.com/api/document?collection=cases-ca&amp;id=urn:contentItem:5F7T-S7P1-F2TK-23R4-00000-00&amp;context=" TargetMode="External" /><Relationship Id="rId38" Type="http://schemas.openxmlformats.org/officeDocument/2006/relationships/header" Target="header6.xml" /><Relationship Id="rId380" Type="http://schemas.openxmlformats.org/officeDocument/2006/relationships/hyperlink" Target="https://advance.lexis.com/api/document?collection=cases-ca&amp;id=urn:contentItem:5F7T-S7M1-JNCK-22RP-00000-00&amp;context=" TargetMode="External" /><Relationship Id="rId381" Type="http://schemas.openxmlformats.org/officeDocument/2006/relationships/hyperlink" Target="https://advance.lexis.com/api/document?collection=cases-ca&amp;id=urn:contentItem:5F7T-S7P1-JBDT-B17M-00000-00&amp;context=" TargetMode="External" /><Relationship Id="rId382" Type="http://schemas.openxmlformats.org/officeDocument/2006/relationships/hyperlink" Target="https://advance.lexis.com/api/document?collection=cases-ca&amp;id=urn:contentItem:5F7T-S7H1-F016-S3S8-00000-00&amp;context=" TargetMode="External" /><Relationship Id="rId383" Type="http://schemas.openxmlformats.org/officeDocument/2006/relationships/hyperlink" Target="https://advance.lexis.com/api/document?collection=cases-ca&amp;id=urn:contentItem:5F7T-S7M1-DYMS-6290-00000-00&amp;context=" TargetMode="External" /><Relationship Id="rId384" Type="http://schemas.openxmlformats.org/officeDocument/2006/relationships/hyperlink" Target="https://advance.lexis.com/api/document?collection=cases-ca&amp;id=urn:contentItem:5GCC-XVB1-JGHR-M4RP-00000-00&amp;context=" TargetMode="External" /><Relationship Id="rId385" Type="http://schemas.openxmlformats.org/officeDocument/2006/relationships/hyperlink" Target="https://advance.lexis.com/api/document?collection=cases-ca&amp;id=urn:contentItem:5F7T-S7M1-JPP5-2297-00000-00&amp;context=" TargetMode="External" /><Relationship Id="rId386" Type="http://schemas.openxmlformats.org/officeDocument/2006/relationships/hyperlink" Target="https://advance.lexis.com/api/document?collection=cases-ca&amp;id=urn:contentItem:5F7T-S7M1-F4W2-61YN-00000-00&amp;context=" TargetMode="External" /><Relationship Id="rId387" Type="http://schemas.openxmlformats.org/officeDocument/2006/relationships/hyperlink" Target="https://advance.lexis.com/api/document?collection=cases-ca&amp;id=urn:contentItem:5F7T-S7M1-F4W2-6247-00000-00&amp;context=" TargetMode="External" /><Relationship Id="rId388" Type="http://schemas.openxmlformats.org/officeDocument/2006/relationships/hyperlink" Target="https://advance.lexis.com/api/document?collection=cases-ca&amp;id=urn:contentItem:5GCC-XVB1-JSXV-G035-00000-00&amp;context=" TargetMode="External" /><Relationship Id="rId389" Type="http://schemas.openxmlformats.org/officeDocument/2006/relationships/hyperlink" Target="https://advance.lexis.com/api/document?collection=cases-ca&amp;id=urn:contentItem:5F8T-N3S1-JT99-250X-00000-00&amp;context=" TargetMode="External" /><Relationship Id="rId39" Type="http://schemas.openxmlformats.org/officeDocument/2006/relationships/footer" Target="footer6.xml" /><Relationship Id="rId390" Type="http://schemas.openxmlformats.org/officeDocument/2006/relationships/hyperlink" Target="https://advance.lexis.com/api/document?collection=cases-ca&amp;id=urn:contentItem:5F7V-3DH1-JCJ5-239M-00000-00&amp;context=" TargetMode="External" /><Relationship Id="rId391" Type="http://schemas.openxmlformats.org/officeDocument/2006/relationships/hyperlink" Target="https://advance.lexis.com/api/document?collection=cases-ca&amp;id=urn:contentItem:5F7T-S781-JSC5-M4GD-00000-00&amp;context=" TargetMode="External" /><Relationship Id="rId392" Type="http://schemas.openxmlformats.org/officeDocument/2006/relationships/header" Target="header52.xml" /><Relationship Id="rId393" Type="http://schemas.openxmlformats.org/officeDocument/2006/relationships/header" Target="header53.xml" /><Relationship Id="rId394" Type="http://schemas.openxmlformats.org/officeDocument/2006/relationships/footer" Target="footer52.xml" /><Relationship Id="rId395" Type="http://schemas.openxmlformats.org/officeDocument/2006/relationships/footer" Target="footer53.xml" /><Relationship Id="rId396" Type="http://schemas.openxmlformats.org/officeDocument/2006/relationships/header" Target="header54.xml" /><Relationship Id="rId397" Type="http://schemas.openxmlformats.org/officeDocument/2006/relationships/footer" Target="footer54.xml" /><Relationship Id="rId398" Type="http://schemas.openxmlformats.org/officeDocument/2006/relationships/hyperlink" Target="https://advance.lexis.com/api/document?collection=cases-ca&amp;id=urn:contentItem:5KVM-43P1-JT42-S0WY-00000-00&amp;context=" TargetMode="External" /><Relationship Id="rId399" Type="http://schemas.openxmlformats.org/officeDocument/2006/relationships/hyperlink" Target="https://advance.lexis.com/api/document?collection=cases-ca&amp;id=urn:contentItem:5F8T-N3T1-JFKM-655K-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KT4-DY51-JW5H-X0H9-00000-00&amp;context=" TargetMode="External" /><Relationship Id="rId400" Type="http://schemas.openxmlformats.org/officeDocument/2006/relationships/hyperlink" Target="https://advance.lexis.com/api/document?collection=cases-ca&amp;id=urn:contentItem:5H01-8H81-JB7K-226S-00000-00&amp;context=" TargetMode="External" /><Relationship Id="rId401" Type="http://schemas.openxmlformats.org/officeDocument/2006/relationships/hyperlink" Target="https://advance.lexis.com/api/document?collection=cases-ca&amp;id=urn:contentItem:5GCC-XVC1-F900-G4S5-00000-00&amp;context=" TargetMode="External" /><Relationship Id="rId402" Type="http://schemas.openxmlformats.org/officeDocument/2006/relationships/hyperlink" Target="https://advance.lexis.com/api/document?collection=cases-ca&amp;id=urn:contentItem:5F7T-S7N1-F57G-S2HF-00000-00&amp;context=" TargetMode="External" /><Relationship Id="rId403" Type="http://schemas.openxmlformats.org/officeDocument/2006/relationships/hyperlink" Target="https://advance.lexis.com/api/document?collection=cases-ca&amp;id=urn:contentItem:5J0C-MF51-JSXV-G2N2-00000-00&amp;context=" TargetMode="External" /><Relationship Id="rId404" Type="http://schemas.openxmlformats.org/officeDocument/2006/relationships/hyperlink" Target="https://advance.lexis.com/api/document?collection=cases-ca&amp;id=urn:contentItem:5F7T-S7H1-FCSB-S3JG-00000-00&amp;context=" TargetMode="External" /><Relationship Id="rId405" Type="http://schemas.openxmlformats.org/officeDocument/2006/relationships/hyperlink" Target="https://advance.lexis.com/api/document?collection=cases-ca&amp;id=urn:contentItem:5F7T-S7F1-JFKM-61K6-00000-00&amp;context=" TargetMode="External" /><Relationship Id="rId406" Type="http://schemas.openxmlformats.org/officeDocument/2006/relationships/hyperlink" Target="https://advance.lexis.com/api/document?collection=cases-ca&amp;id=urn:contentItem:5F7T-S7H1-F016-S3X8-00000-00&amp;context=" TargetMode="External" /><Relationship Id="rId407" Type="http://schemas.openxmlformats.org/officeDocument/2006/relationships/hyperlink" Target="https://advance.lexis.com/api/document?collection=cases-ca&amp;id=urn:contentItem:5F7T-S7M1-F4W2-62J1-00000-00&amp;context=" TargetMode="External" /><Relationship Id="rId408" Type="http://schemas.openxmlformats.org/officeDocument/2006/relationships/hyperlink" Target="https://advance.lexis.com/api/document?collection=cases-ca&amp;id=urn:contentItem:5F7T-S7K1-F528-G2R4-00000-00&amp;context=" TargetMode="External" /><Relationship Id="rId409" Type="http://schemas.openxmlformats.org/officeDocument/2006/relationships/hyperlink" Target="https://advance.lexis.com/api/document?collection=cases-ca&amp;id=urn:contentItem:5GCC-XVC1-F900-G51S-00000-00&amp;context=" TargetMode="External" /><Relationship Id="rId41" Type="http://schemas.openxmlformats.org/officeDocument/2006/relationships/header" Target="header7.xml" /><Relationship Id="rId410" Type="http://schemas.openxmlformats.org/officeDocument/2006/relationships/hyperlink" Target="https://advance.lexis.com/api/document?collection=cases-ca&amp;id=urn:contentItem:5F7T-S7F1-JX3N-B1MP-00000-00&amp;context=" TargetMode="External" /><Relationship Id="rId411" Type="http://schemas.openxmlformats.org/officeDocument/2006/relationships/hyperlink" Target="https://advance.lexis.com/api/document?collection=cases-ca&amp;id=urn:contentItem:5F7T-S7N1-JGHR-M2WG-00000-00&amp;context=" TargetMode="External" /><Relationship Id="rId412" Type="http://schemas.openxmlformats.org/officeDocument/2006/relationships/hyperlink" Target="https://advance.lexis.com/api/document?collection=cases-ca&amp;id=urn:contentItem:5F7T-S7B1-FH4C-X381-00000-00&amp;context=" TargetMode="External" /><Relationship Id="rId413" Type="http://schemas.openxmlformats.org/officeDocument/2006/relationships/hyperlink" Target="https://advance.lexis.com/api/document?collection=cases-ca&amp;id=urn:contentItem:5J70-PKM1-JPGX-S3WW-00000-00&amp;context=" TargetMode="External" /><Relationship Id="rId414" Type="http://schemas.openxmlformats.org/officeDocument/2006/relationships/image" Target="media/image5.jpeg" /><Relationship Id="rId415" Type="http://schemas.openxmlformats.org/officeDocument/2006/relationships/hyperlink" Target="https://advance.lexis.com/api/document?collection=cases-ca&amp;id=urn:contentItem:5F7T-S7G1-JN6B-S1B4-00000-00&amp;context=" TargetMode="External" /><Relationship Id="rId416" Type="http://schemas.openxmlformats.org/officeDocument/2006/relationships/hyperlink" Target="https://advance.lexis.com/api/document?collection=cases-ca&amp;id=urn:contentItem:5F7T-S7P1-JG02-S46D-00000-00&amp;context=" TargetMode="External" /><Relationship Id="rId417" Type="http://schemas.openxmlformats.org/officeDocument/2006/relationships/image" Target="media/image6.jpeg" /><Relationship Id="rId418" Type="http://schemas.openxmlformats.org/officeDocument/2006/relationships/header" Target="header55.xml" /><Relationship Id="rId419" Type="http://schemas.openxmlformats.org/officeDocument/2006/relationships/header" Target="header56.xml" /><Relationship Id="rId42" Type="http://schemas.openxmlformats.org/officeDocument/2006/relationships/header" Target="header8.xml" /><Relationship Id="rId420" Type="http://schemas.openxmlformats.org/officeDocument/2006/relationships/footer" Target="footer55.xml" /><Relationship Id="rId421" Type="http://schemas.openxmlformats.org/officeDocument/2006/relationships/footer" Target="footer56.xml" /><Relationship Id="rId422" Type="http://schemas.openxmlformats.org/officeDocument/2006/relationships/header" Target="header57.xml" /><Relationship Id="rId423" Type="http://schemas.openxmlformats.org/officeDocument/2006/relationships/footer" Target="footer57.xml" /><Relationship Id="rId424" Type="http://schemas.openxmlformats.org/officeDocument/2006/relationships/hyperlink" Target="https://advance.lexis.com/api/document?collection=cases-ca&amp;id=urn:contentItem:5F7T-S7K1-JKHB-62SH-00000-00&amp;context=" TargetMode="External" /><Relationship Id="rId425" Type="http://schemas.openxmlformats.org/officeDocument/2006/relationships/hyperlink" Target="https://advance.lexis.com/api/document?collection=cases-ca&amp;id=urn:contentItem:5F7T-S7C1-JS0R-22HY-00000-00&amp;context=" TargetMode="External" /><Relationship Id="rId426" Type="http://schemas.openxmlformats.org/officeDocument/2006/relationships/hyperlink" Target="https://advance.lexis.com/api/document?collection=cases-ca&amp;id=urn:contentItem:5F7T-S7D1-FFFC-B1GR-00000-00&amp;context=" TargetMode="External" /><Relationship Id="rId427" Type="http://schemas.openxmlformats.org/officeDocument/2006/relationships/hyperlink" Target="https://advance.lexis.com/api/document?collection=cases-ca&amp;id=urn:contentItem:5F7T-S7F1-FJTD-G3JT-00000-00&amp;context=" TargetMode="External" /><Relationship Id="rId428" Type="http://schemas.openxmlformats.org/officeDocument/2006/relationships/hyperlink" Target="https://advance.lexis.com/api/document?collection=cases-ca&amp;id=urn:contentItem:5F7T-S7H1-F016-S437-00000-00&amp;context=" TargetMode="External" /><Relationship Id="rId429" Type="http://schemas.openxmlformats.org/officeDocument/2006/relationships/hyperlink" Target="https://advance.lexis.com/api/document?collection=cases-ca&amp;id=urn:contentItem:5F7T-S7F1-F7VM-S41J-00000-00&amp;context=" TargetMode="External" /><Relationship Id="rId43" Type="http://schemas.openxmlformats.org/officeDocument/2006/relationships/footer" Target="footer7.xml" /><Relationship Id="rId430" Type="http://schemas.openxmlformats.org/officeDocument/2006/relationships/hyperlink" Target="https://advance.lexis.com/api/document?collection=cases-ca&amp;id=urn:contentItem:5F7T-S7G1-JWR6-S1SN-00000-00&amp;context=" TargetMode="External" /><Relationship Id="rId431" Type="http://schemas.openxmlformats.org/officeDocument/2006/relationships/hyperlink" Target="https://advance.lexis.com/api/document?collection=cases-ca&amp;id=urn:contentItem:5F7T-S7H1-JS5Y-B2WT-00000-00&amp;context=" TargetMode="External" /><Relationship Id="rId432" Type="http://schemas.openxmlformats.org/officeDocument/2006/relationships/hyperlink" Target="https://advance.lexis.com/api/document?collection=cases-ca&amp;id=urn:contentItem:5F7T-S7J1-JNS1-M2B2-00000-00&amp;context=" TargetMode="External" /><Relationship Id="rId433" Type="http://schemas.openxmlformats.org/officeDocument/2006/relationships/hyperlink" Target="https://advance.lexis.com/api/document?collection=cases-ca&amp;id=urn:contentItem:5F7T-S7H1-F016-S3P5-00000-00&amp;context=" TargetMode="External" /><Relationship Id="rId434" Type="http://schemas.openxmlformats.org/officeDocument/2006/relationships/hyperlink" Target="https://advance.lexis.com/api/document?collection=cases-ca&amp;id=urn:contentItem:5F7T-S7G1-JPP5-221X-00000-00&amp;context=" TargetMode="External" /><Relationship Id="rId435" Type="http://schemas.openxmlformats.org/officeDocument/2006/relationships/hyperlink" Target="https://advance.lexis.com/api/document?collection=cases-ca&amp;id=urn:contentItem:5F7T-S7H1-JCRC-B0WB-00000-00&amp;context=" TargetMode="External" /><Relationship Id="rId436" Type="http://schemas.openxmlformats.org/officeDocument/2006/relationships/hyperlink" Target="https://advance.lexis.com/api/document?collection=cases-ca&amp;id=urn:contentItem:5F7T-S7F1-DXWW-23GH-00000-00&amp;context=" TargetMode="External" /><Relationship Id="rId437" Type="http://schemas.openxmlformats.org/officeDocument/2006/relationships/image" Target="media/image7.jpeg" /><Relationship Id="rId438" Type="http://schemas.openxmlformats.org/officeDocument/2006/relationships/hyperlink" Target="https://advance.lexis.com/api/document?collection=cases-ca&amp;id=urn:contentItem:5F7T-S7J1-DXWW-24P1-00000-00&amp;context=" TargetMode="External" /><Relationship Id="rId439" Type="http://schemas.openxmlformats.org/officeDocument/2006/relationships/hyperlink" Target="https://advance.lexis.com/api/document?collection=cases-ca&amp;id=urn:contentItem:5F7T-S7D1-FBFS-S1TD-00000-00&amp;context=" TargetMode="External" /><Relationship Id="rId44" Type="http://schemas.openxmlformats.org/officeDocument/2006/relationships/footer" Target="footer8.xml" /><Relationship Id="rId440" Type="http://schemas.openxmlformats.org/officeDocument/2006/relationships/hyperlink" Target="https://advance.lexis.com/api/document?collection=cases-ca&amp;id=urn:contentItem:5F7T-S7F1-DXWW-2416-00000-00&amp;context=" TargetMode="External" /><Relationship Id="rId441" Type="http://schemas.openxmlformats.org/officeDocument/2006/relationships/hyperlink" Target="https://advance.lexis.com/api/document?collection=cases-ca&amp;id=urn:contentItem:5F7T-S7H1-JCRC-B179-00000-00&amp;context=" TargetMode="External" /><Relationship Id="rId442" Type="http://schemas.openxmlformats.org/officeDocument/2006/relationships/hyperlink" Target="https://advance.lexis.com/api/document?collection=cases-ca&amp;id=urn:contentItem:5F7T-S7D1-JG02-S2SW-00000-00&amp;context=" TargetMode="External" /><Relationship Id="rId443" Type="http://schemas.openxmlformats.org/officeDocument/2006/relationships/hyperlink" Target="https://advance.lexis.com/api/document?collection=cases-ca&amp;id=urn:contentItem:5F7V-3DK1-FCYK-2459-00000-00&amp;context=" TargetMode="External" /><Relationship Id="rId444" Type="http://schemas.openxmlformats.org/officeDocument/2006/relationships/hyperlink" Target="https://advance.lexis.com/api/document?collection=cases-ca&amp;id=urn:contentItem:5F8T-N3S1-JT99-250Y-00000-00&amp;context=" TargetMode="External" /><Relationship Id="rId445" Type="http://schemas.openxmlformats.org/officeDocument/2006/relationships/header" Target="header58.xml" /><Relationship Id="rId446" Type="http://schemas.openxmlformats.org/officeDocument/2006/relationships/header" Target="header59.xml" /><Relationship Id="rId447" Type="http://schemas.openxmlformats.org/officeDocument/2006/relationships/footer" Target="footer58.xml" /><Relationship Id="rId448" Type="http://schemas.openxmlformats.org/officeDocument/2006/relationships/footer" Target="footer59.xml" /><Relationship Id="rId449" Type="http://schemas.openxmlformats.org/officeDocument/2006/relationships/header" Target="header60.xml" /><Relationship Id="rId45" Type="http://schemas.openxmlformats.org/officeDocument/2006/relationships/header" Target="header9.xml" /><Relationship Id="rId450" Type="http://schemas.openxmlformats.org/officeDocument/2006/relationships/footer" Target="footer60.xml" /><Relationship Id="rId451" Type="http://schemas.openxmlformats.org/officeDocument/2006/relationships/hyperlink" Target="https://advance.lexis.com/api/document?collection=cases-ca&amp;id=urn:contentItem:5F7T-S7F1-FFFC-B220-00000-00&amp;context=" TargetMode="External" /><Relationship Id="rId452" Type="http://schemas.openxmlformats.org/officeDocument/2006/relationships/hyperlink" Target="https://advance.lexis.com/api/document?collection=cases-ca&amp;id=urn:contentItem:5F7T-S6Y1-FJDY-X23K-00000-00&amp;context=" TargetMode="External" /><Relationship Id="rId453" Type="http://schemas.openxmlformats.org/officeDocument/2006/relationships/hyperlink" Target="https://advance.lexis.com/api/document?collection=cases-ca&amp;id=urn:contentItem:5F7T-S6W1-F5T5-M1WC-00000-00&amp;context=" TargetMode="External" /><Relationship Id="rId454" Type="http://schemas.openxmlformats.org/officeDocument/2006/relationships/hyperlink" Target="https://advance.lexis.com/api/document?collection=cases-ca&amp;id=urn:contentItem:5F7T-S721-F06F-230Y-00000-00&amp;context=" TargetMode="External" /><Relationship Id="rId455" Type="http://schemas.openxmlformats.org/officeDocument/2006/relationships/header" Target="header61.xml" /><Relationship Id="rId456" Type="http://schemas.openxmlformats.org/officeDocument/2006/relationships/header" Target="header62.xml" /><Relationship Id="rId457" Type="http://schemas.openxmlformats.org/officeDocument/2006/relationships/footer" Target="footer61.xml" /><Relationship Id="rId458" Type="http://schemas.openxmlformats.org/officeDocument/2006/relationships/footer" Target="footer62.xml" /><Relationship Id="rId459" Type="http://schemas.openxmlformats.org/officeDocument/2006/relationships/header" Target="header63.xml" /><Relationship Id="rId46" Type="http://schemas.openxmlformats.org/officeDocument/2006/relationships/footer" Target="footer9.xml" /><Relationship Id="rId460" Type="http://schemas.openxmlformats.org/officeDocument/2006/relationships/footer" Target="footer63.xml" /><Relationship Id="rId461" Type="http://schemas.openxmlformats.org/officeDocument/2006/relationships/hyperlink" Target="https://advance.lexis.com/api/document?collection=cases-ca&amp;id=urn:contentItem:5F7T-S7N1-JW09-M167-00000-00&amp;context=" TargetMode="External" /><Relationship Id="rId462" Type="http://schemas.openxmlformats.org/officeDocument/2006/relationships/hyperlink" Target="https://advance.lexis.com/api/document?collection=cases-ca&amp;id=urn:contentItem:5F7T-S7M1-DYMS-626Y-00000-00&amp;context=" TargetMode="External" /><Relationship Id="rId463" Type="http://schemas.openxmlformats.org/officeDocument/2006/relationships/hyperlink" Target="https://advance.lexis.com/api/document?collection=cases-ca&amp;id=urn:contentItem:5F7T-S7K1-F1H1-2243-00000-00&amp;context=" TargetMode="External" /><Relationship Id="rId464" Type="http://schemas.openxmlformats.org/officeDocument/2006/relationships/hyperlink" Target="https://advance.lexis.com/api/document?collection=cases-ca&amp;id=urn:contentItem:5F7T-S7M1-F4W2-62F4-00000-00&amp;context=" TargetMode="External" /><Relationship Id="rId465" Type="http://schemas.openxmlformats.org/officeDocument/2006/relationships/hyperlink" Target="https://advance.lexis.com/api/document?collection=cases-ca&amp;id=urn:contentItem:5F7T-S7F1-JK4W-M1P3-00000-00&amp;context=" TargetMode="External" /><Relationship Id="rId466" Type="http://schemas.openxmlformats.org/officeDocument/2006/relationships/hyperlink" Target="https://advance.lexis.com/api/document?collection=cases-ca&amp;id=urn:contentItem:5F7T-S7K1-JKHB-62J8-00000-00&amp;context=" TargetMode="External" /><Relationship Id="rId467" Type="http://schemas.openxmlformats.org/officeDocument/2006/relationships/hyperlink" Target="https://advance.lexis.com/api/document?collection=cases-ca&amp;id=urn:contentItem:5F7T-S7M1-JJK6-S1XD-00000-00&amp;context=" TargetMode="External" /><Relationship Id="rId468" Type="http://schemas.openxmlformats.org/officeDocument/2006/relationships/hyperlink" Target="https://advance.lexis.com/api/document?collection=cases-ca&amp;id=urn:contentItem:5F7T-S731-F60C-X11W-00000-00&amp;context=" TargetMode="External" /><Relationship Id="rId469" Type="http://schemas.openxmlformats.org/officeDocument/2006/relationships/header" Target="header64.xml" /><Relationship Id="rId47" Type="http://schemas.openxmlformats.org/officeDocument/2006/relationships/hyperlink" Target="https://advance.lexis.com/api/document?collection=cases-ca&amp;id=urn:contentItem:5F7T-S7G1-FCYK-20FM-00000-00&amp;context=" TargetMode="External" /><Relationship Id="rId470" Type="http://schemas.openxmlformats.org/officeDocument/2006/relationships/header" Target="header65.xml" /><Relationship Id="rId471" Type="http://schemas.openxmlformats.org/officeDocument/2006/relationships/footer" Target="footer64.xml" /><Relationship Id="rId472" Type="http://schemas.openxmlformats.org/officeDocument/2006/relationships/footer" Target="footer65.xml" /><Relationship Id="rId473" Type="http://schemas.openxmlformats.org/officeDocument/2006/relationships/header" Target="header66.xml" /><Relationship Id="rId474" Type="http://schemas.openxmlformats.org/officeDocument/2006/relationships/footer" Target="footer66.xml" /><Relationship Id="rId475" Type="http://schemas.openxmlformats.org/officeDocument/2006/relationships/hyperlink" Target="https://advance.lexis.com/api/document?collection=cases-ca&amp;id=urn:contentItem:5F7T-S7M1-JNCK-22SR-00000-00&amp;context=" TargetMode="External" /><Relationship Id="rId476" Type="http://schemas.openxmlformats.org/officeDocument/2006/relationships/image" Target="media/image8.jpeg" /><Relationship Id="rId477" Type="http://schemas.openxmlformats.org/officeDocument/2006/relationships/hyperlink" Target="https://advance.lexis.com/api/document?collection=cases-ca&amp;id=urn:contentItem:5F8T-N3T1-JGHR-M1TG-00000-00&amp;context=" TargetMode="External" /><Relationship Id="rId478" Type="http://schemas.openxmlformats.org/officeDocument/2006/relationships/hyperlink" Target="https://advance.lexis.com/api/document?collection=cases-ca&amp;id=urn:contentItem:5F7T-S7F1-DXWW-23PX-00000-00&amp;context=" TargetMode="External" /><Relationship Id="rId479" Type="http://schemas.openxmlformats.org/officeDocument/2006/relationships/hyperlink" Target="https://advance.lexis.com/api/document?collection=cases-ca&amp;id=urn:contentItem:5F7T-S7F1-FBN1-21G0-00000-00&amp;context=" TargetMode="External" /><Relationship Id="rId48" Type="http://schemas.openxmlformats.org/officeDocument/2006/relationships/hyperlink" Target="https://advance.lexis.com/api/document?collection=legislation-ca&amp;id=urn:contentItem:5F41-1FJ1-JKPJ-G0P7-00000-00&amp;context=" TargetMode="External" /><Relationship Id="rId480" Type="http://schemas.openxmlformats.org/officeDocument/2006/relationships/hyperlink" Target="https://advance.lexis.com/api/document?collection=cases-ca&amp;id=urn:contentItem:5F7T-S7C1-JS0R-228K-00000-00&amp;context=" TargetMode="External" /><Relationship Id="rId481" Type="http://schemas.openxmlformats.org/officeDocument/2006/relationships/hyperlink" Target="https://advance.lexis.com/api/document?collection=cases-ca&amp;id=urn:contentItem:5F7T-S761-JGHR-M2JM-00000-00&amp;context=" TargetMode="External" /><Relationship Id="rId482" Type="http://schemas.openxmlformats.org/officeDocument/2006/relationships/hyperlink" Target="https://advance.lexis.com/api/document?collection=cases-ca&amp;id=urn:contentItem:5F7T-S7J1-JNS1-M2CK-00000-00&amp;context=" TargetMode="External" /><Relationship Id="rId483" Type="http://schemas.openxmlformats.org/officeDocument/2006/relationships/hyperlink" Target="https://advance.lexis.com/api/document?collection=cases-ca&amp;id=urn:contentItem:5F7T-S7H1-F016-S40C-00000-00&amp;context=" TargetMode="External" /><Relationship Id="rId484" Type="http://schemas.openxmlformats.org/officeDocument/2006/relationships/hyperlink" Target="https://advance.lexis.com/api/document?collection=cases-ca&amp;id=urn:contentItem:5F7T-S7C1-FCSB-S223-00000-00&amp;context=" TargetMode="External" /><Relationship Id="rId485" Type="http://schemas.openxmlformats.org/officeDocument/2006/relationships/hyperlink" Target="https://advance.lexis.com/api/document?collection=cases-ca&amp;id=urn:contentItem:5F8P-SD61-JWR6-S364-00000-00&amp;context=" TargetMode="External" /><Relationship Id="rId486" Type="http://schemas.openxmlformats.org/officeDocument/2006/relationships/hyperlink" Target="https://advance.lexis.com/api/document?collection=cases-ca&amp;id=urn:contentItem:5F8T-N3V1-JFKM-609G-00000-00&amp;context=" TargetMode="External" /><Relationship Id="rId487" Type="http://schemas.openxmlformats.org/officeDocument/2006/relationships/header" Target="header67.xml" /><Relationship Id="rId488" Type="http://schemas.openxmlformats.org/officeDocument/2006/relationships/header" Target="header68.xml" /><Relationship Id="rId489" Type="http://schemas.openxmlformats.org/officeDocument/2006/relationships/footer" Target="footer67.xml" /><Relationship Id="rId49" Type="http://schemas.openxmlformats.org/officeDocument/2006/relationships/hyperlink" Target="https://advance.lexis.com/api/document?collection=cases-ca&amp;id=urn:contentItem:5F7T-S6Y1-JP9P-G1KG-00000-00&amp;context=" TargetMode="External" /><Relationship Id="rId490" Type="http://schemas.openxmlformats.org/officeDocument/2006/relationships/footer" Target="footer68.xml" /><Relationship Id="rId491" Type="http://schemas.openxmlformats.org/officeDocument/2006/relationships/header" Target="header69.xml" /><Relationship Id="rId492" Type="http://schemas.openxmlformats.org/officeDocument/2006/relationships/footer" Target="footer69.xml" /><Relationship Id="rId493" Type="http://schemas.openxmlformats.org/officeDocument/2006/relationships/hyperlink" Target="https://advance.lexis.com/api/document?collection=cases-ca&amp;id=urn:contentItem:5F7T-S7F1-DXWW-247V-00000-00&amp;context=" TargetMode="External" /><Relationship Id="rId494" Type="http://schemas.openxmlformats.org/officeDocument/2006/relationships/hyperlink" Target="https://advance.lexis.com/api/document?collection=cases-ca&amp;id=urn:contentItem:5F7T-S7C1-JSRM-60VF-00000-00&amp;context=" TargetMode="External" /><Relationship Id="rId495" Type="http://schemas.openxmlformats.org/officeDocument/2006/relationships/hyperlink" Target="https://advance.lexis.com/api/document?collection=cases-ca&amp;id=urn:contentItem:5F8T-N3V1-FC1F-M44T-00000-00&amp;context=" TargetMode="External" /><Relationship Id="rId496" Type="http://schemas.openxmlformats.org/officeDocument/2006/relationships/hyperlink" Target="https://advance.lexis.com/api/document?collection=cases-ca&amp;id=urn:contentItem:5F8P-SCW1-JGBH-B3R4-00000-00&amp;context=" TargetMode="External" /><Relationship Id="rId497" Type="http://schemas.openxmlformats.org/officeDocument/2006/relationships/hyperlink" Target="https://advance.lexis.com/api/document?collection=cases-ca&amp;id=urn:contentItem:5F8P-JGC1-JS0R-24PS-00000-00&amp;context=" TargetMode="External" /><Relationship Id="rId498" Type="http://schemas.openxmlformats.org/officeDocument/2006/relationships/hyperlink" Target="https://advance.lexis.com/api/document?collection=cases-ca&amp;id=urn:contentItem:5F7T-S731-FG12-62PW-00000-00&amp;context=" TargetMode="External" /><Relationship Id="rId499" Type="http://schemas.openxmlformats.org/officeDocument/2006/relationships/hyperlink" Target="https://advance.lexis.com/api/document?collection=cases-ca&amp;id=urn:contentItem:5F7T-S781-DYMS-61P0-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6X1-K054-G1HC-00000-00&amp;context=" TargetMode="External" /><Relationship Id="rId500" Type="http://schemas.openxmlformats.org/officeDocument/2006/relationships/hyperlink" Target="https://advance.lexis.com/api/document?collection=cases-ca&amp;id=urn:contentItem:5F8P-SDS1-FJDY-X2F4-00000-00&amp;context=" TargetMode="External" /><Relationship Id="rId501" Type="http://schemas.openxmlformats.org/officeDocument/2006/relationships/hyperlink" Target="https://advance.lexis.com/api/document?collection=cases-ca&amp;id=urn:contentItem:5F8N-K701-JP4G-633N-00000-00&amp;context=" TargetMode="External" /><Relationship Id="rId502" Type="http://schemas.openxmlformats.org/officeDocument/2006/relationships/hyperlink" Target="https://advance.lexis.com/api/document?collection=cases-ca&amp;id=urn:contentItem:5F7T-S771-JSJC-X0HR-00000-00&amp;context=" TargetMode="External" /><Relationship Id="rId503" Type="http://schemas.openxmlformats.org/officeDocument/2006/relationships/hyperlink" Target="https://advance.lexis.com/api/document?collection=cases-ca&amp;id=urn:contentItem:5F81-VJX1-F5KY-B417-00000-00&amp;context=" TargetMode="External" /><Relationship Id="rId504" Type="http://schemas.openxmlformats.org/officeDocument/2006/relationships/hyperlink" Target="https://advance.lexis.com/api/document?collection=cases-ca&amp;id=urn:contentItem:5F82-1SD1-FC1F-M2MC-00000-00&amp;context=" TargetMode="External" /><Relationship Id="rId505" Type="http://schemas.openxmlformats.org/officeDocument/2006/relationships/header" Target="header70.xml" /><Relationship Id="rId506" Type="http://schemas.openxmlformats.org/officeDocument/2006/relationships/header" Target="header71.xml" /><Relationship Id="rId507" Type="http://schemas.openxmlformats.org/officeDocument/2006/relationships/footer" Target="footer70.xml" /><Relationship Id="rId508" Type="http://schemas.openxmlformats.org/officeDocument/2006/relationships/footer" Target="footer71.xml" /><Relationship Id="rId509" Type="http://schemas.openxmlformats.org/officeDocument/2006/relationships/header" Target="header72.xml" /><Relationship Id="rId51" Type="http://schemas.openxmlformats.org/officeDocument/2006/relationships/hyperlink" Target="https://advance.lexis.com/api/document?collection=cases-ca&amp;id=urn:contentItem:5F7T-S6V1-JWR6-S0Y6-00000-00&amp;context=" TargetMode="External" /><Relationship Id="rId510" Type="http://schemas.openxmlformats.org/officeDocument/2006/relationships/footer" Target="footer72.xml" /><Relationship Id="rId511" Type="http://schemas.openxmlformats.org/officeDocument/2006/relationships/hyperlink" Target="https://advance.lexis.com/api/document?collection=cases-ca&amp;id=urn:contentItem:5F7T-S7N1-JWR6-S269-00000-00&amp;context=" TargetMode="External" /><Relationship Id="rId512" Type="http://schemas.openxmlformats.org/officeDocument/2006/relationships/hyperlink" Target="https://advance.lexis.com/api/document?collection=cases-ca&amp;id=urn:contentItem:5F7T-S7K1-F528-G2KH-00000-00&amp;context=" TargetMode="External" /><Relationship Id="rId513" Type="http://schemas.openxmlformats.org/officeDocument/2006/relationships/hyperlink" Target="https://advance.lexis.com/api/document?collection=cases-ca&amp;id=urn:contentItem:5F7T-S7K1-F1H1-222V-00000-00&amp;context=" TargetMode="External" /><Relationship Id="rId514" Type="http://schemas.openxmlformats.org/officeDocument/2006/relationships/hyperlink" Target="https://advance.lexis.com/api/document?collection=cases-ca&amp;id=urn:contentItem:5F7T-S7M1-F4W2-62B8-00000-00&amp;context=" TargetMode="External" /><Relationship Id="rId515" Type="http://schemas.openxmlformats.org/officeDocument/2006/relationships/hyperlink" Target="https://advance.lexis.com/api/document?collection=cases-ca&amp;id=urn:contentItem:5F7T-S7M1-DYMS-62B6-00000-00&amp;context=" TargetMode="External" /><Relationship Id="rId516" Type="http://schemas.openxmlformats.org/officeDocument/2006/relationships/hyperlink" Target="https://advance.lexis.com/api/document?collection=cases-ca&amp;id=urn:contentItem:5F7T-S7K1-F528-G2XC-00000-00&amp;context=" TargetMode="External" /><Relationship Id="rId517" Type="http://schemas.openxmlformats.org/officeDocument/2006/relationships/hyperlink" Target="https://advance.lexis.com/api/document?collection=cases-ca&amp;id=urn:contentItem:5F7T-S7M1-F4W2-626V-00000-00&amp;context=" TargetMode="External" /><Relationship Id="rId518" Type="http://schemas.openxmlformats.org/officeDocument/2006/relationships/hyperlink" Target="https://advance.lexis.com/api/document?collection=cases-ca&amp;id=urn:contentItem:5F7T-S7J1-JYYX-625B-00000-00&amp;context=" TargetMode="External" /><Relationship Id="rId519" Type="http://schemas.openxmlformats.org/officeDocument/2006/relationships/hyperlink" Target="https://advance.lexis.com/api/document?collection=cases-ca&amp;id=urn:contentItem:5F7T-S7M1-JPP5-22SN-00000-00&amp;context=" TargetMode="External" /><Relationship Id="rId52" Type="http://schemas.openxmlformats.org/officeDocument/2006/relationships/hyperlink" Target="https://advance.lexis.com/api/document?collection=cases-ca&amp;id=urn:contentItem:5F7T-S701-F8KH-X150-00000-00&amp;context=" TargetMode="External" /><Relationship Id="rId520" Type="http://schemas.openxmlformats.org/officeDocument/2006/relationships/hyperlink" Target="https://advance.lexis.com/api/document?collection=cases-ca&amp;id=urn:contentItem:5F7T-S7G1-JN6B-S18V-00000-00&amp;context=" TargetMode="External" /><Relationship Id="rId521" Type="http://schemas.openxmlformats.org/officeDocument/2006/relationships/hyperlink" Target="https://advance.lexis.com/api/document?collection=cases-ca&amp;id=urn:contentItem:5F7T-S7K1-JWXF-20XW-00000-00&amp;context=" TargetMode="External" /><Relationship Id="rId522" Type="http://schemas.openxmlformats.org/officeDocument/2006/relationships/hyperlink" Target="https://advance.lexis.com/api/document?collection=cases-ca&amp;id=urn:contentItem:5F8T-N3T1-JJSF-234V-00000-00&amp;context=" TargetMode="External" /><Relationship Id="rId523" Type="http://schemas.openxmlformats.org/officeDocument/2006/relationships/hyperlink" Target="https://advance.lexis.com/api/document?collection=cases-ca&amp;id=urn:contentItem:5F7T-S7H1-JFSV-G35Y-00000-00&amp;context=" TargetMode="External" /><Relationship Id="rId524" Type="http://schemas.openxmlformats.org/officeDocument/2006/relationships/hyperlink" Target="https://advance.lexis.com/api/document?collection=cases-ca&amp;id=urn:contentItem:5F7T-S7B1-JCJ5-2069-00000-00&amp;context=" TargetMode="External" /><Relationship Id="rId525" Type="http://schemas.openxmlformats.org/officeDocument/2006/relationships/hyperlink" Target="https://advance.lexis.com/api/document?collection=cases-ca&amp;id=urn:contentItem:5F7T-S7H1-FCSB-S3MY-00000-00&amp;context=" TargetMode="External" /><Relationship Id="rId526" Type="http://schemas.openxmlformats.org/officeDocument/2006/relationships/hyperlink" Target="https://advance.lexis.com/api/document?collection=cases-ca&amp;id=urn:contentItem:5F7T-S7M1-F4W2-62F0-00000-00&amp;context=" TargetMode="External" /><Relationship Id="rId527" Type="http://schemas.openxmlformats.org/officeDocument/2006/relationships/hyperlink" Target="https://advance.lexis.com/api/document?collection=cases-ca&amp;id=urn:contentItem:5F7T-S7M1-JCRC-B1TW-00000-00&amp;context=" TargetMode="External" /><Relationship Id="rId528" Type="http://schemas.openxmlformats.org/officeDocument/2006/relationships/hyperlink" Target="https://advance.lexis.com/api/document?collection=cases-ca&amp;id=urn:contentItem:5F7T-S6T1-FJTD-G1NJ-00000-00&amp;context=" TargetMode="External" /><Relationship Id="rId529" Type="http://schemas.openxmlformats.org/officeDocument/2006/relationships/hyperlink" Target="https://advance.lexis.com/api/document?collection=cases-ca&amp;id=urn:contentItem:5F7T-S6V1-JFKM-6133-00000-00&amp;context=" TargetMode="External" /><Relationship Id="rId53" Type="http://schemas.openxmlformats.org/officeDocument/2006/relationships/hyperlink" Target="https://advance.lexis.com/api/document?collection=cases-ca&amp;id=urn:contentItem:5F7T-S711-F5KY-B14K-00000-00&amp;context=" TargetMode="External" /><Relationship Id="rId530" Type="http://schemas.openxmlformats.org/officeDocument/2006/relationships/hyperlink" Target="https://advance.lexis.com/api/document?collection=cases-ca&amp;id=urn:contentItem:5F7T-S7F1-JBT7-X2MK-00000-00&amp;context=" TargetMode="External" /><Relationship Id="rId531" Type="http://schemas.openxmlformats.org/officeDocument/2006/relationships/hyperlink" Target="https://advance.lexis.com/api/document?collection=cases-ca&amp;id=urn:contentItem:5F7T-S7G1-JWR6-S1T2-00000-00&amp;context=" TargetMode="External" /><Relationship Id="rId532" Type="http://schemas.openxmlformats.org/officeDocument/2006/relationships/hyperlink" Target="https://advance.lexis.com/api/document?collection=cases-ca&amp;id=urn:contentItem:5F7T-S7K1-JSJC-X0PN-00000-00&amp;context=" TargetMode="External" /><Relationship Id="rId533" Type="http://schemas.openxmlformats.org/officeDocument/2006/relationships/hyperlink" Target="https://advance.lexis.com/api/document?collection=cases-ca&amp;id=urn:contentItem:5F7T-S7K1-JWXF-212G-00000-00&amp;context=" TargetMode="External" /><Relationship Id="rId534" Type="http://schemas.openxmlformats.org/officeDocument/2006/relationships/hyperlink" Target="https://advance.lexis.com/api/document?collection=cases-ca&amp;id=urn:contentItem:5F7T-S7K1-DXWW-201V-00000-00&amp;context=" TargetMode="External" /><Relationship Id="rId535" Type="http://schemas.openxmlformats.org/officeDocument/2006/relationships/hyperlink" Target="https://advance.lexis.com/api/document?collection=cases-ca&amp;id=urn:contentItem:5F82-1SH1-F8KH-X1YH-00000-00&amp;context=" TargetMode="External" /><Relationship Id="rId536" Type="http://schemas.openxmlformats.org/officeDocument/2006/relationships/hyperlink" Target="https://advance.lexis.com/api/document?collection=cases-ca&amp;id=urn:contentItem:5F7T-S7K1-JKHB-62PC-00000-00&amp;context=" TargetMode="External" /><Relationship Id="rId537" Type="http://schemas.openxmlformats.org/officeDocument/2006/relationships/hyperlink" Target="https://advance.lexis.com/api/document?collection=cases-ca&amp;id=urn:contentItem:5F7T-S7K1-DY33-B1KT-00000-00&amp;context=" TargetMode="External" /><Relationship Id="rId538" Type="http://schemas.openxmlformats.org/officeDocument/2006/relationships/hyperlink" Target="https://advance.lexis.com/api/document?collection=cases-ca&amp;id=urn:contentItem:5F7T-S6X1-JTNR-M3X3-00000-00&amp;context=" TargetMode="External" /><Relationship Id="rId539" Type="http://schemas.openxmlformats.org/officeDocument/2006/relationships/hyperlink" Target="https://advance.lexis.com/api/document?collection=cases-ca&amp;id=urn:contentItem:5F7T-S7J1-DXWW-251K-00000-00&amp;context=" TargetMode="External" /><Relationship Id="rId54" Type="http://schemas.openxmlformats.org/officeDocument/2006/relationships/hyperlink" Target="https://advance.lexis.com/api/document?collection=cases-ca&amp;id=urn:contentItem:5F7T-S7F1-DXWW-2448-00000-00&amp;context=" TargetMode="External" /><Relationship Id="rId540" Type="http://schemas.openxmlformats.org/officeDocument/2006/relationships/hyperlink" Target="https://advance.lexis.com/api/document?collection=cases-ca&amp;id=urn:contentItem:5F7T-S6Y1-JPP5-2189-00000-00&amp;context=" TargetMode="External" /><Relationship Id="rId541" Type="http://schemas.openxmlformats.org/officeDocument/2006/relationships/hyperlink" Target="https://advance.lexis.com/api/document?collection=cases-ca&amp;id=urn:contentItem:5F7T-S7J1-JYYX-62B0-00000-00&amp;context=" TargetMode="External" /><Relationship Id="rId542" Type="http://schemas.openxmlformats.org/officeDocument/2006/relationships/image" Target="media/image9.png" /><Relationship Id="rId543" Type="http://schemas.openxmlformats.org/officeDocument/2006/relationships/hyperlink" Target="https://advance.lexis.com/api/document?collection=cases-ca&amp;id=urn:contentItem:5F7T-S7H1-F016-S3S0-00000-00&amp;context=" TargetMode="External" /><Relationship Id="rId544" Type="http://schemas.openxmlformats.org/officeDocument/2006/relationships/hyperlink" Target="https://advance.lexis.com/api/document?collection=cases-ca&amp;id=urn:contentItem:5F7T-S7K1-DXWW-2018-00000-00&amp;context=" TargetMode="External" /><Relationship Id="rId545" Type="http://schemas.openxmlformats.org/officeDocument/2006/relationships/hyperlink" Target="https://advance.lexis.com/api/document?collection=cases-ca&amp;id=urn:contentItem:5F7T-S7J1-DXWW-24R0-00000-00&amp;context=" TargetMode="External" /><Relationship Id="rId546" Type="http://schemas.openxmlformats.org/officeDocument/2006/relationships/hyperlink" Target="https://advance.lexis.com/api/document?collection=cases-ca&amp;id=urn:contentItem:5F7T-S7K1-DY33-B1R6-00000-00&amp;context=" TargetMode="External" /><Relationship Id="rId547" Type="http://schemas.openxmlformats.org/officeDocument/2006/relationships/hyperlink" Target="https://advance.lexis.com/api/document?collection=cases-ca&amp;id=urn:contentItem:5F7T-S7M1-JCRC-B1SF-00000-00&amp;context=" TargetMode="External" /><Relationship Id="rId548" Type="http://schemas.openxmlformats.org/officeDocument/2006/relationships/header" Target="header73.xml" /><Relationship Id="rId549" Type="http://schemas.openxmlformats.org/officeDocument/2006/relationships/header" Target="header74.xml" /><Relationship Id="rId55" Type="http://schemas.openxmlformats.org/officeDocument/2006/relationships/hyperlink" Target="https://advance.lexis.com/api/document?collection=cases-ca&amp;id=urn:contentItem:5F7T-S7F1-F7VM-S453-00000-00&amp;context=" TargetMode="External" /><Relationship Id="rId550" Type="http://schemas.openxmlformats.org/officeDocument/2006/relationships/footer" Target="footer73.xml" /><Relationship Id="rId551" Type="http://schemas.openxmlformats.org/officeDocument/2006/relationships/footer" Target="footer74.xml" /><Relationship Id="rId552" Type="http://schemas.openxmlformats.org/officeDocument/2006/relationships/header" Target="header75.xml" /><Relationship Id="rId553" Type="http://schemas.openxmlformats.org/officeDocument/2006/relationships/footer" Target="footer75.xml" /><Relationship Id="rId554" Type="http://schemas.openxmlformats.org/officeDocument/2006/relationships/hyperlink" Target="https://advance.lexis.com/api/document?collection=cases-ca&amp;id=urn:contentItem:5F7T-S7C1-JCJ5-20G7-00000-00&amp;context=" TargetMode="External" /><Relationship Id="rId555" Type="http://schemas.openxmlformats.org/officeDocument/2006/relationships/hyperlink" Target="https://advance.lexis.com/api/document?collection=cases-ca&amp;id=urn:contentItem:5F7T-S7C1-F7ND-G02F-00000-00&amp;context=" TargetMode="External" /><Relationship Id="rId556" Type="http://schemas.openxmlformats.org/officeDocument/2006/relationships/hyperlink" Target="https://advance.lexis.com/api/document?collection=cases-ca&amp;id=urn:contentItem:5F7T-S6X1-K0BB-S057-00000-00&amp;context=" TargetMode="External" /><Relationship Id="rId557" Type="http://schemas.openxmlformats.org/officeDocument/2006/relationships/hyperlink" Target="https://advance.lexis.com/api/document?collection=cases-ca&amp;id=urn:contentItem:5F7T-S701-JJ6S-61J5-00000-00&amp;context=" TargetMode="External" /><Relationship Id="rId558" Type="http://schemas.openxmlformats.org/officeDocument/2006/relationships/hyperlink" Target="https://advance.lexis.com/api/document?collection=cases-ca&amp;id=urn:contentItem:5F7T-S701-JF75-M4G1-00000-00&amp;context=" TargetMode="External" /><Relationship Id="rId559" Type="http://schemas.openxmlformats.org/officeDocument/2006/relationships/hyperlink" Target="https://advance.lexis.com/api/document?collection=cases-ca&amp;id=urn:contentItem:5F7T-S731-F1WF-M22Y-00000-00&amp;context=" TargetMode="External" /><Relationship Id="rId56" Type="http://schemas.openxmlformats.org/officeDocument/2006/relationships/hyperlink" Target="https://advance.lexis.com/api/document?collection=cases-ca&amp;id=urn:contentItem:5F7T-S771-JN14-G27W-00000-00&amp;context=" TargetMode="External" /><Relationship Id="rId560" Type="http://schemas.openxmlformats.org/officeDocument/2006/relationships/hyperlink" Target="https://advance.lexis.com/api/document?collection=cases-ca&amp;id=urn:contentItem:5F7T-S771-FG68-G0SP-00000-00&amp;context=" TargetMode="External" /><Relationship Id="rId561" Type="http://schemas.openxmlformats.org/officeDocument/2006/relationships/hyperlink" Target="https://advance.lexis.com/api/document?collection=cases-ca&amp;id=urn:contentItem:5F7T-S771-JJD0-G1JN-00000-00&amp;context=" TargetMode="External" /><Relationship Id="rId562" Type="http://schemas.openxmlformats.org/officeDocument/2006/relationships/hyperlink" Target="https://advance.lexis.com/api/document?collection=cases-ca&amp;id=urn:contentItem:5F7T-S751-JG02-S21V-00000-00&amp;context=" TargetMode="External" /><Relationship Id="rId563" Type="http://schemas.openxmlformats.org/officeDocument/2006/relationships/header" Target="header76.xml" /><Relationship Id="rId564" Type="http://schemas.openxmlformats.org/officeDocument/2006/relationships/header" Target="header77.xml" /><Relationship Id="rId565" Type="http://schemas.openxmlformats.org/officeDocument/2006/relationships/footer" Target="footer76.xml" /><Relationship Id="rId566" Type="http://schemas.openxmlformats.org/officeDocument/2006/relationships/footer" Target="footer77.xml" /><Relationship Id="rId567" Type="http://schemas.openxmlformats.org/officeDocument/2006/relationships/header" Target="header78.xml" /><Relationship Id="rId568" Type="http://schemas.openxmlformats.org/officeDocument/2006/relationships/footer" Target="footer78.xml" /><Relationship Id="rId569" Type="http://schemas.openxmlformats.org/officeDocument/2006/relationships/hyperlink" Target="https://advance.lexis.com/api/document?collection=cases-ca&amp;id=urn:contentItem:5GCC-XVC1-JSRM-60W9-00000-00&amp;context=" TargetMode="External" /><Relationship Id="rId57" Type="http://schemas.openxmlformats.org/officeDocument/2006/relationships/header" Target="header10.xml" /><Relationship Id="rId570" Type="http://schemas.openxmlformats.org/officeDocument/2006/relationships/hyperlink" Target="https://advance.lexis.com/api/document?collection=legislation-ca&amp;id=urn:contentItem:5VYK-WB21-F57G-S21X-00000-00&amp;context=" TargetMode="External" /><Relationship Id="rId571" Type="http://schemas.openxmlformats.org/officeDocument/2006/relationships/hyperlink" Target="https://advance.lexis.com/api/document?collection=cases-ca&amp;id=urn:contentItem:5GCC-XVB1-JSXV-G0GF-00000-00&amp;context=" TargetMode="External" /><Relationship Id="rId572" Type="http://schemas.openxmlformats.org/officeDocument/2006/relationships/hyperlink" Target="https://advance.lexis.com/api/document?collection=cases-ca&amp;id=urn:contentItem:5F7T-S7B1-JCJ5-2033-00000-00&amp;context=" TargetMode="External" /><Relationship Id="rId573" Type="http://schemas.openxmlformats.org/officeDocument/2006/relationships/hyperlink" Target="https://advance.lexis.com/api/document?collection=cases-ca&amp;id=urn:contentItem:5F7T-S7C1-F4NT-X32C-00000-00&amp;context=" TargetMode="External" /><Relationship Id="rId574" Type="http://schemas.openxmlformats.org/officeDocument/2006/relationships/hyperlink" Target="https://advance.lexis.com/api/document?collection=cases-ca&amp;id=urn:contentItem:5F7T-S761-FFMK-M0TR-00000-00&amp;context=" TargetMode="External" /><Relationship Id="rId575" Type="http://schemas.openxmlformats.org/officeDocument/2006/relationships/hyperlink" Target="https://advance.lexis.com/api/document?collection=cases-ca&amp;id=urn:contentItem:5F7T-S6X1-F1H1-20SP-00000-00&amp;context=" TargetMode="External" /><Relationship Id="rId576" Type="http://schemas.openxmlformats.org/officeDocument/2006/relationships/hyperlink" Target="https://advance.lexis.com/api/document?collection=cases-ca&amp;id=urn:contentItem:5F8W-M4G1-FBFS-S2H1-00000-00&amp;context=" TargetMode="External" /><Relationship Id="rId577" Type="http://schemas.openxmlformats.org/officeDocument/2006/relationships/hyperlink" Target="https://advance.lexis.com/api/document?collection=cases-ca&amp;id=urn:contentItem:5F8W-M4F1-JJ6S-61C4-00000-00&amp;context=" TargetMode="External" /><Relationship Id="rId578" Type="http://schemas.openxmlformats.org/officeDocument/2006/relationships/hyperlink" Target="https://advance.lexis.com/api/document?collection=cases-ca&amp;id=urn:contentItem:5F7F-5RH1-JFSV-G040-00000-00&amp;context=" TargetMode="External" /><Relationship Id="rId579" Type="http://schemas.openxmlformats.org/officeDocument/2006/relationships/hyperlink" Target="https://advance.lexis.com/api/document?collection=cases-ca&amp;id=urn:contentItem:5F8T-N3V1-JTGH-B0YX-00000-00&amp;context=" TargetMode="External" /><Relationship Id="rId58" Type="http://schemas.openxmlformats.org/officeDocument/2006/relationships/header" Target="header11.xml" /><Relationship Id="rId580" Type="http://schemas.openxmlformats.org/officeDocument/2006/relationships/hyperlink" Target="https://advance.lexis.com/api/document?collection=cases-ca&amp;id=urn:contentItem:5F7T-S7C1-FCSB-S22K-00000-00&amp;context=" TargetMode="External" /><Relationship Id="rId581" Type="http://schemas.openxmlformats.org/officeDocument/2006/relationships/hyperlink" Target="https://advance.lexis.com/api/document?collection=cases-ca&amp;id=urn:contentItem:5F8T-N3V1-JTGH-B1C7-00000-00&amp;context=" TargetMode="External" /><Relationship Id="rId582" Type="http://schemas.openxmlformats.org/officeDocument/2006/relationships/hyperlink" Target="https://advance.lexis.com/api/document?collection=cases-ca&amp;id=urn:contentItem:5F81-VJX1-JJYN-B4T6-00000-00&amp;context=" TargetMode="External" /><Relationship Id="rId583" Type="http://schemas.openxmlformats.org/officeDocument/2006/relationships/hyperlink" Target="https://advance.lexis.com/api/document?collection=cases-ca&amp;id=urn:contentItem:5F7T-S7J1-JGBH-B225-00000-00&amp;context=" TargetMode="External" /><Relationship Id="rId584" Type="http://schemas.openxmlformats.org/officeDocument/2006/relationships/hyperlink" Target="https://advance.lexis.com/api/document?collection=cases-ca&amp;id=urn:contentItem:5F7T-S7D1-FFFC-B11Y-00000-00&amp;context=" TargetMode="External" /><Relationship Id="rId585" Type="http://schemas.openxmlformats.org/officeDocument/2006/relationships/hyperlink" Target="https://advance.lexis.com/api/document?collection=cases-ca&amp;id=urn:contentItem:5F8T-N3V1-JTGH-B1F8-00000-00&amp;context=" TargetMode="External" /><Relationship Id="rId586" Type="http://schemas.openxmlformats.org/officeDocument/2006/relationships/hyperlink" Target="https://advance.lexis.com/api/document?collection=cases-ca&amp;id=urn:contentItem:5F7T-S7F1-JFKM-61X3-00000-00&amp;context=" TargetMode="External" /><Relationship Id="rId587" Type="http://schemas.openxmlformats.org/officeDocument/2006/relationships/hyperlink" Target="https://advance.lexis.com/api/document?collection=cases-ca&amp;id=urn:contentItem:5F81-VJY1-JPGX-S4PK-00000-00&amp;context=" TargetMode="External" /><Relationship Id="rId588" Type="http://schemas.openxmlformats.org/officeDocument/2006/relationships/header" Target="header79.xml" /><Relationship Id="rId589" Type="http://schemas.openxmlformats.org/officeDocument/2006/relationships/header" Target="header80.xml" /><Relationship Id="rId59" Type="http://schemas.openxmlformats.org/officeDocument/2006/relationships/footer" Target="footer10.xml" /><Relationship Id="rId590" Type="http://schemas.openxmlformats.org/officeDocument/2006/relationships/footer" Target="footer79.xml" /><Relationship Id="rId591" Type="http://schemas.openxmlformats.org/officeDocument/2006/relationships/footer" Target="footer80.xml" /><Relationship Id="rId592" Type="http://schemas.openxmlformats.org/officeDocument/2006/relationships/header" Target="header81.xml" /><Relationship Id="rId593" Type="http://schemas.openxmlformats.org/officeDocument/2006/relationships/footer" Target="footer81.xml" /><Relationship Id="rId594" Type="http://schemas.openxmlformats.org/officeDocument/2006/relationships/hyperlink" Target="https://advance.lexis.com/api/document?collection=cases-ca&amp;id=urn:contentItem:5GN2-DCK1-FGRY-B3M2-00000-00&amp;context=" TargetMode="External" /><Relationship Id="rId595" Type="http://schemas.openxmlformats.org/officeDocument/2006/relationships/hyperlink" Target="https://advance.lexis.com/api/document?collection=cases-ca&amp;id=urn:contentItem:5F7T-S7C1-FCSB-S2BP-00000-00&amp;context=" TargetMode="External" /><Relationship Id="rId596" Type="http://schemas.openxmlformats.org/officeDocument/2006/relationships/hyperlink" Target="https://advance.lexis.com/api/document?collection=cases-ca&amp;id=urn:contentItem:5F7T-S6V1-JFKM-6132-00000-00&amp;context=" TargetMode="External" /><Relationship Id="rId597" Type="http://schemas.openxmlformats.org/officeDocument/2006/relationships/hyperlink" Target="https://advance.lexis.com/api/document?collection=cases-ca&amp;id=urn:contentItem:5F7T-S6Y1-F65M-6050-00000-00&amp;context=" TargetMode="External" /><Relationship Id="rId598" Type="http://schemas.openxmlformats.org/officeDocument/2006/relationships/hyperlink" Target="https://advance.lexis.com/api/document?collection=cases-ca&amp;id=urn:contentItem:5F7T-S7F1-FJTD-G3JF-00000-00&amp;context=" TargetMode="External" /><Relationship Id="rId599" Type="http://schemas.openxmlformats.org/officeDocument/2006/relationships/hyperlink" Target="https://advance.lexis.com/api/document?collection=cases-ca&amp;id=urn:contentItem:5F7T-S7H1-JFSV-G36Y-00000-00&amp;context=" TargetMode="External" /><Relationship Id="rId6" Type="http://schemas.openxmlformats.org/officeDocument/2006/relationships/footer" Target="footer1.xml" /><Relationship Id="rId60" Type="http://schemas.openxmlformats.org/officeDocument/2006/relationships/footer" Target="footer11.xml" /><Relationship Id="rId600" Type="http://schemas.openxmlformats.org/officeDocument/2006/relationships/hyperlink" Target="https://advance.lexis.com/api/document?collection=cases-ca&amp;id=urn:contentItem:5F7T-S761-FFMK-M15W-00000-00&amp;context=" TargetMode="External" /><Relationship Id="rId601" Type="http://schemas.openxmlformats.org/officeDocument/2006/relationships/hyperlink" Target="https://advance.lexis.com/api/document?collection=cases-ca&amp;id=urn:contentItem:5F7T-S7G1-JX3N-B24S-00000-00&amp;context=" TargetMode="External" /><Relationship Id="rId602" Type="http://schemas.openxmlformats.org/officeDocument/2006/relationships/hyperlink" Target="https://advance.lexis.com/api/document?collection=cases-ca&amp;id=urn:contentItem:5F7T-S7P1-JP4G-61WD-00000-00&amp;context=" TargetMode="External" /><Relationship Id="rId603" Type="http://schemas.openxmlformats.org/officeDocument/2006/relationships/header" Target="header82.xml" /><Relationship Id="rId604" Type="http://schemas.openxmlformats.org/officeDocument/2006/relationships/header" Target="header83.xml" /><Relationship Id="rId605" Type="http://schemas.openxmlformats.org/officeDocument/2006/relationships/footer" Target="footer82.xml" /><Relationship Id="rId606" Type="http://schemas.openxmlformats.org/officeDocument/2006/relationships/footer" Target="footer83.xml" /><Relationship Id="rId607" Type="http://schemas.openxmlformats.org/officeDocument/2006/relationships/header" Target="header84.xml" /><Relationship Id="rId608" Type="http://schemas.openxmlformats.org/officeDocument/2006/relationships/footer" Target="footer84.xml" /><Relationship Id="rId609" Type="http://schemas.openxmlformats.org/officeDocument/2006/relationships/hyperlink" Target="https://advance.lexis.com/api/document?collection=cases-ca&amp;id=urn:contentItem:5F7T-S7J1-JYYX-626T-00000-00&amp;context=" TargetMode="External" /><Relationship Id="rId61" Type="http://schemas.openxmlformats.org/officeDocument/2006/relationships/header" Target="header12.xml" /><Relationship Id="rId610" Type="http://schemas.openxmlformats.org/officeDocument/2006/relationships/hyperlink" Target="https://advance.lexis.com/api/document?collection=cases-ca&amp;id=urn:contentItem:5F7T-S7H1-JFKM-62NK-00000-00&amp;context=" TargetMode="External" /><Relationship Id="rId611" Type="http://schemas.openxmlformats.org/officeDocument/2006/relationships/hyperlink" Target="https://advance.lexis.com/api/document?collection=cases-ca&amp;id=urn:contentItem:5F7T-S731-F1WF-M284-00000-00&amp;context=" TargetMode="External" /><Relationship Id="rId612" Type="http://schemas.openxmlformats.org/officeDocument/2006/relationships/hyperlink" Target="https://advance.lexis.com/api/document?collection=cases-ca&amp;id=urn:contentItem:5F7T-S771-F361-M1HH-00000-00&amp;context=" TargetMode="External" /><Relationship Id="rId613" Type="http://schemas.openxmlformats.org/officeDocument/2006/relationships/hyperlink" Target="https://advance.lexis.com/api/document?collection=cases-ca&amp;id=urn:contentItem:5F7T-S6X1-FJDY-X17B-00000-00&amp;context=" TargetMode="External" /><Relationship Id="rId614" Type="http://schemas.openxmlformats.org/officeDocument/2006/relationships/hyperlink" Target="https://advance.lexis.com/api/document?collection=cases-ca&amp;id=urn:contentItem:5F7T-S6W1-JYYX-61X7-00000-00&amp;context=" TargetMode="External" /><Relationship Id="rId615" Type="http://schemas.openxmlformats.org/officeDocument/2006/relationships/hyperlink" Target="https://advance.lexis.com/api/document?collection=cases-ca&amp;id=urn:contentItem:5F7T-S711-F4W2-61FJ-00000-00&amp;context=" TargetMode="External" /><Relationship Id="rId616" Type="http://schemas.openxmlformats.org/officeDocument/2006/relationships/hyperlink" Target="https://advance.lexis.com/api/document?collection=cases-ca&amp;id=urn:contentItem:5F7T-S6P1-F30T-B1Y4-00000-00&amp;context=" TargetMode="External" /><Relationship Id="rId617" Type="http://schemas.openxmlformats.org/officeDocument/2006/relationships/hyperlink" Target="https://advance.lexis.com/api/document?collection=cases-ca&amp;id=urn:contentItem:5F7T-S711-JB2B-S0YN-00000-00&amp;context=" TargetMode="External" /><Relationship Id="rId618" Type="http://schemas.openxmlformats.org/officeDocument/2006/relationships/hyperlink" Target="https://advance.lexis.com/api/document?collection=cases-ca&amp;id=urn:contentItem:5F7T-S761-F81W-21N5-00000-00&amp;context=" TargetMode="External" /><Relationship Id="rId619" Type="http://schemas.openxmlformats.org/officeDocument/2006/relationships/hyperlink" Target="https://advance.lexis.com/api/document?collection=cases-ca&amp;id=urn:contentItem:5F8P-SF01-JTGH-B3WF-00000-00&amp;context=" TargetMode="External" /><Relationship Id="rId62" Type="http://schemas.openxmlformats.org/officeDocument/2006/relationships/footer" Target="footer12.xml" /><Relationship Id="rId620" Type="http://schemas.openxmlformats.org/officeDocument/2006/relationships/hyperlink" Target="https://advance.lexis.com/api/document?collection=cases-ca&amp;id=urn:contentItem:5F7T-S7C1-F7VM-S3MB-00000-00&amp;context=" TargetMode="External" /><Relationship Id="rId621" Type="http://schemas.openxmlformats.org/officeDocument/2006/relationships/hyperlink" Target="https://advance.lexis.com/api/document?collection=cases-ca&amp;id=urn:contentItem:5F8T-N3T1-JGHR-M27Y-00000-00&amp;context=" TargetMode="External" /><Relationship Id="rId622" Type="http://schemas.openxmlformats.org/officeDocument/2006/relationships/hyperlink" Target="https://advance.lexis.com/api/document?collection=cases-ca&amp;id=urn:contentItem:5F81-VJX1-F5KY-B4DP-00000-00&amp;context=" TargetMode="External" /><Relationship Id="rId623" Type="http://schemas.openxmlformats.org/officeDocument/2006/relationships/hyperlink" Target="https://advance.lexis.com/api/document?collection=cases-ca&amp;id=urn:contentItem:5F7T-S7C1-JXG3-X0FV-00000-00&amp;context=" TargetMode="External" /><Relationship Id="rId624" Type="http://schemas.openxmlformats.org/officeDocument/2006/relationships/hyperlink" Target="https://advance.lexis.com/api/document?collection=cases-ca&amp;id=urn:contentItem:5F7T-S7D1-DY89-M40V-00000-00&amp;context=" TargetMode="External" /><Relationship Id="rId625" Type="http://schemas.openxmlformats.org/officeDocument/2006/relationships/hyperlink" Target="https://advance.lexis.com/api/document?collection=cases-ca&amp;id=urn:contentItem:5F8T-N3T1-JJSF-23F8-00000-00&amp;context=" TargetMode="External" /><Relationship Id="rId626" Type="http://schemas.openxmlformats.org/officeDocument/2006/relationships/hyperlink" Target="https://advance.lexis.com/api/document?collection=cases-ca&amp;id=urn:contentItem:5F7T-S7H1-F016-S3XB-00000-00&amp;context=" TargetMode="External" /><Relationship Id="rId627" Type="http://schemas.openxmlformats.org/officeDocument/2006/relationships/hyperlink" Target="https://advance.lexis.com/api/document?collection=legislation-ca&amp;id=urn:contentItem:5VYK-W9V1-JS0R-23WX-00000-00&amp;context=" TargetMode="External" /><Relationship Id="rId628" Type="http://schemas.openxmlformats.org/officeDocument/2006/relationships/hyperlink" Target="https://advance.lexis.com/api/document?collection=cases-ca&amp;id=urn:contentItem:5F7T-S7H1-K054-G2HV-00000-00&amp;context=" TargetMode="External" /><Relationship Id="rId629" Type="http://schemas.openxmlformats.org/officeDocument/2006/relationships/hyperlink" Target="https://advance.lexis.com/api/document?collection=cases-ca&amp;id=urn:contentItem:5F16-9361-F27X-612P-00000-00&amp;context=" TargetMode="External" /><Relationship Id="rId63" Type="http://schemas.openxmlformats.org/officeDocument/2006/relationships/hyperlink" Target="https://advance.lexis.com/api/document?collection=cases-ca&amp;id=urn:contentItem:5F7T-S7J1-JNS1-M2D6-00000-00&amp;context=" TargetMode="External" /><Relationship Id="rId630" Type="http://schemas.openxmlformats.org/officeDocument/2006/relationships/header" Target="header85.xml" /><Relationship Id="rId631" Type="http://schemas.openxmlformats.org/officeDocument/2006/relationships/header" Target="header86.xml" /><Relationship Id="rId632" Type="http://schemas.openxmlformats.org/officeDocument/2006/relationships/footer" Target="footer85.xml" /><Relationship Id="rId633" Type="http://schemas.openxmlformats.org/officeDocument/2006/relationships/footer" Target="footer86.xml" /><Relationship Id="rId634" Type="http://schemas.openxmlformats.org/officeDocument/2006/relationships/header" Target="header87.xml" /><Relationship Id="rId635" Type="http://schemas.openxmlformats.org/officeDocument/2006/relationships/footer" Target="footer87.xml" /><Relationship Id="rId636" Type="http://schemas.openxmlformats.org/officeDocument/2006/relationships/hyperlink" Target="https://advance.lexis.com/api/document?collection=cases-ca&amp;id=urn:contentItem:5F7T-S7P1-JNJT-B2D3-00000-00&amp;context=" TargetMode="External" /><Relationship Id="rId637" Type="http://schemas.openxmlformats.org/officeDocument/2006/relationships/hyperlink" Target="https://advance.lexis.com/api/document?collection=legislation-ca&amp;id=urn:contentItem:5GBY-CM31-JYYX-633H-00000-00&amp;context=" TargetMode="External" /><Relationship Id="rId638" Type="http://schemas.openxmlformats.org/officeDocument/2006/relationships/hyperlink" Target="https://advance.lexis.com/api/document?collection=legislation-ca&amp;id=urn:contentItem:5F41-1FJ1-JBDT-B066-00000-00&amp;context=" TargetMode="External" /><Relationship Id="rId639" Type="http://schemas.openxmlformats.org/officeDocument/2006/relationships/hyperlink" Target="https://advance.lexis.com/api/document?collection=cases-ca&amp;id=urn:contentItem:5F8T-N3V1-FC1F-M3WX-00000-00&amp;context=" TargetMode="External" /><Relationship Id="rId64" Type="http://schemas.openxmlformats.org/officeDocument/2006/relationships/hyperlink" Target="https://advance.lexis.com/api/document?collection=cases-ca&amp;id=urn:contentItem:5F8T-N3R1-JJSF-22W1-00000-00&amp;context=" TargetMode="External" /><Relationship Id="rId640" Type="http://schemas.openxmlformats.org/officeDocument/2006/relationships/hyperlink" Target="https://advance.lexis.com/api/document?collection=cases-ca&amp;id=urn:contentItem:5F7T-S7J1-JGBH-B21V-00000-00&amp;context=" TargetMode="External" /><Relationship Id="rId641" Type="http://schemas.openxmlformats.org/officeDocument/2006/relationships/hyperlink" Target="https://advance.lexis.com/api/document?collection=cases-ca&amp;id=urn:contentItem:5F7T-S7J1-JGBH-B2JY-00000-00&amp;context=" TargetMode="External" /><Relationship Id="rId642" Type="http://schemas.openxmlformats.org/officeDocument/2006/relationships/hyperlink" Target="https://advance.lexis.com/api/document?collection=cases-ca&amp;id=urn:contentItem:5F7T-S7G1-FCYK-20FD-00000-00&amp;context=" TargetMode="External" /><Relationship Id="rId643" Type="http://schemas.openxmlformats.org/officeDocument/2006/relationships/hyperlink" Target="https://advance.lexis.com/api/document?collection=cases-ca&amp;id=urn:contentItem:5F7T-S7M1-JPP5-22H2-00000-00&amp;context=" TargetMode="External" /><Relationship Id="rId644" Type="http://schemas.openxmlformats.org/officeDocument/2006/relationships/hyperlink" Target="https://advance.lexis.com/api/document?collection=cases-ca&amp;id=urn:contentItem:5F7T-S7F1-JBT7-X35P-00000-00&amp;context=" TargetMode="External" /><Relationship Id="rId645" Type="http://schemas.openxmlformats.org/officeDocument/2006/relationships/hyperlink" Target="https://advance.lexis.com/api/document?collection=cases-ca&amp;id=urn:contentItem:5F7T-S7N1-F06F-24W1-00000-00&amp;context=" TargetMode="External" /><Relationship Id="rId646" Type="http://schemas.openxmlformats.org/officeDocument/2006/relationships/hyperlink" Target="https://advance.lexis.com/api/document?collection=cases-ca&amp;id=urn:contentItem:5F7T-S7F1-FFFC-B24N-00000-00&amp;context=" TargetMode="External" /><Relationship Id="rId647" Type="http://schemas.openxmlformats.org/officeDocument/2006/relationships/hyperlink" Target="https://advance.lexis.com/api/document?collection=cases-ca&amp;id=urn:contentItem:5F7T-S7P1-JG02-S3WX-00000-00&amp;context=" TargetMode="External" /><Relationship Id="rId648" Type="http://schemas.openxmlformats.org/officeDocument/2006/relationships/hyperlink" Target="https://advance.lexis.com/api/document?collection=cases-ca&amp;id=urn:contentItem:5F7T-S7M1-JNCK-22C2-00000-00&amp;context=" TargetMode="External" /><Relationship Id="rId649" Type="http://schemas.openxmlformats.org/officeDocument/2006/relationships/hyperlink" Target="https://advance.lexis.com/api/document?collection=cases-ca&amp;id=urn:contentItem:5F81-VJY1-JWBS-64DY-00000-00&amp;context=" TargetMode="External" /><Relationship Id="rId65" Type="http://schemas.openxmlformats.org/officeDocument/2006/relationships/hyperlink" Target="https://advance.lexis.com/api/document?collection=cases-ca&amp;id=urn:contentItem:5F8W-M4B1-JWJ0-G2NY-00000-00&amp;context=" TargetMode="External" /><Relationship Id="rId650" Type="http://schemas.openxmlformats.org/officeDocument/2006/relationships/hyperlink" Target="https://advance.lexis.com/api/document?collection=cases-ca&amp;id=urn:contentItem:5F7T-S7J1-JYYX-624K-00000-00&amp;context=" TargetMode="External" /><Relationship Id="rId651" Type="http://schemas.openxmlformats.org/officeDocument/2006/relationships/hyperlink" Target="https://advance.lexis.com/api/document?collection=cases-ca&amp;id=urn:contentItem:5F7T-S751-JBM1-M2CY-00000-00&amp;context=" TargetMode="External" /><Relationship Id="rId652" Type="http://schemas.openxmlformats.org/officeDocument/2006/relationships/hyperlink" Target="https://advance.lexis.com/api/document?collection=cases-ca&amp;id=urn:contentItem:5F7T-S771-JTGH-B136-00000-00&amp;context=" TargetMode="External" /><Relationship Id="rId653" Type="http://schemas.openxmlformats.org/officeDocument/2006/relationships/header" Target="header88.xml" /><Relationship Id="rId654" Type="http://schemas.openxmlformats.org/officeDocument/2006/relationships/header" Target="header89.xml" /><Relationship Id="rId655" Type="http://schemas.openxmlformats.org/officeDocument/2006/relationships/footer" Target="footer88.xml" /><Relationship Id="rId656" Type="http://schemas.openxmlformats.org/officeDocument/2006/relationships/footer" Target="footer89.xml" /><Relationship Id="rId657" Type="http://schemas.openxmlformats.org/officeDocument/2006/relationships/header" Target="header90.xml" /><Relationship Id="rId658" Type="http://schemas.openxmlformats.org/officeDocument/2006/relationships/footer" Target="footer90.xml" /><Relationship Id="rId659" Type="http://schemas.openxmlformats.org/officeDocument/2006/relationships/hyperlink" Target="https://advance.lexis.com/api/document?collection=cases-ca&amp;id=urn:contentItem:5F7T-S7K1-JNY7-X4GR-00000-00&amp;context=" TargetMode="External" /><Relationship Id="rId66" Type="http://schemas.openxmlformats.org/officeDocument/2006/relationships/hyperlink" Target="https://advance.lexis.com/api/document?collection=cases-ca&amp;id=urn:contentItem:5F7F-5RH1-FD4T-B075-00000-00&amp;context=" TargetMode="External" /><Relationship Id="rId660" Type="http://schemas.openxmlformats.org/officeDocument/2006/relationships/hyperlink" Target="https://advance.lexis.com/api/document?collection=cases-ca&amp;id=urn:contentItem:5F7T-S6S1-F60C-X0S6-00000-00&amp;context=" TargetMode="External" /><Relationship Id="rId661" Type="http://schemas.openxmlformats.org/officeDocument/2006/relationships/hyperlink" Target="https://advance.lexis.com/api/document?collection=cases-ca&amp;id=urn:contentItem:5F7T-S7J1-DXWW-2531-00000-00&amp;context=" TargetMode="External" /><Relationship Id="rId662" Type="http://schemas.openxmlformats.org/officeDocument/2006/relationships/hyperlink" Target="https://advance.lexis.com/api/document?collection=cases-ca&amp;id=urn:contentItem:5F7T-S771-JJD0-G16P-00000-00&amp;context=" TargetMode="External" /><Relationship Id="rId663" Type="http://schemas.openxmlformats.org/officeDocument/2006/relationships/hyperlink" Target="https://advance.lexis.com/api/document?collection=cases-ca&amp;id=urn:contentItem:5F7T-S7C1-JSRM-6111-00000-00&amp;context=" TargetMode="External" /><Relationship Id="rId664" Type="http://schemas.openxmlformats.org/officeDocument/2006/relationships/hyperlink" Target="https://advance.lexis.com/api/document?collection=cases-ca&amp;id=urn:contentItem:5F7T-S7K1-JKHB-634P-00000-00&amp;context=" TargetMode="External" /><Relationship Id="rId665" Type="http://schemas.openxmlformats.org/officeDocument/2006/relationships/hyperlink" Target="https://advance.lexis.com/api/document?collection=cases-ca&amp;id=urn:contentItem:5F7T-S7G1-JWR6-S1R8-00000-00&amp;context=" TargetMode="External" /><Relationship Id="rId666" Type="http://schemas.openxmlformats.org/officeDocument/2006/relationships/hyperlink" Target="https://advance.lexis.com/api/document?collection=cases-ca&amp;id=urn:contentItem:5F8T-N3V1-JTGH-B1D6-00000-00&amp;context=" TargetMode="External" /><Relationship Id="rId667" Type="http://schemas.openxmlformats.org/officeDocument/2006/relationships/header" Target="header91.xml" /><Relationship Id="rId668" Type="http://schemas.openxmlformats.org/officeDocument/2006/relationships/header" Target="header92.xml" /><Relationship Id="rId669" Type="http://schemas.openxmlformats.org/officeDocument/2006/relationships/footer" Target="footer91.xml" /><Relationship Id="rId67" Type="http://schemas.openxmlformats.org/officeDocument/2006/relationships/hyperlink" Target="https://advance.lexis.com/api/document?collection=cases-ca&amp;id=urn:contentItem:5F7T-S7F1-FFFC-B238-00000-00&amp;context=" TargetMode="External" /><Relationship Id="rId670" Type="http://schemas.openxmlformats.org/officeDocument/2006/relationships/footer" Target="footer92.xml" /><Relationship Id="rId671" Type="http://schemas.openxmlformats.org/officeDocument/2006/relationships/header" Target="header93.xml" /><Relationship Id="rId672" Type="http://schemas.openxmlformats.org/officeDocument/2006/relationships/footer" Target="footer93.xml" /><Relationship Id="rId673" Type="http://schemas.openxmlformats.org/officeDocument/2006/relationships/hyperlink" Target="https://advance.lexis.com/api/document?collection=cases-ca&amp;id=urn:contentItem:5F7T-S781-F7G6-63SW-00000-00&amp;context=" TargetMode="External" /><Relationship Id="rId674" Type="http://schemas.openxmlformats.org/officeDocument/2006/relationships/header" Target="header94.xml" /><Relationship Id="rId675" Type="http://schemas.openxmlformats.org/officeDocument/2006/relationships/header" Target="header95.xml" /><Relationship Id="rId676" Type="http://schemas.openxmlformats.org/officeDocument/2006/relationships/footer" Target="footer94.xml" /><Relationship Id="rId677" Type="http://schemas.openxmlformats.org/officeDocument/2006/relationships/footer" Target="footer95.xml" /><Relationship Id="rId678" Type="http://schemas.openxmlformats.org/officeDocument/2006/relationships/header" Target="header96.xml" /><Relationship Id="rId679" Type="http://schemas.openxmlformats.org/officeDocument/2006/relationships/footer" Target="footer96.xml" /><Relationship Id="rId68" Type="http://schemas.openxmlformats.org/officeDocument/2006/relationships/image" Target="media/image1.png" /><Relationship Id="rId680" Type="http://schemas.openxmlformats.org/officeDocument/2006/relationships/hyperlink" Target="https://advance.lexis.com/api/document?collection=cases-ca&amp;id=urn:contentItem:5F7T-S7F1-FBN1-21R4-00000-00&amp;context=" TargetMode="External" /><Relationship Id="rId681" Type="http://schemas.openxmlformats.org/officeDocument/2006/relationships/hyperlink" Target="https://advance.lexis.com/api/document?collection=cases-ca&amp;id=urn:contentItem:5F7T-S771-JWBS-61TY-00000-00&amp;context=" TargetMode="External" /><Relationship Id="rId682" Type="http://schemas.openxmlformats.org/officeDocument/2006/relationships/hyperlink" Target="https://advance.lexis.com/api/document?collection=cases-ca&amp;id=urn:contentItem:5F8P-SBT1-JS5Y-B22S-00000-00&amp;context=" TargetMode="External" /><Relationship Id="rId683" Type="http://schemas.openxmlformats.org/officeDocument/2006/relationships/hyperlink" Target="https://advance.lexis.com/api/document?collection=cases-ca&amp;id=urn:contentItem:5F8P-SBT1-F7ND-G427-00000-00&amp;context=" TargetMode="External" /><Relationship Id="rId684" Type="http://schemas.openxmlformats.org/officeDocument/2006/relationships/hyperlink" Target="https://advance.lexis.com/api/document?collection=cases-ca&amp;id=urn:contentItem:5F7T-S781-JC5P-G1TY-00000-00&amp;context=" TargetMode="External" /><Relationship Id="rId685" Type="http://schemas.openxmlformats.org/officeDocument/2006/relationships/hyperlink" Target="https://advance.lexis.com/api/document?collection=cases-ca&amp;id=urn:contentItem:5F7T-S751-F361-M195-00000-00&amp;context=" TargetMode="External" /><Relationship Id="rId686" Type="http://schemas.openxmlformats.org/officeDocument/2006/relationships/header" Target="header97.xml" /><Relationship Id="rId687" Type="http://schemas.openxmlformats.org/officeDocument/2006/relationships/header" Target="header98.xml" /><Relationship Id="rId688" Type="http://schemas.openxmlformats.org/officeDocument/2006/relationships/footer" Target="footer97.xml" /><Relationship Id="rId689" Type="http://schemas.openxmlformats.org/officeDocument/2006/relationships/footer" Target="footer98.xml" /><Relationship Id="rId69" Type="http://schemas.openxmlformats.org/officeDocument/2006/relationships/header" Target="header13.xml" /><Relationship Id="rId690" Type="http://schemas.openxmlformats.org/officeDocument/2006/relationships/header" Target="header99.xml" /><Relationship Id="rId691" Type="http://schemas.openxmlformats.org/officeDocument/2006/relationships/footer" Target="footer99.xml" /><Relationship Id="rId692" Type="http://schemas.openxmlformats.org/officeDocument/2006/relationships/hyperlink" Target="https://advance.lexis.com/api/document?collection=cases-ca&amp;id=urn:contentItem:5F7T-S7D1-DY89-M414-00000-00&amp;context=" TargetMode="External" /><Relationship Id="rId693" Type="http://schemas.openxmlformats.org/officeDocument/2006/relationships/hyperlink" Target="https://advance.lexis.com/api/document?collection=cases-ca&amp;id=urn:contentItem:5F7T-S7D1-FFFC-B14B-00000-00&amp;context=" TargetMode="External" /><Relationship Id="rId694" Type="http://schemas.openxmlformats.org/officeDocument/2006/relationships/hyperlink" Target="https://advance.lexis.com/api/document?collection=cases-ca&amp;id=urn:contentItem:5F7T-S7D1-FCSB-S33F-00000-00&amp;context=" TargetMode="External" /><Relationship Id="rId695" Type="http://schemas.openxmlformats.org/officeDocument/2006/relationships/hyperlink" Target="https://advance.lexis.com/api/document?collection=cases-ca&amp;id=urn:contentItem:5F7T-S781-JC5P-G1HX-00000-00&amp;context=" TargetMode="External" /><Relationship Id="rId696" Type="http://schemas.openxmlformats.org/officeDocument/2006/relationships/hyperlink" Target="https://advance.lexis.com/api/document?collection=cases-ca&amp;id=urn:contentItem:5F7T-S781-F27X-61JT-00000-00&amp;context=" TargetMode="External" /><Relationship Id="rId697" Type="http://schemas.openxmlformats.org/officeDocument/2006/relationships/hyperlink" Target="https://advance.lexis.com/api/document?collection=cases-ca&amp;id=urn:contentItem:5F7T-S751-JCJ5-24BB-00000-00&amp;context=" TargetMode="External" /><Relationship Id="rId698" Type="http://schemas.openxmlformats.org/officeDocument/2006/relationships/hyperlink" Target="https://advance.lexis.com/api/document?collection=cases-ca&amp;id=urn:contentItem:5F7T-S7C1-JS0R-22GW-00000-00&amp;context=" TargetMode="External" /><Relationship Id="rId699" Type="http://schemas.openxmlformats.org/officeDocument/2006/relationships/hyperlink" Target="https://advance.lexis.com/api/document?collection=cases-ca&amp;id=urn:contentItem:5F7T-S7C1-F4NT-X33H-00000-00&amp;context=" TargetMode="External" /><Relationship Id="rId7" Type="http://schemas.openxmlformats.org/officeDocument/2006/relationships/footer" Target="footer2.xml" /><Relationship Id="rId70" Type="http://schemas.openxmlformats.org/officeDocument/2006/relationships/header" Target="header14.xml" /><Relationship Id="rId700" Type="http://schemas.openxmlformats.org/officeDocument/2006/relationships/hyperlink" Target="https://advance.lexis.com/api/document?collection=cases-ca&amp;id=urn:contentItem:5F7T-S761-JGHR-M2F7-00000-00&amp;context=" TargetMode="External" /><Relationship Id="rId701" Type="http://schemas.openxmlformats.org/officeDocument/2006/relationships/header" Target="header100.xml" /><Relationship Id="rId702" Type="http://schemas.openxmlformats.org/officeDocument/2006/relationships/header" Target="header101.xml" /><Relationship Id="rId703" Type="http://schemas.openxmlformats.org/officeDocument/2006/relationships/footer" Target="footer100.xml" /><Relationship Id="rId704" Type="http://schemas.openxmlformats.org/officeDocument/2006/relationships/footer" Target="footer101.xml" /><Relationship Id="rId705" Type="http://schemas.openxmlformats.org/officeDocument/2006/relationships/header" Target="header102.xml" /><Relationship Id="rId706" Type="http://schemas.openxmlformats.org/officeDocument/2006/relationships/footer" Target="footer102.xml" /><Relationship Id="rId707" Type="http://schemas.openxmlformats.org/officeDocument/2006/relationships/hyperlink" Target="https://advance.lexis.com/api/document?collection=cases-ca&amp;id=urn:contentItem:5F7T-S7D1-FFFC-B1CS-00000-00&amp;context=" TargetMode="External" /><Relationship Id="rId708" Type="http://schemas.openxmlformats.org/officeDocument/2006/relationships/hyperlink" Target="https://advance.lexis.com/api/document?collection=cases-ca&amp;id=urn:contentItem:5F81-YGK1-JJ1H-X4TJ-00000-00&amp;context=" TargetMode="External" /><Relationship Id="rId709" Type="http://schemas.openxmlformats.org/officeDocument/2006/relationships/hyperlink" Target="https://advance.lexis.com/api/document?collection=cases-ca&amp;id=urn:contentItem:5F7T-S7C1-FGRY-B06B-00000-00&amp;context=" TargetMode="External" /><Relationship Id="rId71" Type="http://schemas.openxmlformats.org/officeDocument/2006/relationships/footer" Target="footer13.xml" /><Relationship Id="rId710" Type="http://schemas.openxmlformats.org/officeDocument/2006/relationships/header" Target="header103.xml" /><Relationship Id="rId711" Type="http://schemas.openxmlformats.org/officeDocument/2006/relationships/header" Target="header104.xml" /><Relationship Id="rId712" Type="http://schemas.openxmlformats.org/officeDocument/2006/relationships/footer" Target="footer103.xml" /><Relationship Id="rId713" Type="http://schemas.openxmlformats.org/officeDocument/2006/relationships/footer" Target="footer104.xml" /><Relationship Id="rId714" Type="http://schemas.openxmlformats.org/officeDocument/2006/relationships/header" Target="header105.xml" /><Relationship Id="rId715" Type="http://schemas.openxmlformats.org/officeDocument/2006/relationships/footer" Target="footer105.xml" /><Relationship Id="rId716" Type="http://schemas.openxmlformats.org/officeDocument/2006/relationships/hyperlink" Target="https://advance.lexis.com/api/document?collection=cases-ca&amp;id=urn:contentItem:5F7T-S7D1-JS5Y-B2KR-00000-00&amp;context=" TargetMode="External" /><Relationship Id="rId717" Type="http://schemas.openxmlformats.org/officeDocument/2006/relationships/hyperlink" Target="https://advance.lexis.com/api/document?collection=cases-ca&amp;id=urn:contentItem:5F7T-S6Y1-JTNR-M4B7-00000-00&amp;context=" TargetMode="External" /><Relationship Id="rId718" Type="http://schemas.openxmlformats.org/officeDocument/2006/relationships/hyperlink" Target="https://advance.lexis.com/api/document?collection=cases-ca&amp;id=urn:contentItem:5F7T-S761-FGJR-22H8-00000-00&amp;context=" TargetMode="External" /><Relationship Id="rId719" Type="http://schemas.openxmlformats.org/officeDocument/2006/relationships/hyperlink" Target="https://advance.lexis.com/api/document?collection=cases-ca&amp;id=urn:contentItem:5F7T-S6V1-FJTD-G258-00000-00&amp;context=" TargetMode="External" /><Relationship Id="rId72" Type="http://schemas.openxmlformats.org/officeDocument/2006/relationships/footer" Target="footer14.xml" /><Relationship Id="rId720" Type="http://schemas.openxmlformats.org/officeDocument/2006/relationships/hyperlink" Target="https://advance.lexis.com/api/document?collection=cases-ca&amp;id=urn:contentItem:5F7T-S721-F956-S1K9-00000-00&amp;context=" TargetMode="External" /><Relationship Id="rId721" Type="http://schemas.openxmlformats.org/officeDocument/2006/relationships/hyperlink" Target="https://advance.lexis.com/api/document?collection=cases-ca&amp;id=urn:contentItem:5F7T-S781-F900-G0PY-00000-00&amp;context=" TargetMode="External" /><Relationship Id="rId722" Type="http://schemas.openxmlformats.org/officeDocument/2006/relationships/hyperlink" Target="https://advance.lexis.com/api/document?collection=cases-ca&amp;id=urn:contentItem:5F7T-S7C1-FCSB-S291-00000-00&amp;context=" TargetMode="External" /><Relationship Id="rId723" Type="http://schemas.openxmlformats.org/officeDocument/2006/relationships/hyperlink" Target="https://advance.lexis.com/api/document?collection=cases-ca&amp;id=urn:contentItem:5F7T-S741-DXPM-S0T3-00000-00&amp;context=" TargetMode="External" /><Relationship Id="rId724" Type="http://schemas.openxmlformats.org/officeDocument/2006/relationships/hyperlink" Target="https://advance.lexis.com/api/document?collection=cases-ca&amp;id=urn:contentItem:5F7T-S751-JX3N-B0N1-00000-00&amp;context=" TargetMode="External" /><Relationship Id="rId725" Type="http://schemas.openxmlformats.org/officeDocument/2006/relationships/hyperlink" Target="https://advance.lexis.com/api/document?collection=cases-ca&amp;id=urn:contentItem:5F7T-S761-JCBX-S0RT-00000-00&amp;context=" TargetMode="External" /><Relationship Id="rId726" Type="http://schemas.openxmlformats.org/officeDocument/2006/relationships/hyperlink" Target="https://advance.lexis.com/api/document?collection=cases-ca&amp;id=urn:contentItem:5F81-VJV1-F8D9-M0V8-00000-00&amp;context=" TargetMode="External" /><Relationship Id="rId727" Type="http://schemas.openxmlformats.org/officeDocument/2006/relationships/hyperlink" Target="https://advance.lexis.com/api/document?collection=cases-ca&amp;id=urn:contentItem:5F7T-S771-F361-M1CX-00000-00&amp;context=" TargetMode="External" /><Relationship Id="rId728" Type="http://schemas.openxmlformats.org/officeDocument/2006/relationships/hyperlink" Target="https://advance.lexis.com/api/document?collection=cases-ca&amp;id=urn:contentItem:5F7T-S771-F2TK-22X9-00000-00&amp;context=" TargetMode="External" /><Relationship Id="rId729" Type="http://schemas.openxmlformats.org/officeDocument/2006/relationships/hyperlink" Target="https://advance.lexis.com/api/document?collection=cases-ca&amp;id=urn:contentItem:5F7T-S711-F4W2-61SF-00000-00&amp;context=" TargetMode="External" /><Relationship Id="rId73" Type="http://schemas.openxmlformats.org/officeDocument/2006/relationships/header" Target="header15.xml" /><Relationship Id="rId730" Type="http://schemas.openxmlformats.org/officeDocument/2006/relationships/header" Target="header106.xml" /><Relationship Id="rId731" Type="http://schemas.openxmlformats.org/officeDocument/2006/relationships/header" Target="header107.xml" /><Relationship Id="rId732" Type="http://schemas.openxmlformats.org/officeDocument/2006/relationships/footer" Target="footer106.xml" /><Relationship Id="rId733" Type="http://schemas.openxmlformats.org/officeDocument/2006/relationships/footer" Target="footer107.xml" /><Relationship Id="rId734" Type="http://schemas.openxmlformats.org/officeDocument/2006/relationships/header" Target="header108.xml" /><Relationship Id="rId735" Type="http://schemas.openxmlformats.org/officeDocument/2006/relationships/footer" Target="footer108.xml" /><Relationship Id="rId736" Type="http://schemas.openxmlformats.org/officeDocument/2006/relationships/hyperlink" Target="https://advance.lexis.com/api/document?collection=cases-ca&amp;id=urn:contentItem:5F7T-S7G1-FCYK-20B7-00000-00&amp;context=" TargetMode="External" /><Relationship Id="rId737" Type="http://schemas.openxmlformats.org/officeDocument/2006/relationships/hyperlink" Target="https://advance.lexis.com/api/document?collection=cases-ca&amp;id=urn:contentItem:5F7T-S7G1-F5KY-B1M3-00000-00&amp;context=" TargetMode="External" /><Relationship Id="rId738" Type="http://schemas.openxmlformats.org/officeDocument/2006/relationships/hyperlink" Target="https://advance.lexis.com/api/document?collection=legislation-ca&amp;id=urn:contentItem:5F41-1FJ1-JBDT-B069-00000-00&amp;context=" TargetMode="External" /><Relationship Id="rId739" Type="http://schemas.openxmlformats.org/officeDocument/2006/relationships/hyperlink" Target="https://advance.lexis.com/api/document?collection=cases-ca&amp;id=urn:contentItem:5F7T-S6R1-JW09-M09C-00000-00&amp;context=" TargetMode="External" /><Relationship Id="rId74" Type="http://schemas.openxmlformats.org/officeDocument/2006/relationships/footer" Target="footer15.xml" /><Relationship Id="rId740" Type="http://schemas.openxmlformats.org/officeDocument/2006/relationships/hyperlink" Target="https://advance.lexis.com/api/document?collection=cases-ca&amp;id=urn:contentItem:5F7T-S731-F60C-X15M-00000-00&amp;context=" TargetMode="External" /><Relationship Id="rId741" Type="http://schemas.openxmlformats.org/officeDocument/2006/relationships/hyperlink" Target="https://advance.lexis.com/api/document?collection=cases-ca&amp;id=urn:contentItem:5F7T-S771-JW5H-X23W-00000-00&amp;context=" TargetMode="External" /><Relationship Id="rId742" Type="http://schemas.openxmlformats.org/officeDocument/2006/relationships/hyperlink" Target="https://advance.lexis.com/api/document?collection=cases-ca&amp;id=urn:contentItem:5F7T-S7F1-JFKM-61X8-00000-00&amp;context=" TargetMode="External" /><Relationship Id="rId743" Type="http://schemas.openxmlformats.org/officeDocument/2006/relationships/hyperlink" Target="https://advance.lexis.com/api/document?collection=cases-ca&amp;id=urn:contentItem:5F7T-S781-F900-G173-00000-00&amp;context=" TargetMode="External" /><Relationship Id="rId744" Type="http://schemas.openxmlformats.org/officeDocument/2006/relationships/hyperlink" Target="https://advance.lexis.com/api/document?collection=cases-ca&amp;id=urn:contentItem:5F7T-S771-JJD0-G1HF-00000-00&amp;context=" TargetMode="External" /><Relationship Id="rId745" Type="http://schemas.openxmlformats.org/officeDocument/2006/relationships/hyperlink" Target="https://advance.lexis.com/api/document?collection=cases-ca&amp;id=urn:contentItem:5F7T-S741-F2F4-G2CJ-00000-00&amp;context=" TargetMode="External" /><Relationship Id="rId746" Type="http://schemas.openxmlformats.org/officeDocument/2006/relationships/hyperlink" Target="https://advance.lexis.com/api/document?collection=cases-ca&amp;id=urn:contentItem:5F8T-N3R1-FBV7-B0G8-00000-00&amp;context=" TargetMode="External" /><Relationship Id="rId747" Type="http://schemas.openxmlformats.org/officeDocument/2006/relationships/hyperlink" Target="https://advance.lexis.com/api/document?collection=cases-ca&amp;id=urn:contentItem:5F8T-N3S1-JBDT-B0CD-00000-00&amp;context=" TargetMode="External" /><Relationship Id="rId748" Type="http://schemas.openxmlformats.org/officeDocument/2006/relationships/hyperlink" Target="https://advance.lexis.com/api/document?collection=cases-ca&amp;id=urn:contentItem:5F7T-S7G1-JPP5-21V2-00000-00&amp;context=" TargetMode="External" /><Relationship Id="rId749" Type="http://schemas.openxmlformats.org/officeDocument/2006/relationships/hyperlink" Target="https://advance.lexis.com/api/document?collection=cases-ca&amp;id=urn:contentItem:5F7T-S731-FFFC-B0D7-00000-00&amp;context=" TargetMode="External" /><Relationship Id="rId75" Type="http://schemas.openxmlformats.org/officeDocument/2006/relationships/hyperlink" Target="https://advance.lexis.com/api/document?collection=cases-ca&amp;id=urn:contentItem:5F7T-S781-F27X-618S-00000-00&amp;context=" TargetMode="External" /><Relationship Id="rId750" Type="http://schemas.openxmlformats.org/officeDocument/2006/relationships/hyperlink" Target="https://advance.lexis.com/api/document?collection=cases-ca&amp;id=urn:contentItem:5F7T-S751-JX3N-B12Y-00000-00&amp;context=" TargetMode="External" /><Relationship Id="rId751" Type="http://schemas.openxmlformats.org/officeDocument/2006/relationships/hyperlink" Target="https://advance.lexis.com/api/document?collection=cases-ca&amp;id=urn:contentItem:5F7T-S7B1-JSRM-60FC-00000-00&amp;context=" TargetMode="External" /><Relationship Id="rId752" Type="http://schemas.openxmlformats.org/officeDocument/2006/relationships/hyperlink" Target="https://advance.lexis.com/api/document?collection=cases-ca&amp;id=urn:contentItem:5F8T-N3V1-FC1F-M42M-00000-00&amp;context=" TargetMode="External" /><Relationship Id="rId753" Type="http://schemas.openxmlformats.org/officeDocument/2006/relationships/hyperlink" Target="https://advance.lexis.com/api/document?collection=cases-ca&amp;id=urn:contentItem:5F7T-S7B1-JSRM-6021-00000-00&amp;context=" TargetMode="External" /><Relationship Id="rId754" Type="http://schemas.openxmlformats.org/officeDocument/2006/relationships/hyperlink" Target="https://advance.lexis.com/api/document?collection=cases-ca&amp;id=urn:contentItem:5F8T-N3V1-JF75-M39F-00000-00&amp;context=" TargetMode="External" /><Relationship Id="rId755" Type="http://schemas.openxmlformats.org/officeDocument/2006/relationships/hyperlink" Target="https://advance.lexis.com/api/document?collection=cases-ca&amp;id=urn:contentItem:5F7T-S7C1-F4NT-X2X2-00000-00&amp;context=" TargetMode="External" /><Relationship Id="rId756" Type="http://schemas.openxmlformats.org/officeDocument/2006/relationships/hyperlink" Target="https://advance.lexis.com/api/document?collection=cases-ca&amp;id=urn:contentItem:5F7T-S7F1-JX3N-B1RN-00000-00&amp;context=" TargetMode="External" /><Relationship Id="rId757" Type="http://schemas.openxmlformats.org/officeDocument/2006/relationships/hyperlink" Target="https://advance.lexis.com/api/document?collection=cases-ca&amp;id=urn:contentItem:5F7T-S7B1-FH4C-X3TF-00000-00&amp;context=" TargetMode="External" /><Relationship Id="rId758" Type="http://schemas.openxmlformats.org/officeDocument/2006/relationships/hyperlink" Target="https://advance.lexis.com/api/document?collection=cases-ca&amp;id=urn:contentItem:5F7T-S721-F5T5-M2KM-00000-00&amp;context=" TargetMode="External" /><Relationship Id="rId759" Type="http://schemas.openxmlformats.org/officeDocument/2006/relationships/hyperlink" Target="https://advance.lexis.com/api/document?collection=cases-ca&amp;id=urn:contentItem:5F7T-S761-JS5Y-B1DR-00000-00&amp;context=" TargetMode="External" /><Relationship Id="rId76" Type="http://schemas.openxmlformats.org/officeDocument/2006/relationships/hyperlink" Target="https://advance.lexis.com/api/document?collection=legislation-ca&amp;id=urn:contentItem:5GBY-CM31-JYYX-633F-00000-00&amp;context=" TargetMode="External" /><Relationship Id="rId760" Type="http://schemas.openxmlformats.org/officeDocument/2006/relationships/hyperlink" Target="https://advance.lexis.com/api/document?collection=cases-ca&amp;id=urn:contentItem:5F16-9361-JYYX-63KP-00000-00&amp;context=" TargetMode="External" /><Relationship Id="rId761" Type="http://schemas.openxmlformats.org/officeDocument/2006/relationships/hyperlink" Target="https://advance.lexis.com/api/document?collection=cases-ca&amp;id=urn:contentItem:5F8N-K711-FJM6-642G-00000-00&amp;context=" TargetMode="External" /><Relationship Id="rId762" Type="http://schemas.openxmlformats.org/officeDocument/2006/relationships/hyperlink" Target="https://advance.lexis.com/api/document?collection=cases-ca&amp;id=urn:contentItem:5F81-VJV1-JG59-22BW-00000-00&amp;context=" TargetMode="External" /><Relationship Id="rId763" Type="http://schemas.openxmlformats.org/officeDocument/2006/relationships/hyperlink" Target="https://advance.lexis.com/api/document?collection=cases-ca&amp;id=urn:contentItem:5F8T-N3T1-JJSF-234S-00000-00&amp;context=" TargetMode="External" /><Relationship Id="rId764" Type="http://schemas.openxmlformats.org/officeDocument/2006/relationships/hyperlink" Target="https://advance.lexis.com/api/document?collection=cases-ca&amp;id=urn:contentItem:5F7T-S7G1-JPP5-21WK-00000-00&amp;context=" TargetMode="External" /><Relationship Id="rId765" Type="http://schemas.openxmlformats.org/officeDocument/2006/relationships/header" Target="header109.xml" /><Relationship Id="rId766" Type="http://schemas.openxmlformats.org/officeDocument/2006/relationships/header" Target="header110.xml" /><Relationship Id="rId767" Type="http://schemas.openxmlformats.org/officeDocument/2006/relationships/footer" Target="footer109.xml" /><Relationship Id="rId768" Type="http://schemas.openxmlformats.org/officeDocument/2006/relationships/footer" Target="footer110.xml" /><Relationship Id="rId769" Type="http://schemas.openxmlformats.org/officeDocument/2006/relationships/header" Target="header111.xml" /><Relationship Id="rId77" Type="http://schemas.openxmlformats.org/officeDocument/2006/relationships/hyperlink" Target="https://advance.lexis.com/api/document?collection=legislation-ca&amp;id=urn:contentItem:5F97-RCB1-JKB3-X1PD-00000-00&amp;context=" TargetMode="External" /><Relationship Id="rId770" Type="http://schemas.openxmlformats.org/officeDocument/2006/relationships/footer" Target="footer111.xml" /><Relationship Id="rId771" Type="http://schemas.openxmlformats.org/officeDocument/2006/relationships/hyperlink" Target="https://advance.lexis.com/api/document?collection=cases-ca&amp;id=urn:contentItem:5F7T-S7M1-JFSV-G3M6-00000-00&amp;context=" TargetMode="External" /><Relationship Id="rId772" Type="http://schemas.openxmlformats.org/officeDocument/2006/relationships/hyperlink" Target="https://advance.lexis.com/api/document?collection=cases-ca&amp;id=urn:contentItem:5F7T-S7G1-JX3N-B2D2-00000-00&amp;context=" TargetMode="External" /><Relationship Id="rId773" Type="http://schemas.openxmlformats.org/officeDocument/2006/relationships/hyperlink" Target="https://advance.lexis.com/api/document?collection=cases-ca&amp;id=urn:contentItem:5F7V-3DG1-K054-G38N-00000-00&amp;context=" TargetMode="External" /><Relationship Id="rId774" Type="http://schemas.openxmlformats.org/officeDocument/2006/relationships/hyperlink" Target="https://advance.lexis.com/api/document?collection=cases-ca&amp;id=urn:contentItem:5F7T-S741-F1H1-21R2-00000-00&amp;context=" TargetMode="External" /><Relationship Id="rId775" Type="http://schemas.openxmlformats.org/officeDocument/2006/relationships/hyperlink" Target="https://advance.lexis.com/api/document?collection=cases-ca&amp;id=urn:contentItem:5F16-9351-FFFC-B2TG-00000-00&amp;context=" TargetMode="External" /><Relationship Id="rId776" Type="http://schemas.openxmlformats.org/officeDocument/2006/relationships/hyperlink" Target="https://advance.lexis.com/api/document?collection=cases-ca&amp;id=urn:contentItem:5F8P-SCM1-F81W-2042-00000-00&amp;context=" TargetMode="External" /><Relationship Id="rId777" Type="http://schemas.openxmlformats.org/officeDocument/2006/relationships/hyperlink" Target="https://advance.lexis.com/api/document?collection=cases-ca&amp;id=urn:contentItem:5F7T-S7D1-FCSB-S324-00000-00&amp;context=" TargetMode="External" /><Relationship Id="rId778" Type="http://schemas.openxmlformats.org/officeDocument/2006/relationships/hyperlink" Target="https://advance.lexis.com/api/document?collection=cases-ca&amp;id=urn:contentItem:5F7T-S781-JC5P-G1M6-00000-00&amp;context=" TargetMode="External" /><Relationship Id="rId779" Type="http://schemas.openxmlformats.org/officeDocument/2006/relationships/hyperlink" Target="https://advance.lexis.com/api/document?collection=cases-ca&amp;id=urn:contentItem:5F7T-S761-F81W-21P8-00000-00&amp;context=" TargetMode="External" /><Relationship Id="rId78" Type="http://schemas.openxmlformats.org/officeDocument/2006/relationships/hyperlink" Target="https://advance.lexis.com/api/document?collection=cases-ca&amp;id=urn:contentItem:5F7T-S7G1-JX3N-B24F-00000-00&amp;context=" TargetMode="External" /><Relationship Id="rId780" Type="http://schemas.openxmlformats.org/officeDocument/2006/relationships/hyperlink" Target="https://advance.lexis.com/api/document?collection=cases-ca&amp;id=urn:contentItem:5F7T-S7C1-FCSB-S21P-00000-00&amp;context=" TargetMode="External" /><Relationship Id="rId781" Type="http://schemas.openxmlformats.org/officeDocument/2006/relationships/hyperlink" Target="https://advance.lexis.com/api/document?collection=cases-ca&amp;id=urn:contentItem:5F7T-S7C1-JCJ5-20P1-00000-00&amp;context=" TargetMode="External" /><Relationship Id="rId782" Type="http://schemas.openxmlformats.org/officeDocument/2006/relationships/hyperlink" Target="https://advance.lexis.com/api/document?collection=cases-ca&amp;id=urn:contentItem:5F7T-S7C1-F7VM-S3J6-00000-00&amp;context=" TargetMode="External" /><Relationship Id="rId783" Type="http://schemas.openxmlformats.org/officeDocument/2006/relationships/hyperlink" Target="https://advance.lexis.com/api/document?collection=cases-ca&amp;id=urn:contentItem:5F7T-S7G1-JNY7-X3R1-00000-00&amp;context=" TargetMode="External" /><Relationship Id="rId784" Type="http://schemas.openxmlformats.org/officeDocument/2006/relationships/hyperlink" Target="https://advance.lexis.com/api/document?collection=cases-ca&amp;id=urn:contentItem:5F7T-S7K1-DY33-B1B1-00000-00&amp;context=" TargetMode="External" /><Relationship Id="rId785" Type="http://schemas.openxmlformats.org/officeDocument/2006/relationships/hyperlink" Target="https://advance.lexis.com/api/document?collection=cases-ca&amp;id=urn:contentItem:5F7T-S7K1-F528-G2N2-00000-00&amp;context=" TargetMode="External" /><Relationship Id="rId786" Type="http://schemas.openxmlformats.org/officeDocument/2006/relationships/header" Target="header112.xml" /><Relationship Id="rId787" Type="http://schemas.openxmlformats.org/officeDocument/2006/relationships/header" Target="header113.xml" /><Relationship Id="rId788" Type="http://schemas.openxmlformats.org/officeDocument/2006/relationships/footer" Target="footer112.xml" /><Relationship Id="rId789" Type="http://schemas.openxmlformats.org/officeDocument/2006/relationships/footer" Target="footer113.xml" /><Relationship Id="rId79" Type="http://schemas.openxmlformats.org/officeDocument/2006/relationships/hyperlink" Target="https://advance.lexis.com/api/document?collection=cases-ca&amp;id=urn:contentItem:5F7T-S731-FG12-62J7-00000-00&amp;context=" TargetMode="External" /><Relationship Id="rId790" Type="http://schemas.openxmlformats.org/officeDocument/2006/relationships/header" Target="header114.xml" /><Relationship Id="rId791" Type="http://schemas.openxmlformats.org/officeDocument/2006/relationships/footer" Target="footer114.xml" /><Relationship Id="rId792" Type="http://schemas.openxmlformats.org/officeDocument/2006/relationships/hyperlink" Target="https://advance.lexis.com/api/document?collection=cases-ca&amp;id=urn:contentItem:5JVX-1351-JJK6-S339-00000-00&amp;context=" TargetMode="External" /><Relationship Id="rId793" Type="http://schemas.openxmlformats.org/officeDocument/2006/relationships/hyperlink" Target="https://advance.lexis.com/api/document?collection=cases-ca&amp;id=urn:contentItem:5F7T-S721-F4NT-X2W2-00000-00&amp;context=" TargetMode="External" /><Relationship Id="rId794" Type="http://schemas.openxmlformats.org/officeDocument/2006/relationships/header" Target="header115.xml" /><Relationship Id="rId795" Type="http://schemas.openxmlformats.org/officeDocument/2006/relationships/header" Target="header116.xml" /><Relationship Id="rId796" Type="http://schemas.openxmlformats.org/officeDocument/2006/relationships/footer" Target="footer115.xml" /><Relationship Id="rId797" Type="http://schemas.openxmlformats.org/officeDocument/2006/relationships/footer" Target="footer116.xml" /><Relationship Id="rId798" Type="http://schemas.openxmlformats.org/officeDocument/2006/relationships/header" Target="header117.xml" /><Relationship Id="rId799" Type="http://schemas.openxmlformats.org/officeDocument/2006/relationships/footer" Target="footer117.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8T-N3R1-FBV7-B04P-00000-00&amp;context=" TargetMode="External" /><Relationship Id="rId800" Type="http://schemas.openxmlformats.org/officeDocument/2006/relationships/hyperlink" Target="https://advance.lexis.com/api/document?collection=cases-ca&amp;id=urn:contentItem:5F7T-S7P1-JG02-S3YC-00000-00&amp;context=" TargetMode="External" /><Relationship Id="rId801" Type="http://schemas.openxmlformats.org/officeDocument/2006/relationships/hyperlink" Target="https://advance.lexis.com/api/document?collection=legislation-ca&amp;id=urn:contentItem:5F41-1FK1-JGBH-B10R-00000-00&amp;context=" TargetMode="External" /><Relationship Id="rId802" Type="http://schemas.openxmlformats.org/officeDocument/2006/relationships/hyperlink" Target="https://advance.lexis.com/api/document?collection=cases-ca&amp;id=urn:contentItem:5F8T-N3V1-FH4C-X1XK-00000-00&amp;context=" TargetMode="External" /><Relationship Id="rId803" Type="http://schemas.openxmlformats.org/officeDocument/2006/relationships/hyperlink" Target="https://advance.lexis.com/api/document?collection=cases-ca&amp;id=urn:contentItem:5F7T-S7N1-JW09-M0YW-00000-00&amp;context=" TargetMode="External" /><Relationship Id="rId804" Type="http://schemas.openxmlformats.org/officeDocument/2006/relationships/hyperlink" Target="https://advance.lexis.com/api/document?collection=cases-ca&amp;id=urn:contentItem:5F7T-S7K1-JKHB-631H-00000-00&amp;context=" TargetMode="External" /><Relationship Id="rId805" Type="http://schemas.openxmlformats.org/officeDocument/2006/relationships/hyperlink" Target="https://advance.lexis.com/api/document?collection=cases-ca&amp;id=urn:contentItem:5F7T-S7N1-JW09-M134-00000-00&amp;context=" TargetMode="External" /><Relationship Id="rId806" Type="http://schemas.openxmlformats.org/officeDocument/2006/relationships/hyperlink" Target="https://advance.lexis.com/api/document?collection=cases-ca&amp;id=urn:contentItem:5F7T-S7M1-F4W2-62JF-00000-00&amp;context=" TargetMode="External" /><Relationship Id="rId807" Type="http://schemas.openxmlformats.org/officeDocument/2006/relationships/hyperlink" Target="https://advance.lexis.com/api/document?collection=cases-ca&amp;id=urn:contentItem:5F7T-S7F1-JBT7-X2R8-00000-00&amp;context=" TargetMode="External" /><Relationship Id="rId808" Type="http://schemas.openxmlformats.org/officeDocument/2006/relationships/hyperlink" Target="https://advance.lexis.com/api/document?collection=cases-ca&amp;id=urn:contentItem:5F7T-S7N1-F06F-24KM-00000-00&amp;context=" TargetMode="External" /><Relationship Id="rId809" Type="http://schemas.openxmlformats.org/officeDocument/2006/relationships/hyperlink" Target="https://advance.lexis.com/api/document?collection=cases-ca&amp;id=urn:contentItem:5F7T-S6T1-K054-G10J-00000-00&amp;context=" TargetMode="External" /><Relationship Id="rId81" Type="http://schemas.openxmlformats.org/officeDocument/2006/relationships/hyperlink" Target="https://advance.lexis.com/api/document?collection=cases-ca&amp;id=urn:contentItem:5F7T-S711-F4W2-619X-00000-00&amp;context=" TargetMode="External" /><Relationship Id="rId810" Type="http://schemas.openxmlformats.org/officeDocument/2006/relationships/hyperlink" Target="https://advance.lexis.com/api/document?collection=cases-ca&amp;id=urn:contentItem:5F7T-S6T1-F528-G0XR-00000-00&amp;context=" TargetMode="External" /><Relationship Id="rId811" Type="http://schemas.openxmlformats.org/officeDocument/2006/relationships/hyperlink" Target="https://advance.lexis.com/api/document?collection=cases-ca&amp;id=urn:contentItem:5F7T-S6Y1-JPP5-215W-00000-00&amp;context=" TargetMode="External" /><Relationship Id="rId812" Type="http://schemas.openxmlformats.org/officeDocument/2006/relationships/hyperlink" Target="https://advance.lexis.com/api/document?collection=cases-ca&amp;id=urn:contentItem:5F7T-S7P1-F2TK-237V-00000-00&amp;context=" TargetMode="External" /><Relationship Id="rId813" Type="http://schemas.openxmlformats.org/officeDocument/2006/relationships/hyperlink" Target="https://advance.lexis.com/api/document?collection=cases-ca&amp;id=urn:contentItem:5F7T-S7D1-JG02-S2P3-00000-00&amp;context=" TargetMode="External" /><Relationship Id="rId814" Type="http://schemas.openxmlformats.org/officeDocument/2006/relationships/hyperlink" Target="https://advance.lexis.com/api/document?collection=cases-ca&amp;id=urn:contentItem:5F7T-S7M1-JNCK-22HM-00000-00&amp;context=" TargetMode="External" /><Relationship Id="rId815" Type="http://schemas.openxmlformats.org/officeDocument/2006/relationships/hyperlink" Target="https://advance.lexis.com/api/document?collection=cases-ca&amp;id=urn:contentItem:5F7T-S7M1-JPP5-22GN-00000-00&amp;context=" TargetMode="External" /><Relationship Id="rId816" Type="http://schemas.openxmlformats.org/officeDocument/2006/relationships/hyperlink" Target="https://advance.lexis.com/api/document?collection=cases-ca&amp;id=urn:contentItem:5F7T-S7N1-JC5P-G2H8-00000-00&amp;context=" TargetMode="External" /><Relationship Id="rId817" Type="http://schemas.openxmlformats.org/officeDocument/2006/relationships/hyperlink" Target="https://advance.lexis.com/api/document?collection=cases-ca&amp;id=urn:contentItem:5F7T-S7M1-JJK6-S1TR-00000-00&amp;context=" TargetMode="External" /><Relationship Id="rId818" Type="http://schemas.openxmlformats.org/officeDocument/2006/relationships/header" Target="header118.xml" /><Relationship Id="rId819" Type="http://schemas.openxmlformats.org/officeDocument/2006/relationships/header" Target="header119.xml" /><Relationship Id="rId82" Type="http://schemas.openxmlformats.org/officeDocument/2006/relationships/hyperlink" Target="https://advance.lexis.com/api/document?collection=cases-ca&amp;id=urn:contentItem:5F7T-S741-F2F4-G25W-00000-00&amp;context=" TargetMode="External" /><Relationship Id="rId820" Type="http://schemas.openxmlformats.org/officeDocument/2006/relationships/footer" Target="footer118.xml" /><Relationship Id="rId821" Type="http://schemas.openxmlformats.org/officeDocument/2006/relationships/footer" Target="footer119.xml" /><Relationship Id="rId822" Type="http://schemas.openxmlformats.org/officeDocument/2006/relationships/header" Target="header120.xml" /><Relationship Id="rId823" Type="http://schemas.openxmlformats.org/officeDocument/2006/relationships/footer" Target="footer120.xml" /><Relationship Id="rId824" Type="http://schemas.openxmlformats.org/officeDocument/2006/relationships/hyperlink" Target="https://advance.lexis.com/api/document?collection=cases-ca&amp;id=urn:contentItem:5JH9-BW81-F22N-X485-00000-00&amp;context=" TargetMode="External" /><Relationship Id="rId825" Type="http://schemas.openxmlformats.org/officeDocument/2006/relationships/hyperlink" Target="https://advance.lexis.com/api/document?collection=cases-ca&amp;id=urn:contentItem:5F7T-S6Y1-JP9P-G1VH-00000-00&amp;context=" TargetMode="External" /><Relationship Id="rId826" Type="http://schemas.openxmlformats.org/officeDocument/2006/relationships/hyperlink" Target="https://advance.lexis.com/api/document?collection=cases-ca&amp;id=urn:contentItem:5F7T-S6X1-F7ND-G3DV-00000-00&amp;context=" TargetMode="External" /><Relationship Id="rId827" Type="http://schemas.openxmlformats.org/officeDocument/2006/relationships/hyperlink" Target="https://advance.lexis.com/api/document?collection=cases-ca&amp;id=urn:contentItem:5F7T-S6V1-F2TK-22BC-00000-00&amp;context=" TargetMode="External" /><Relationship Id="rId828" Type="http://schemas.openxmlformats.org/officeDocument/2006/relationships/header" Target="header121.xml" /><Relationship Id="rId829" Type="http://schemas.openxmlformats.org/officeDocument/2006/relationships/header" Target="header122.xml" /><Relationship Id="rId83" Type="http://schemas.openxmlformats.org/officeDocument/2006/relationships/header" Target="header16.xml" /><Relationship Id="rId830" Type="http://schemas.openxmlformats.org/officeDocument/2006/relationships/footer" Target="footer121.xml" /><Relationship Id="rId831" Type="http://schemas.openxmlformats.org/officeDocument/2006/relationships/footer" Target="footer122.xml" /><Relationship Id="rId832" Type="http://schemas.openxmlformats.org/officeDocument/2006/relationships/header" Target="header123.xml" /><Relationship Id="rId833" Type="http://schemas.openxmlformats.org/officeDocument/2006/relationships/footer" Target="footer123.xml" /><Relationship Id="rId834" Type="http://schemas.openxmlformats.org/officeDocument/2006/relationships/hyperlink" Target="https://advance.lexis.com/api/document?collection=cases-ca&amp;id=urn:contentItem:5F7T-S771-F81W-22K6-00000-00&amp;context=" TargetMode="External" /><Relationship Id="rId835" Type="http://schemas.openxmlformats.org/officeDocument/2006/relationships/hyperlink" Target="https://advance.lexis.com/api/document?collection=cases-ca&amp;id=urn:contentItem:5F8T-N3V1-JF75-M3GT-00000-00&amp;context=" TargetMode="External" /><Relationship Id="rId836" Type="http://schemas.openxmlformats.org/officeDocument/2006/relationships/hyperlink" Target="https://advance.lexis.com/api/document?collection=cases-ca&amp;id=urn:contentItem:5F7T-S731-JNJT-B1P4-00000-00&amp;context=" TargetMode="External" /><Relationship Id="rId837" Type="http://schemas.openxmlformats.org/officeDocument/2006/relationships/hyperlink" Target="https://advance.lexis.com/api/document?collection=cases-ca&amp;id=urn:contentItem:5F7T-S711-JB2B-S0W5-00000-00&amp;context=" TargetMode="External" /><Relationship Id="rId838" Type="http://schemas.openxmlformats.org/officeDocument/2006/relationships/hyperlink" Target="https://advance.lexis.com/api/document?collection=cases-ca&amp;id=urn:contentItem:5F7T-S741-F1H1-21FV-00000-00&amp;context=" TargetMode="External" /><Relationship Id="rId839" Type="http://schemas.openxmlformats.org/officeDocument/2006/relationships/hyperlink" Target="https://advance.lexis.com/api/document?collection=cases-ca&amp;id=urn:contentItem:5F7T-S6Y1-F65M-609X-00000-00&amp;context=" TargetMode="External" /><Relationship Id="rId84" Type="http://schemas.openxmlformats.org/officeDocument/2006/relationships/header" Target="header17.xml" /><Relationship Id="rId840" Type="http://schemas.openxmlformats.org/officeDocument/2006/relationships/header" Target="header124.xml" /><Relationship Id="rId841" Type="http://schemas.openxmlformats.org/officeDocument/2006/relationships/header" Target="header125.xml" /><Relationship Id="rId842" Type="http://schemas.openxmlformats.org/officeDocument/2006/relationships/footer" Target="footer124.xml" /><Relationship Id="rId843" Type="http://schemas.openxmlformats.org/officeDocument/2006/relationships/footer" Target="footer125.xml" /><Relationship Id="rId844" Type="http://schemas.openxmlformats.org/officeDocument/2006/relationships/header" Target="header126.xml" /><Relationship Id="rId845" Type="http://schemas.openxmlformats.org/officeDocument/2006/relationships/footer" Target="footer126.xml" /><Relationship Id="rId846" Type="http://schemas.openxmlformats.org/officeDocument/2006/relationships/hyperlink" Target="https://advance.lexis.com/api/document?collection=cases-ca&amp;id=urn:contentItem:5F7T-S7H1-JCRC-B0XH-00000-00&amp;context=" TargetMode="External" /><Relationship Id="rId847" Type="http://schemas.openxmlformats.org/officeDocument/2006/relationships/hyperlink" Target="https://advance.lexis.com/api/document?collection=cases-ca&amp;id=urn:contentItem:5F8T-N3S1-JT99-24MS-00000-00&amp;context=" TargetMode="External" /><Relationship Id="rId848" Type="http://schemas.openxmlformats.org/officeDocument/2006/relationships/hyperlink" Target="https://advance.lexis.com/api/document?collection=cases-ca&amp;id=urn:contentItem:5F7T-XPT1-JSXV-G3R5-00000-00&amp;context=" TargetMode="External" /><Relationship Id="rId849" Type="http://schemas.openxmlformats.org/officeDocument/2006/relationships/hyperlink" Target="https://advance.lexis.com/api/document?collection=cases-ca&amp;id=urn:contentItem:5F7T-S7F1-DXWW-2475-00000-00&amp;context=" TargetMode="External" /><Relationship Id="rId85" Type="http://schemas.openxmlformats.org/officeDocument/2006/relationships/footer" Target="footer16.xml" /><Relationship Id="rId850" Type="http://schemas.openxmlformats.org/officeDocument/2006/relationships/hyperlink" Target="https://advance.lexis.com/api/document?collection=cases-ca&amp;id=urn:contentItem:5F8T-N3V1-FC1F-M469-00000-00&amp;context=" TargetMode="External" /><Relationship Id="rId851" Type="http://schemas.openxmlformats.org/officeDocument/2006/relationships/hyperlink" Target="https://advance.lexis.com/api/document?collection=cases-ca&amp;id=urn:contentItem:5F8T-N3V1-JF75-M3VR-00000-00&amp;context=" TargetMode="External" /><Relationship Id="rId852" Type="http://schemas.openxmlformats.org/officeDocument/2006/relationships/hyperlink" Target="https://advance.lexis.com/api/document?collection=cases-ca&amp;id=urn:contentItem:5F7T-S711-F27X-60DT-00000-00&amp;context=" TargetMode="External" /><Relationship Id="rId853" Type="http://schemas.openxmlformats.org/officeDocument/2006/relationships/hyperlink" Target="https://advance.lexis.com/api/document?collection=cases-ca&amp;id=urn:contentItem:5F7T-S7D1-DY89-M42B-00000-00&amp;context=" TargetMode="External" /><Relationship Id="rId854" Type="http://schemas.openxmlformats.org/officeDocument/2006/relationships/hyperlink" Target="https://advance.lexis.com/api/document?collection=cases-ca&amp;id=urn:contentItem:5F81-VJX1-F5T5-M4C9-00000-00&amp;context=" TargetMode="External" /><Relationship Id="rId855" Type="http://schemas.openxmlformats.org/officeDocument/2006/relationships/hyperlink" Target="https://advance.lexis.com/api/document?collection=cases-ca&amp;id=urn:contentItem:5F81-VJX1-JX3N-B1CF-00000-00&amp;context=" TargetMode="External" /><Relationship Id="rId856" Type="http://schemas.openxmlformats.org/officeDocument/2006/relationships/hyperlink" Target="https://advance.lexis.com/api/document?collection=cases-ca&amp;id=urn:contentItem:5F7T-S7C1-F7ND-G05C-00000-00&amp;context=" TargetMode="External" /><Relationship Id="rId857" Type="http://schemas.openxmlformats.org/officeDocument/2006/relationships/hyperlink" Target="https://advance.lexis.com/api/document?collection=cases-ca&amp;id=urn:contentItem:5F7T-S7C1-F30T-B24V-00000-00&amp;context=" TargetMode="External" /><Relationship Id="rId858" Type="http://schemas.openxmlformats.org/officeDocument/2006/relationships/hyperlink" Target="https://advance.lexis.com/api/document?collection=cases-ca&amp;id=urn:contentItem:5F7T-S6T1-F361-M054-00000-00&amp;context=" TargetMode="External" /><Relationship Id="rId859" Type="http://schemas.openxmlformats.org/officeDocument/2006/relationships/hyperlink" Target="https://advance.lexis.com/api/document?collection=cases-ca&amp;id=urn:contentItem:5F7T-S7G1-JNY7-X455-00000-00&amp;context=" TargetMode="External" /><Relationship Id="rId86" Type="http://schemas.openxmlformats.org/officeDocument/2006/relationships/footer" Target="footer17.xml" /><Relationship Id="rId860" Type="http://schemas.openxmlformats.org/officeDocument/2006/relationships/hyperlink" Target="https://advance.lexis.com/api/document?collection=cases-ca&amp;id=urn:contentItem:5F8T-N3P1-F956-S12B-00000-00&amp;context=" TargetMode="External" /><Relationship Id="rId861" Type="http://schemas.openxmlformats.org/officeDocument/2006/relationships/hyperlink" Target="https://advance.lexis.com/api/document?collection=cases-ca&amp;id=urn:contentItem:5F8T-N3T1-JJSF-23NF-00000-00&amp;context=" TargetMode="External" /><Relationship Id="rId862" Type="http://schemas.openxmlformats.org/officeDocument/2006/relationships/hyperlink" Target="https://advance.lexis.com/api/document?collection=cases-ca&amp;id=urn:contentItem:5F81-WC31-F5KY-B4S7-00000-00&amp;context=" TargetMode="External" /><Relationship Id="rId863" Type="http://schemas.openxmlformats.org/officeDocument/2006/relationships/hyperlink" Target="https://advance.lexis.com/api/document?collection=cases-ca&amp;id=urn:contentItem:5F8T-N3T1-JJSF-23B6-00000-00&amp;context=" TargetMode="External" /><Relationship Id="rId864" Type="http://schemas.openxmlformats.org/officeDocument/2006/relationships/hyperlink" Target="https://advance.lexis.com/api/document?collection=cases-ca&amp;id=urn:contentItem:5F8T-N3S1-JBDT-B032-00000-00&amp;context=" TargetMode="External" /><Relationship Id="rId865" Type="http://schemas.openxmlformats.org/officeDocument/2006/relationships/hyperlink" Target="https://advance.lexis.com/api/document?collection=cases-ca&amp;id=urn:contentItem:5F81-VJT1-F956-S3KC-00000-00&amp;context=" TargetMode="External" /><Relationship Id="rId866" Type="http://schemas.openxmlformats.org/officeDocument/2006/relationships/header" Target="header127.xml" /><Relationship Id="rId867" Type="http://schemas.openxmlformats.org/officeDocument/2006/relationships/header" Target="header128.xml" /><Relationship Id="rId868" Type="http://schemas.openxmlformats.org/officeDocument/2006/relationships/footer" Target="footer127.xml" /><Relationship Id="rId869" Type="http://schemas.openxmlformats.org/officeDocument/2006/relationships/footer" Target="footer128.xml" /><Relationship Id="rId87" Type="http://schemas.openxmlformats.org/officeDocument/2006/relationships/header" Target="header18.xml" /><Relationship Id="rId870" Type="http://schemas.openxmlformats.org/officeDocument/2006/relationships/header" Target="header129.xml" /><Relationship Id="rId871" Type="http://schemas.openxmlformats.org/officeDocument/2006/relationships/footer" Target="footer129.xml" /><Relationship Id="rId872" Type="http://schemas.openxmlformats.org/officeDocument/2006/relationships/hyperlink" Target="https://advance.lexis.com/api/document?collection=cases-ca&amp;id=urn:contentItem:5WTW-NX91-JWXF-23WD-00000-00&amp;context=" TargetMode="External" /><Relationship Id="rId873" Type="http://schemas.openxmlformats.org/officeDocument/2006/relationships/hyperlink" Target="https://advance.lexis.com/api/document?collection=cases-ca&amp;id=urn:contentItem:5F7T-S6Y1-F65M-605F-00000-00&amp;context=" TargetMode="External" /><Relationship Id="rId874" Type="http://schemas.openxmlformats.org/officeDocument/2006/relationships/hyperlink" Target="https://advance.lexis.com/api/document?collection=cases-ca&amp;id=urn:contentItem:5F7T-S7C1-FGRY-B08S-00000-00&amp;context=" TargetMode="External" /><Relationship Id="rId875" Type="http://schemas.openxmlformats.org/officeDocument/2006/relationships/hyperlink" Target="https://advance.lexis.com/api/document?collection=cases-ca&amp;id=urn:contentItem:5F7T-S7K1-JNY7-X4HP-00000-00&amp;context=" TargetMode="External" /><Relationship Id="rId876" Type="http://schemas.openxmlformats.org/officeDocument/2006/relationships/hyperlink" Target="https://advance.lexis.com/api/document?collection=legislation-ca&amp;id=urn:contentItem:5F41-1FK1-DY33-B0JT-00000-00&amp;context=" TargetMode="External" /><Relationship Id="rId877" Type="http://schemas.openxmlformats.org/officeDocument/2006/relationships/hyperlink" Target="https://advance.lexis.com/api/document?collection=legislation-ca&amp;id=urn:contentItem:5F41-1FM1-FJM6-61S5-00000-00&amp;context=" TargetMode="External" /><Relationship Id="rId878" Type="http://schemas.openxmlformats.org/officeDocument/2006/relationships/hyperlink" Target="https://advance.lexis.com/api/document?collection=cases-ca&amp;id=urn:contentItem:5MTH-4Y21-DXHD-G38F-00000-00&amp;context=" TargetMode="External" /><Relationship Id="rId879" Type="http://schemas.openxmlformats.org/officeDocument/2006/relationships/hyperlink" Target="https://advance.lexis.com/api/document?collection=cases-ca&amp;id=urn:contentItem:5F7T-S7N1-JWR6-S23R-00000-00&amp;context=" TargetMode="External" /><Relationship Id="rId88" Type="http://schemas.openxmlformats.org/officeDocument/2006/relationships/footer" Target="footer18.xml" /><Relationship Id="rId880" Type="http://schemas.openxmlformats.org/officeDocument/2006/relationships/hyperlink" Target="https://advance.lexis.com/api/document?collection=cases-ca&amp;id=urn:contentItem:5N4N-VFS1-JX3N-B1H3-00000-00&amp;context=" TargetMode="External" /><Relationship Id="rId881" Type="http://schemas.openxmlformats.org/officeDocument/2006/relationships/hyperlink" Target="https://advance.lexis.com/api/document?collection=cases-ca&amp;id=urn:contentItem:5GSP-CPF1-JB7K-2008-00000-00&amp;context=" TargetMode="External" /><Relationship Id="rId882" Type="http://schemas.openxmlformats.org/officeDocument/2006/relationships/hyperlink" Target="https://advance.lexis.com/api/document?collection=cases-ca&amp;id=urn:contentItem:5F7T-S731-JC0G-637P-00000-00&amp;context=" TargetMode="External" /><Relationship Id="rId883" Type="http://schemas.openxmlformats.org/officeDocument/2006/relationships/hyperlink" Target="https://advance.lexis.com/api/document?collection=cases-ca&amp;id=urn:contentItem:5F81-VJY1-JPGX-S4KS-00000-00&amp;context=" TargetMode="External" /><Relationship Id="rId884" Type="http://schemas.openxmlformats.org/officeDocument/2006/relationships/hyperlink" Target="https://advance.lexis.com/api/document?collection=cases-ca&amp;id=urn:contentItem:5F7T-S6T1-K054-G0RN-00000-00&amp;context=" TargetMode="External" /><Relationship Id="rId885" Type="http://schemas.openxmlformats.org/officeDocument/2006/relationships/hyperlink" Target="https://advance.lexis.com/api/document?collection=cases-ca&amp;id=urn:contentItem:5F8T-N3V1-FH4C-X1WY-00000-00&amp;context=" TargetMode="External" /><Relationship Id="rId886" Type="http://schemas.openxmlformats.org/officeDocument/2006/relationships/header" Target="header130.xml" /><Relationship Id="rId887" Type="http://schemas.openxmlformats.org/officeDocument/2006/relationships/header" Target="header131.xml" /><Relationship Id="rId888" Type="http://schemas.openxmlformats.org/officeDocument/2006/relationships/footer" Target="footer130.xml" /><Relationship Id="rId889" Type="http://schemas.openxmlformats.org/officeDocument/2006/relationships/footer" Target="footer131.xml" /><Relationship Id="rId89" Type="http://schemas.openxmlformats.org/officeDocument/2006/relationships/hyperlink" Target="https://advance.lexis.com/api/document?collection=cases-ca&amp;id=urn:contentItem:5RG4-SKP1-JXG3-X085-00000-00&amp;context=" TargetMode="External" /><Relationship Id="rId890" Type="http://schemas.openxmlformats.org/officeDocument/2006/relationships/header" Target="header132.xml" /><Relationship Id="rId891" Type="http://schemas.openxmlformats.org/officeDocument/2006/relationships/footer" Target="footer132.xml" /><Relationship Id="rId892" Type="http://schemas.openxmlformats.org/officeDocument/2006/relationships/hyperlink" Target="https://advance.lexis.com/api/document?collection=cases-ca&amp;id=urn:contentItem:5GCC-XVB1-JSXV-G03M-00000-00&amp;context=" TargetMode="External" /><Relationship Id="rId893" Type="http://schemas.openxmlformats.org/officeDocument/2006/relationships/hyperlink" Target="https://advance.lexis.com/api/document?collection=cases-ca&amp;id=urn:contentItem:5F7T-S781-F06F-23YG-00000-00&amp;context=" TargetMode="External" /><Relationship Id="rId894" Type="http://schemas.openxmlformats.org/officeDocument/2006/relationships/hyperlink" Target="https://advance.lexis.com/api/document?collection=cases-ca&amp;id=urn:contentItem:5F7T-S7M1-F4W2-627P-00000-00&amp;context=" TargetMode="External" /><Relationship Id="rId895" Type="http://schemas.openxmlformats.org/officeDocument/2006/relationships/hyperlink" Target="https://advance.lexis.com/api/document?collection=cases-ca&amp;id=urn:contentItem:5F7T-S771-JW5H-X23V-00000-00&amp;context=" TargetMode="External" /><Relationship Id="rId896" Type="http://schemas.openxmlformats.org/officeDocument/2006/relationships/hyperlink" Target="https://advance.lexis.com/api/document?collection=cases-ca&amp;id=urn:contentItem:5F7T-S7M1-JPP5-22TM-00000-00&amp;context=" TargetMode="External" /><Relationship Id="rId897" Type="http://schemas.openxmlformats.org/officeDocument/2006/relationships/hyperlink" Target="https://advance.lexis.com/api/document?collection=cases-ca&amp;id=urn:contentItem:5F7T-S7K1-DY33-B1FJ-00000-00&amp;context=" TargetMode="External" /><Relationship Id="rId898" Type="http://schemas.openxmlformats.org/officeDocument/2006/relationships/hyperlink" Target="https://advance.lexis.com/api/document?collection=cases-ca&amp;id=urn:contentItem:5F7T-S7H1-F4GK-M3C7-00000-00&amp;context=" TargetMode="External" /><Relationship Id="rId899" Type="http://schemas.openxmlformats.org/officeDocument/2006/relationships/hyperlink" Target="https://advance.lexis.com/api/document?collection=cases-ca&amp;id=urn:contentItem:5F7T-S7J1-DXWW-2548-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7T-S7K1-DY33-B1PS-00000-00&amp;context=" TargetMode="External" /><Relationship Id="rId900" Type="http://schemas.openxmlformats.org/officeDocument/2006/relationships/hyperlink" Target="https://advance.lexis.com/api/document?collection=cases-ca&amp;id=urn:contentItem:5F7T-S7P1-JNJT-B2PG-00000-00&amp;context=" TargetMode="External" /><Relationship Id="rId901" Type="http://schemas.openxmlformats.org/officeDocument/2006/relationships/hyperlink" Target="https://advance.lexis.com/api/document?collection=cases-ca&amp;id=urn:contentItem:5F7T-S7H1-FCSB-S3MD-00000-00&amp;context=" TargetMode="External" /><Relationship Id="rId902" Type="http://schemas.openxmlformats.org/officeDocument/2006/relationships/hyperlink" Target="https://advance.lexis.com/api/document?collection=cases-ca&amp;id=urn:contentItem:5F7T-S7F1-JK4W-M1MT-00000-00&amp;context=" TargetMode="External" /><Relationship Id="rId903" Type="http://schemas.openxmlformats.org/officeDocument/2006/relationships/header" Target="header133.xml" /><Relationship Id="rId904" Type="http://schemas.openxmlformats.org/officeDocument/2006/relationships/header" Target="header134.xml" /><Relationship Id="rId905" Type="http://schemas.openxmlformats.org/officeDocument/2006/relationships/footer" Target="footer133.xml" /><Relationship Id="rId906" Type="http://schemas.openxmlformats.org/officeDocument/2006/relationships/footer" Target="footer134.xml" /><Relationship Id="rId907" Type="http://schemas.openxmlformats.org/officeDocument/2006/relationships/header" Target="header135.xml" /><Relationship Id="rId908" Type="http://schemas.openxmlformats.org/officeDocument/2006/relationships/footer" Target="footer135.xml" /><Relationship Id="rId909" Type="http://schemas.openxmlformats.org/officeDocument/2006/relationships/hyperlink" Target="https://advance.lexis.com/api/document?collection=cases-ca&amp;id=urn:contentItem:5F7T-S7P1-JBDT-B0XX-00000-00&amp;context=" TargetMode="External" /><Relationship Id="rId91" Type="http://schemas.openxmlformats.org/officeDocument/2006/relationships/hyperlink" Target="https://advance.lexis.com/api/document?collection=cases-ca&amp;id=urn:contentItem:5F7T-S7N1-DXWW-20B0-00000-00&amp;context=" TargetMode="External" /><Relationship Id="rId910" Type="http://schemas.openxmlformats.org/officeDocument/2006/relationships/hyperlink" Target="https://advance.lexis.com/api/document?collection=legislation-ca&amp;id=urn:contentItem:5X76-XJ41-F65M-64HT-00000-00&amp;context=" TargetMode="External" /><Relationship Id="rId911" Type="http://schemas.openxmlformats.org/officeDocument/2006/relationships/hyperlink" Target="https://advance.lexis.com/api/document?collection=cases-ca&amp;id=urn:contentItem:5F81-VJT1-JK4W-M4FN-00000-00&amp;context=" TargetMode="External" /><Relationship Id="rId912" Type="http://schemas.openxmlformats.org/officeDocument/2006/relationships/header" Target="header136.xml" /><Relationship Id="rId913" Type="http://schemas.openxmlformats.org/officeDocument/2006/relationships/header" Target="header137.xml" /><Relationship Id="rId914" Type="http://schemas.openxmlformats.org/officeDocument/2006/relationships/footer" Target="footer136.xml" /><Relationship Id="rId915" Type="http://schemas.openxmlformats.org/officeDocument/2006/relationships/footer" Target="footer137.xml" /><Relationship Id="rId916" Type="http://schemas.openxmlformats.org/officeDocument/2006/relationships/header" Target="header138.xml" /><Relationship Id="rId917" Type="http://schemas.openxmlformats.org/officeDocument/2006/relationships/footer" Target="footer138.xml" /><Relationship Id="rId918" Type="http://schemas.openxmlformats.org/officeDocument/2006/relationships/hyperlink" Target="https://advance.lexis.com/api/document?collection=cases-ca&amp;id=urn:contentItem:5F7T-S7B1-JSRM-6072-00000-00&amp;context=" TargetMode="External" /><Relationship Id="rId919" Type="http://schemas.openxmlformats.org/officeDocument/2006/relationships/hyperlink" Target="https://advance.lexis.com/api/document?collection=cases-ca&amp;id=urn:contentItem:5F7T-S741-F7VM-S324-00000-00&amp;context=" TargetMode="External" /><Relationship Id="rId92" Type="http://schemas.openxmlformats.org/officeDocument/2006/relationships/hyperlink" Target="https://advance.lexis.com/api/document?collection=cases-ca&amp;id=urn:contentItem:5F7T-S7F1-JK4W-M1CF-00000-00&amp;context=" TargetMode="External" /><Relationship Id="rId920" Type="http://schemas.openxmlformats.org/officeDocument/2006/relationships/header" Target="header139.xml" /><Relationship Id="rId921" Type="http://schemas.openxmlformats.org/officeDocument/2006/relationships/header" Target="header140.xml" /><Relationship Id="rId922" Type="http://schemas.openxmlformats.org/officeDocument/2006/relationships/footer" Target="footer139.xml" /><Relationship Id="rId923" Type="http://schemas.openxmlformats.org/officeDocument/2006/relationships/footer" Target="footer140.xml" /><Relationship Id="rId924" Type="http://schemas.openxmlformats.org/officeDocument/2006/relationships/header" Target="header141.xml" /><Relationship Id="rId925" Type="http://schemas.openxmlformats.org/officeDocument/2006/relationships/footer" Target="footer141.xml" /><Relationship Id="rId926" Type="http://schemas.openxmlformats.org/officeDocument/2006/relationships/hyperlink" Target="https://advance.lexis.com/api/document?collection=cases-ca&amp;id=urn:contentItem:5F7T-S7F1-FJTD-G3K3-00000-00&amp;context=" TargetMode="External" /><Relationship Id="rId927" Type="http://schemas.openxmlformats.org/officeDocument/2006/relationships/hyperlink" Target="https://advance.lexis.com/api/document?collection=cases-ca&amp;id=urn:contentItem:5F8T-N3V1-JF75-M3KJ-00000-00&amp;context=" TargetMode="External" /><Relationship Id="rId928" Type="http://schemas.openxmlformats.org/officeDocument/2006/relationships/hyperlink" Target="https://advance.lexis.com/api/document?collection=cases-ca&amp;id=urn:contentItem:5F8T-N3R1-JNS1-M12J-00000-00&amp;context=" TargetMode="External" /><Relationship Id="rId929" Type="http://schemas.openxmlformats.org/officeDocument/2006/relationships/hyperlink" Target="https://advance.lexis.com/api/document?collection=cases-ca&amp;id=urn:contentItem:5F8T-N3S1-JBDT-B008-00000-00&amp;context=" TargetMode="External" /><Relationship Id="rId93" Type="http://schemas.openxmlformats.org/officeDocument/2006/relationships/hyperlink" Target="https://advance.lexis.com/api/document?collection=cases-ca&amp;id=urn:contentItem:5F7T-S7P1-JBDT-B15W-00000-00&amp;context=" TargetMode="External" /><Relationship Id="rId930" Type="http://schemas.openxmlformats.org/officeDocument/2006/relationships/hyperlink" Target="https://advance.lexis.com/api/document?collection=cases-ca&amp;id=urn:contentItem:5F7T-S771-JTGH-B17M-00000-00&amp;context=" TargetMode="External" /><Relationship Id="rId931" Type="http://schemas.openxmlformats.org/officeDocument/2006/relationships/hyperlink" Target="https://advance.lexis.com/api/document?collection=cases-ca&amp;id=urn:contentItem:5F7T-S7G1-JBT7-X41K-00000-00&amp;context=" TargetMode="External" /><Relationship Id="rId932" Type="http://schemas.openxmlformats.org/officeDocument/2006/relationships/hyperlink" Target="https://advance.lexis.com/api/document?collection=cases-ca&amp;id=urn:contentItem:5F7T-S751-JX3N-B0S9-00000-00&amp;context=" TargetMode="External" /><Relationship Id="rId933" Type="http://schemas.openxmlformats.org/officeDocument/2006/relationships/hyperlink" Target="https://advance.lexis.com/api/document?collection=cases-ca&amp;id=urn:contentItem:5F7T-S6Y1-JPP5-2188-00000-00&amp;context=" TargetMode="External" /><Relationship Id="rId934" Type="http://schemas.openxmlformats.org/officeDocument/2006/relationships/header" Target="header142.xml" /><Relationship Id="rId935" Type="http://schemas.openxmlformats.org/officeDocument/2006/relationships/header" Target="header143.xml" /><Relationship Id="rId936" Type="http://schemas.openxmlformats.org/officeDocument/2006/relationships/footer" Target="footer142.xml" /><Relationship Id="rId937" Type="http://schemas.openxmlformats.org/officeDocument/2006/relationships/footer" Target="footer143.xml" /><Relationship Id="rId938" Type="http://schemas.openxmlformats.org/officeDocument/2006/relationships/header" Target="header144.xml" /><Relationship Id="rId939" Type="http://schemas.openxmlformats.org/officeDocument/2006/relationships/footer" Target="footer144.xml" /><Relationship Id="rId94" Type="http://schemas.openxmlformats.org/officeDocument/2006/relationships/hyperlink" Target="https://advance.lexis.com/api/document?collection=cases-ca&amp;id=urn:contentItem:5F7T-S6Y1-F81W-21DN-00000-00&amp;context=" TargetMode="External" /><Relationship Id="rId940" Type="http://schemas.openxmlformats.org/officeDocument/2006/relationships/hyperlink" Target="https://advance.lexis.com/api/document?collection=cases-ca&amp;id=urn:contentItem:5F7T-S7F1-DXWW-242N-00000-00&amp;context=" TargetMode="External" /><Relationship Id="rId941" Type="http://schemas.openxmlformats.org/officeDocument/2006/relationships/hyperlink" Target="https://advance.lexis.com/api/document?collection=cases-ca&amp;id=urn:contentItem:5K6Y-81M1-JGPY-X222-00000-00&amp;context=" TargetMode="External" /><Relationship Id="rId942" Type="http://schemas.openxmlformats.org/officeDocument/2006/relationships/hyperlink" Target="https://advance.lexis.com/api/document?collection=cases-ca&amp;id=urn:contentItem:5F81-VJV1-JBM1-M43Y-00000-00&amp;context=" TargetMode="External" /><Relationship Id="rId943" Type="http://schemas.openxmlformats.org/officeDocument/2006/relationships/hyperlink" Target="https://advance.lexis.com/api/document?collection=cases-ca&amp;id=urn:contentItem:5F81-VJV1-JBM1-M4H3-00000-00&amp;context=" TargetMode="External" /><Relationship Id="rId944" Type="http://schemas.openxmlformats.org/officeDocument/2006/relationships/hyperlink" Target="https://advance.lexis.com/api/document?collection=cases-ca&amp;id=urn:contentItem:5F7T-S781-F06F-23Y5-00000-00&amp;context=" TargetMode="External" /><Relationship Id="rId945" Type="http://schemas.openxmlformats.org/officeDocument/2006/relationships/hyperlink" Target="https://advance.lexis.com/api/document?collection=cases-ca&amp;id=urn:contentItem:5F7T-S7D1-F7ND-G0GM-00000-00&amp;context=" TargetMode="External" /><Relationship Id="rId946" Type="http://schemas.openxmlformats.org/officeDocument/2006/relationships/hyperlink" Target="https://advance.lexis.com/api/document?collection=cases-ca&amp;id=urn:contentItem:5F7T-S771-F2TK-22P5-00000-00&amp;context=" TargetMode="External" /><Relationship Id="rId947" Type="http://schemas.openxmlformats.org/officeDocument/2006/relationships/header" Target="header145.xml" /><Relationship Id="rId948" Type="http://schemas.openxmlformats.org/officeDocument/2006/relationships/header" Target="header146.xml" /><Relationship Id="rId949" Type="http://schemas.openxmlformats.org/officeDocument/2006/relationships/footer" Target="footer145.xml" /><Relationship Id="rId95" Type="http://schemas.openxmlformats.org/officeDocument/2006/relationships/hyperlink" Target="https://advance.lexis.com/api/document?collection=cases-ca&amp;id=urn:contentItem:5F7T-S7D1-JS5Y-B2M0-00000-00&amp;context=" TargetMode="External" /><Relationship Id="rId950" Type="http://schemas.openxmlformats.org/officeDocument/2006/relationships/footer" Target="footer146.xml" /><Relationship Id="rId951" Type="http://schemas.openxmlformats.org/officeDocument/2006/relationships/header" Target="header147.xml" /><Relationship Id="rId952" Type="http://schemas.openxmlformats.org/officeDocument/2006/relationships/footer" Target="footer147.xml" /><Relationship Id="rId953" Type="http://schemas.openxmlformats.org/officeDocument/2006/relationships/hyperlink" Target="https://advance.lexis.com/api/document?collection=cases-ca&amp;id=urn:contentItem:5MN1-S7H1-JS5Y-B36G-00000-00&amp;context=" TargetMode="External" /><Relationship Id="rId954" Type="http://schemas.openxmlformats.org/officeDocument/2006/relationships/hyperlink" Target="https://advance.lexis.com/api/document?collection=cases-ca&amp;id=urn:contentItem:5F7T-S7H1-F016-S3PH-00000-00&amp;context=" TargetMode="External" /><Relationship Id="rId955" Type="http://schemas.openxmlformats.org/officeDocument/2006/relationships/hyperlink" Target="https://advance.lexis.com/api/document?collection=cases-ca&amp;id=urn:contentItem:5F7T-S751-JCJ5-24SB-00000-00&amp;context=" TargetMode="External" /><Relationship Id="rId956" Type="http://schemas.openxmlformats.org/officeDocument/2006/relationships/hyperlink" Target="https://advance.lexis.com/api/document?collection=cases-ca&amp;id=urn:contentItem:5F7T-S7G1-JPP5-221F-00000-00&amp;context=" TargetMode="External" /><Relationship Id="rId957" Type="http://schemas.openxmlformats.org/officeDocument/2006/relationships/hyperlink" Target="https://advance.lexis.com/api/document?collection=cases-ca&amp;id=urn:contentItem:5H6V-87H1-JCJ5-245H-00000-00&amp;context=" TargetMode="External" /><Relationship Id="rId958" Type="http://schemas.openxmlformats.org/officeDocument/2006/relationships/header" Target="header148.xml" /><Relationship Id="rId959" Type="http://schemas.openxmlformats.org/officeDocument/2006/relationships/header" Target="header149.xml" /><Relationship Id="rId96" Type="http://schemas.openxmlformats.org/officeDocument/2006/relationships/header" Target="header19.xml" /><Relationship Id="rId960" Type="http://schemas.openxmlformats.org/officeDocument/2006/relationships/footer" Target="footer148.xml" /><Relationship Id="rId961" Type="http://schemas.openxmlformats.org/officeDocument/2006/relationships/footer" Target="footer149.xml" /><Relationship Id="rId962" Type="http://schemas.openxmlformats.org/officeDocument/2006/relationships/header" Target="header150.xml" /><Relationship Id="rId963" Type="http://schemas.openxmlformats.org/officeDocument/2006/relationships/footer" Target="footer150.xml" /><Relationship Id="rId964" Type="http://schemas.openxmlformats.org/officeDocument/2006/relationships/hyperlink" Target="https://advance.lexis.com/api/document?collection=cases-ca&amp;id=urn:contentItem:5F7T-S7F1-JBT7-X2R7-00000-00&amp;context=" TargetMode="External" /><Relationship Id="rId965" Type="http://schemas.openxmlformats.org/officeDocument/2006/relationships/hyperlink" Target="https://advance.lexis.com/api/document?collection=cases-ca&amp;id=urn:contentItem:5F7T-S731-JC0G-63DD-00000-00&amp;context=" TargetMode="External" /><Relationship Id="rId966" Type="http://schemas.openxmlformats.org/officeDocument/2006/relationships/hyperlink" Target="https://advance.lexis.com/api/document?collection=cases-ca&amp;id=urn:contentItem:5F7T-S781-JSC5-M3X0-00000-00&amp;context=" TargetMode="External" /><Relationship Id="rId967" Type="http://schemas.openxmlformats.org/officeDocument/2006/relationships/hyperlink" Target="https://advance.lexis.com/api/document?collection=cases-ca&amp;id=urn:contentItem:5F7T-S7H1-K054-G2BW-00000-00&amp;context=" TargetMode="External" /><Relationship Id="rId968" Type="http://schemas.openxmlformats.org/officeDocument/2006/relationships/hyperlink" Target="https://advance.lexis.com/api/document?collection=cases-ca&amp;id=urn:contentItem:5F7T-S731-FG12-62D7-00000-00&amp;context=" TargetMode="External" /><Relationship Id="rId969" Type="http://schemas.openxmlformats.org/officeDocument/2006/relationships/hyperlink" Target="https://advance.lexis.com/api/document?collection=cases-ca&amp;id=urn:contentItem:5F7T-S741-DY89-M3R5-00000-00&amp;context=" TargetMode="External" /><Relationship Id="rId97" Type="http://schemas.openxmlformats.org/officeDocument/2006/relationships/header" Target="header20.xml" /><Relationship Id="rId970" Type="http://schemas.openxmlformats.org/officeDocument/2006/relationships/hyperlink" Target="https://advance.lexis.com/api/document?collection=cases-ca&amp;id=urn:contentItem:5F8T-N3V1-JFKM-6045-00000-00&amp;context=" TargetMode="External" /><Relationship Id="rId971" Type="http://schemas.openxmlformats.org/officeDocument/2006/relationships/hyperlink" Target="https://advance.lexis.com/api/document?collection=cases-ca&amp;id=urn:contentItem:5F7V-3DD1-FG68-G2C6-00000-00&amp;context=" TargetMode="External" /><Relationship Id="rId972" Type="http://schemas.openxmlformats.org/officeDocument/2006/relationships/hyperlink" Target="https://advance.lexis.com/api/document?collection=cases-ca&amp;id=urn:contentItem:5F7T-S6W1-JYYX-61DY-00000-00&amp;context=" TargetMode="External" /><Relationship Id="rId973" Type="http://schemas.openxmlformats.org/officeDocument/2006/relationships/numbering" Target="numbering.xml" /><Relationship Id="rId974" Type="http://schemas.openxmlformats.org/officeDocument/2006/relationships/styles" Target="styles.xml" /><Relationship Id="rId98" Type="http://schemas.openxmlformats.org/officeDocument/2006/relationships/footer" Target="footer19.xml" /><Relationship Id="rId99" Type="http://schemas.openxmlformats.org/officeDocument/2006/relationships/footer" Target="footer2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413255 B.C. Ltd. v. Jesson, [2006] B.C.J. No. 2891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115046265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