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Hollingworth v. Herron Estate, [2005] B.C.J. No. 772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Baker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S20987/04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772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518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260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Simon Hollingworth, plaintiff, and The Estate of Norma Mary Herron, Michael Mancell, Ellen Martin, Susan Sande, Sherrie Southwick, Sandra Ellen Evans, Sharon Rose Bloomcrist a.k.a. Sharon Bloomcrist-Gileo a.k.a. Sharon Gilcrist-Gileo, Marie Rose Bloomcrist, defendants, and Roxanne Constantin, Bette Podgornik, Ian Edward Leach, Sherry Berringer, Norma Mary Herron, Elaine Trudy Hollingworth and Tumbler Ridge Chamber of Commerce,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Civil procedure — Judgments and orders — Default judgments — Motion for default judgment on third party claim and order for consolidation of two actions dismissed — Third party claim brought wrongly — Default judgment thus unavailable — Plaintiff in third party claim sought contribution and indemnity in respect of damages awarded against plaintiff and third party defendants in a defamation action.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Actions — Joinder of causes and consolidations — Present action could not be consolidated with defamation action — Defamation action had already been tried.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Parties — Third party procedure — When available — Third party procedure not available to claim contribution and indemnity in respect of damages awarded in defamation action — Such claim could only arise in defamation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defendant Bloomcrist for default judgment on third party claim -- Main action alleged fraudulent conveyances against defendants -- Defendants in present action were also defendants in a defamation action -- Plaintiff in defamation action obtained judgment against defendants and assigned judgment to plaintiff in present action -- Judgment remained unsatisfied -- In third party claim, Bloomcrist sought contribution and indemnity in respect of damages awarded in defamation action, an order apportioning liability of defendants in defamation action and an order that present action be joined with defamation action -- HELD: Motion dismissed -- Third party claim brought wrongly -- Default judgment thus unavailable -- Granting default judgment was to order that present action be joined with defamation action - Such relief involved rights and interests of other parties and should not be granted on default -- Present action only concerned fraudulent conveyances claims -- Third party claim for contribution and indemnity in respect of damages awarded in defamation action could only arise in defamation action -- Action could not be consolidated with defamation action as both actions did not have same defendants and defamation action had already been tried -- Actions could thus also not be tried at same time.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 w:name="Legislation Cited"/>
      <w:bookmarkEnd w:id="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5(8), Rule 22(1)(b), Rule 22(14)(b), Rule 22(18)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11" w:history="1">
        <w:r>
          <w:rPr>
            <w:rFonts w:ascii="arial" w:eastAsia="arial" w:hAnsi="arial" w:cs="arial"/>
            <w:i/>
            <w:color w:val="0077CC"/>
            <w:sz w:val="20"/>
            <w:u w:val="single"/>
            <w:shd w:val="clear" w:color="auto" w:fill="FFFFFF"/>
            <w:lang w:val="en-US" w:eastAsia="en-US" w:bidi="ar-SA"/>
          </w:rPr>
          <w:t>R.S.B.C. 1996, c. 253 s. 53</w:t>
        </w:r>
      </w:hyperlink>
      <w:r>
        <w:rPr>
          <w:rFonts w:ascii="arial" w:eastAsia="arial" w:hAnsi="arial" w:cs="arial"/>
          <w:color w:val="000000"/>
          <w:sz w:val="20"/>
          <w:lang w:val="en-US" w:eastAsia="en-US" w:bidi="ar-SA"/>
        </w:rPr>
        <w:t>(3)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2"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 s. 4(2)(b)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 w:name="Counsel"/>
      <w:bookmarkEnd w:id="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Nicholson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Sharon Rose Bloomcrist: J. Duncan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8" style="position:absolute;z-index:2518118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April 12, 2005.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MASTER BAKER"/>
            <w:bookmarkEnd w:id="5"/>
            <w:r>
              <w:rPr>
                <w:rFonts w:ascii="arial" w:eastAsia="arial" w:hAnsi="arial" w:cs="arial"/>
                <w:b/>
                <w:color w:val="000000"/>
                <w:sz w:val="30"/>
                <w:lang w:val="en-US" w:eastAsia="en-US" w:bidi="ar-SA"/>
              </w:rPr>
              <w:t>MASTER BAKER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One of the defendants in these proceedings, Sharon Rose Bloomcrist, seeks judgment against Roxanne Constantin and Bette Podgornik in default of appearance to her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If only the background to this application were as simply stated as the issue itself. The facts and circumstances as I understand them are -</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Prince George Supreme Court proceedings 16693/02 ("the Defamation Action"), </w:t>
      </w:r>
      <w:r>
        <w:rPr>
          <w:rFonts w:ascii="arial" w:eastAsia="arial" w:hAnsi="arial" w:cs="arial"/>
          <w:i/>
          <w:color w:val="000000"/>
          <w:sz w:val="20"/>
          <w:lang w:val="en-US" w:eastAsia="en-US" w:bidi="ar-SA"/>
        </w:rPr>
        <w:t>[2003] B.C.J. No. 982</w:t>
      </w:r>
      <w:r>
        <w:rPr>
          <w:rFonts w:ascii="arial" w:eastAsia="arial" w:hAnsi="arial" w:cs="arial"/>
          <w:color w:val="000000"/>
          <w:sz w:val="20"/>
          <w:lang w:val="en-US" w:eastAsia="en-US" w:bidi="ar-SA"/>
        </w:rPr>
        <w:t>, Alexander Kopeck was granted joint and several judgment against eight defendants for $20,000.00; with costs the total award was $42,858.14;</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Kopeck assigned his judgment to Mr. Hollingworth, the plaintiff in these proceedings and the judgment remains unsatisfied;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Hollingworth brought these proceedings to address alleged fraudulent conveyances by certain of the defendants in the Defamation Action;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Bloomcrist issued third party notices in this proceeding to her seven co-defendants from the Defamation Action, including Ms. Constantin and Ms. Podgornik;</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her Third Party proceedings Ms. Bloomcrist claims several contribution from the other Defamation Action defendants, specifically "... proportional shares of the Judgment" (being the Kopeck / Hollingworth judgment). She also claims an order "apportioning the liability of the defendants in the Defamation Action pursuant to Section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bookmarkStart w:id="6"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6"/>
      <w:r>
        <w:rPr>
          <w:rFonts w:ascii="arial" w:eastAsia="arial" w:hAnsi="arial" w:cs="arial"/>
          <w:color w:val="000000"/>
          <w:sz w:val="20"/>
          <w:lang w:val="en-US" w:eastAsia="en-US" w:bidi="ar-SA"/>
        </w:rPr>
        <w:t xml:space="preserve"> and "an order that this present action be joined with the Defamation Action filed in the Supreme Court of British Columbia, Prince George Registry No. 16693/02, for all purposes";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Bloomcrist has not paid anything toward the Kopeck / Hollingworth judgment;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Constantin and Ms. Podgornik have not filed Appearances to Ms. Bloomcrist's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Neither Ms. Constantin nor Ms. Podgornik appeared to the motion, but Mr. Nicholson, counsel for the plaintiff Hollingworth, did. I was at first dubious of the plaintiff's standing to appear on the motion, but on balance, for reasons below, I am satisfied that Mr. Hollingworth does have standing. That does not end the question of Mr. Nicholson's role: at the hearing he confirmed that he was counsel for the plaintiff, but "agent" for the two third parties Berringer and Hollingworth. I explored this with Mr. Nicholson, as I was of the view that, to speak for the third parties, he should be (or should become) counsel of record. His view, eventually, was that the views of the plaintiff and both third parties coincided in this motion, so that he could speak for the plaintiff and that his arguments would necessarily apply to the third parties'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Duncan, for Ms. Bloomcrist, is clear and succinct - a third party notice having been issued and served, and the third parties not having appeared, Ms. Bloomcrist is entitled to judgment. That judgment, he argues, should include joining these proceedings with the Defamation Action so as to avoid multiplicity.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Nicholson's position in opposing the relief is considerably more multi-facetted. He argues that the relief is not available to Ms. Bloomcrist as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is not authority for the relief claimed, as the judgment arises from defamation,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and Equity Act</w:t>
      </w:r>
      <w:bookmarkStart w:id="7"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7"/>
      <w:r>
        <w:rPr>
          <w:rFonts w:ascii="arial" w:eastAsia="arial" w:hAnsi="arial" w:cs="arial"/>
          <w:color w:val="000000"/>
          <w:sz w:val="20"/>
          <w:lang w:val="en-US" w:eastAsia="en-US" w:bidi="ar-SA"/>
        </w:rPr>
        <w:t xml:space="preserve"> is not authority for Ms. Bloomcrist's claim for contribution or indemnification from any of the third parties, as Ms. Bloomcrist has paid nothing as yet toward the judgment;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proceedings would unduly delay Mr. Hollingworth's action;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basis established for an order joining these proceedings with the Kopeck defamation action (the "Defamation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Standing. The first order of business is to establish what basis Mr. Hollingworth has to speak to the motion. I am satisfied that he has such standing. The third party notice includes a claim that this proceeding "be joined" with the Defamation Action. Mr. Hollingworth is the plaintiff in this proceeding and, as such, has dominus litis status. This proceeding is, so to speak, "his", and he therefore has standing to argue whether it should be joined with another proceeding. There was also discussion during the hearing of Ms. Bloomcrist, in the event of success on her third party claim, becoming a competing creditor to Mr. Hollingworth vis a vis the defendant / third parties. I think this concern is answered by the reasons expressed in paras. 10 and 11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Section 4(2)(b)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provides: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Mr. Nicholson argues that this right may only arise in the case of judgment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the right of contribution under the Act does not arise for other torts such as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objection cannot stand. The answer to it is found in Brown v. Cole</w:t>
      </w:r>
      <w:bookmarkStart w:id="8"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8"/>
      <w:r>
        <w:rPr>
          <w:rFonts w:ascii="arial" w:eastAsia="arial" w:hAnsi="arial" w:cs="arial"/>
          <w:color w:val="000000"/>
          <w:sz w:val="20"/>
          <w:lang w:val="en-US" w:eastAsia="en-US" w:bidi="ar-SA"/>
        </w:rPr>
        <w:t>, a case of alleged slander by the defendant wherein the Court of Appeal considered whether third party proceedings should be set aside. The argument was posited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party asserts that in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the word "fault" is synonymous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rejected this argument and Saskatchewan appellate authority that supported it, and instead chose at para. 20 to approve Macfarlane J.'s reasoning in G.W. Anderson Holdings Ltd. v. Stevens et al.</w:t>
      </w:r>
      <w:bookmarkStart w:id="9"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9"/>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contrary view held by the Saskatchewan Court of Appeal, I am of the opinion that the word "fault" in the British Columbia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goes beyond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includes intentional torts.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Law and Equity Act. This objection refers to s. 53(3) of the Law and Equity Act: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against whom an order has been obtained who has satisfied the order is entitled to demand and recover in the court contribution from any other person jointly liable with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impediment, argues Mr. Nicholson, is that there is no evidence that Ms. Bloomcrist has "satisfied the order". In fact, it is clear that Ms. Bloomcrist has paid nothing toward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raises the interesting question of the relationship of s. 53(3) of the Law and Equity Act and Rule 22(14)(b) , which requires that Ms. Bloomcrist plead her claim for indemnification through third party proceedings. How, in other words, could a party claim for relief that is contingent upon that party not only being liable vis a vis the plaintiff, but having paid some or all of the liability, as well? The answer, it seems, lies in Ferguson v. Ferguson</w:t>
      </w:r>
      <w:bookmarkStart w:id="10"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10"/>
      <w:r>
        <w:rPr>
          <w:rFonts w:ascii="arial" w:eastAsia="arial" w:hAnsi="arial" w:cs="arial"/>
          <w:color w:val="000000"/>
          <w:sz w:val="20"/>
          <w:lang w:val="en-US" w:eastAsia="en-US" w:bidi="ar-SA"/>
        </w:rPr>
        <w:t xml:space="preserve"> wherein Henderson J. commented (at par.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start of the trial, John Ferguson filed and delivered a third party notice seeking contribution from the Crown. (Since, at the time the notice was filed, John Ferguson had not yet paid anything to the plaintiff, the relief sought was declaratory in nature. In essence, the court was asked to declare that, if John Ferguson paid to the plaintiff a sum which exceeded the proportion of the agreed upon damages attributable to him, he would become entitled to a contribution from the Crown in the amount of the excess payment). I granted leave to file this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virtue of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John Ferguson and the Crown are jointly and severally liable to the plaintiff for $630,000 in damages and for the plaintiff's costs. As between these two co-defendants, they are liable to make such contribution to each other as is necessary to reflect the fact that John Ferguson should bear 80% of the damage award and the plaintiff's costs while the Provincial Crown bears the remainder.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nothing wrong in principle, then, in Ms. Bloomcrist seeking relief against co-defendants such as Ms. Constantin and Ms. Podgornik. Until she has actually paid any of her liability to Mr. Hollingworth, however, her relief vis a vis the third parties must remain declaratory only. Essentially, perfection of Ms. Bloomcrist's rights against other defendants would require actual payment by her of some or all of the judgment, and an assessment of the sum for contribution, that being the several portion. In other words, with seven other defendants as there were in the Kopeck Defamation Action, each of the other defendants would be obliged to pay to Ms. Bloomcrist 1/7 of the sum paid by her in excess of her own 1/8 portion. This is also an answer to the concern referred to in para. 6 above - Ms. Bloomcrist cannot compete with Mr. Hollingworth as a creditor until she has actually paid Mr. Hollingworth.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however, at least one possible impediment to such a declaratory judgment being granted in default. If a plaintiff has not obtained judgment it would likely be inappropriate to grant a defendant default judgment for indemnification, even if the judgment is only declaratory in nature</w:t>
      </w:r>
      <w:bookmarkStart w:id="11"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11"/>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Delay to the Plaintiff. Mr. Nicholson argues that Mr. Hollingworth's proceedings may be delayed by the third party proceedings. That may be possible, but should any actual delay occur or become likely, Rule 22(18) provides an answer:</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impose terms on any third party procedure to limit or avoid any prejudice or unnecessary delay that might otherwise be suffered by the plaintiff as a result of that third party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terms may include severance and separate trial of the third party issues</w:t>
      </w:r>
      <w:bookmarkStart w:id="12"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12"/>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Joining with Defamation Action. Mr. Nicholson argues that to grant the default judgments against Ms. Constantin and Ms. Podgornik in toto is to order, amongst other things, that this action be joined with the Kopeck Defamation Action, and that such relief, involving the rights and interests of numerous other parties, should not be granted by default. I agree with this argument. At the very least, such relief, if not proceeding with the express consent of the plaintiff and all defendants or third parties who have appeared, should be the subject of a normal application in chambers.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More importantly, however, the objection focuses on a more fundamental question, and that is the nature of this proceeding, and the propriety of the third party claims made within it. In my view, there is no basis in this proceeding for the third party claims as framed. This action is based solely on alleged fraudulent conveyances. The relief, if granted, will be restricted to voiding and setting aside the impugned transfers, together with costs. If successful, Mr. Hollingworth, by virtue of his assignee rights in the Kopeck Defamation Action, could then attempt to enforce his Defamation Action judgment by execution against the lands, once restored to the names of the judgment debtors in the Defamation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respect of someone in Ms. Bloomcrist's position, Rule 22(1)(b) states: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any relief against the third party relating to or connected with the original subject matter of the action,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"original subject matter" of this proceeding is Mr. Hollingworth's claim of alleged fraudulent conveyances. Ms. Bloomcrist, however, seeks contribution in respect of the Kopeck Defamation Action damages. I can therefore see no basis in this proceeding for a contribution or indemnification claim by Ms. Bloomcrist as against Ms. Constantin or Ms. Podgornik. Such claims, surely, could only arise in the Kopeck Defamation Action. Moreover, even if her third party claim was properly brought in this proceeding, it would likely be premature to grant her declaratory judgment on her third party claim when Mr. Hollingworth has not yet obtained judgment against her (para. 12,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That, perhaps, is the reason Ms. Bloomcrist wishes this proceeding joined with the Kopeck Defamation Action. Firstly, it should be noted that in British Columbia there is no legal concept of "joining" two proceedings. Rule 5(8) provides that they may be consolidated, or they may be tried at the same time. The effect of consolidation is to make two (or more) actions one. Leaving aside the fact that these two actions, while having some common defendants, also have some different defendants, consolidation is inappropriate when one action has proceeded to judgment and the other has not. Similarly, directing that the two matters be tried at the same time is also futile, as one has already proceeded fully through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claim for third party relief in this action, therefore, is wrongly brought and, even though two of the third parties have not appeared, default judgment against them is not available to Ms. Bloomcrist.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Bloomcrist has not succeeded in her application. On the other hand, the only other party appearing to the motion was Mr. Hollingworth. While I accepted that he had standing and purpose in arguing against the motion, I am not sufficiently persuaded that his position was so affected by the result that he should have costs. The parties will therefore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BAKER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April 12,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released April 6, 2005, and cited at 2005 BCSC 518.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It has been brought to my attention by counsel that Mr. Nicholson was "agent" for the two third parties Berringer and Hollingworth and not Constantin and Podgornik as stated in paragraph 3, page 3, of my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That change is noted and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BAKER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29" style="position:absolute;z-index:25185996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3"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3"/>
      <w:r>
        <w:rPr>
          <w:rFonts w:ascii="arial" w:eastAsia="arial" w:hAnsi="arial" w:cs="arial"/>
          <w:sz w:val="20"/>
          <w:lang w:val="en-US" w:eastAsia="en-US" w:bidi="ar-SA"/>
        </w:rPr>
        <w:tab/>
      </w:r>
      <w:r>
        <w:rPr>
          <w:rFonts w:ascii="arial" w:eastAsia="arial" w:hAnsi="arial" w:cs="arial"/>
          <w:i/>
          <w:color w:val="6D6E71"/>
          <w:sz w:val="18"/>
          <w:lang w:val="en-US" w:eastAsia="en-US" w:bidi="ar-SA"/>
        </w:rPr>
        <w:t>RSBC 1996 c. 333</w:t>
      </w:r>
    </w:p>
    <w:p>
      <w:pPr>
        <w:spacing w:before="120" w:after="20" w:line="240" w:lineRule="atLeast"/>
        <w:ind w:left="720" w:hanging="360"/>
        <w:jc w:val="both"/>
        <w:rPr>
          <w:rFonts w:ascii="arial" w:eastAsia="arial" w:hAnsi="arial" w:cs="arial"/>
          <w:sz w:val="20"/>
          <w:lang w:val="en-US" w:eastAsia="en-US" w:bidi="ar-SA"/>
        </w:rPr>
      </w:pPr>
      <w:bookmarkStart w:id="14"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4"/>
      <w:r>
        <w:rPr>
          <w:rFonts w:ascii="arial" w:eastAsia="arial" w:hAnsi="arial" w:cs="arial"/>
          <w:sz w:val="20"/>
          <w:lang w:val="en-US" w:eastAsia="en-US" w:bidi="ar-SA"/>
        </w:rPr>
        <w:tab/>
      </w:r>
      <w:r>
        <w:rPr>
          <w:rFonts w:ascii="arial" w:eastAsia="arial" w:hAnsi="arial" w:cs="arial"/>
          <w:i/>
          <w:color w:val="6D6E71"/>
          <w:sz w:val="18"/>
          <w:lang w:val="en-US" w:eastAsia="en-US" w:bidi="ar-SA"/>
        </w:rPr>
        <w:t>R.S.B.C. 1996 c. 253</w:t>
      </w:r>
    </w:p>
    <w:p>
      <w:pPr>
        <w:spacing w:before="120" w:after="20" w:line="240" w:lineRule="atLeast"/>
        <w:ind w:left="720" w:hanging="360"/>
        <w:jc w:val="both"/>
        <w:rPr>
          <w:rFonts w:ascii="arial" w:eastAsia="arial" w:hAnsi="arial" w:cs="arial"/>
          <w:sz w:val="20"/>
          <w:lang w:val="en-US" w:eastAsia="en-US" w:bidi="ar-SA"/>
        </w:rPr>
      </w:pPr>
      <w:bookmarkStart w:id="15"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15"/>
      <w:r>
        <w:rPr>
          <w:rFonts w:ascii="arial" w:eastAsia="arial" w:hAnsi="arial" w:cs="arial"/>
          <w:sz w:val="20"/>
          <w:lang w:val="en-US" w:eastAsia="en-US" w:bidi="ar-SA"/>
        </w:rPr>
        <w:tab/>
      </w:r>
      <w:hyperlink r:id="rId13" w:history="1">
        <w:r>
          <w:rPr>
            <w:rFonts w:ascii="arial" w:eastAsia="arial" w:hAnsi="arial" w:cs="arial"/>
            <w:i/>
            <w:color w:val="0077CC"/>
            <w:sz w:val="18"/>
            <w:u w:val="single"/>
            <w:shd w:val="clear" w:color="auto" w:fill="FFFFFF"/>
            <w:lang w:val="en-US" w:eastAsia="en-US" w:bidi="ar-SA"/>
          </w:rPr>
          <w:t>(1996) 14 B.C.L.R. (3d) 53</w:t>
        </w:r>
      </w:hyperlink>
    </w:p>
    <w:p>
      <w:pPr>
        <w:spacing w:before="120" w:after="20" w:line="240" w:lineRule="atLeast"/>
        <w:ind w:left="720" w:hanging="360"/>
        <w:jc w:val="both"/>
        <w:rPr>
          <w:rFonts w:ascii="arial" w:eastAsia="arial" w:hAnsi="arial" w:cs="arial"/>
          <w:sz w:val="20"/>
          <w:lang w:val="en-US" w:eastAsia="en-US" w:bidi="ar-SA"/>
        </w:rPr>
      </w:pPr>
      <w:bookmarkStart w:id="16"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16"/>
      <w:r>
        <w:rPr>
          <w:rFonts w:ascii="arial" w:eastAsia="arial" w:hAnsi="arial" w:cs="arial"/>
          <w:sz w:val="20"/>
          <w:lang w:val="en-US" w:eastAsia="en-US" w:bidi="ar-SA"/>
        </w:rPr>
        <w:tab/>
      </w:r>
      <w:hyperlink r:id="rId14" w:history="1">
        <w:r>
          <w:rPr>
            <w:rFonts w:ascii="arial" w:eastAsia="arial" w:hAnsi="arial" w:cs="arial"/>
            <w:i/>
            <w:color w:val="0077CC"/>
            <w:sz w:val="18"/>
            <w:u w:val="single"/>
            <w:shd w:val="clear" w:color="auto" w:fill="FFFFFF"/>
            <w:lang w:val="en-US" w:eastAsia="en-US" w:bidi="ar-SA"/>
          </w:rPr>
          <w:t>(1981) 29 B.C.L.R. 355</w:t>
        </w:r>
      </w:hyperlink>
    </w:p>
    <w:p>
      <w:pPr>
        <w:spacing w:before="120" w:after="20" w:line="240" w:lineRule="atLeast"/>
        <w:ind w:left="720" w:hanging="360"/>
        <w:jc w:val="both"/>
        <w:rPr>
          <w:rFonts w:ascii="arial" w:eastAsia="arial" w:hAnsi="arial" w:cs="arial"/>
          <w:sz w:val="20"/>
          <w:lang w:val="en-US" w:eastAsia="en-US" w:bidi="ar-SA"/>
        </w:rPr>
      </w:pPr>
      <w:bookmarkStart w:id="17"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17"/>
      <w:r>
        <w:rPr>
          <w:rFonts w:ascii="arial" w:eastAsia="arial" w:hAnsi="arial" w:cs="arial"/>
          <w:sz w:val="20"/>
          <w:lang w:val="en-US" w:eastAsia="en-US" w:bidi="ar-SA"/>
        </w:rPr>
        <w:tab/>
      </w:r>
      <w:hyperlink r:id="rId15" w:history="1">
        <w:r>
          <w:rPr>
            <w:rFonts w:ascii="arial" w:eastAsia="arial" w:hAnsi="arial" w:cs="arial"/>
            <w:i/>
            <w:color w:val="0077CC"/>
            <w:sz w:val="18"/>
            <w:u w:val="single"/>
            <w:shd w:val="clear" w:color="auto" w:fill="FFFFFF"/>
            <w:lang w:val="en-US" w:eastAsia="en-US" w:bidi="ar-SA"/>
          </w:rPr>
          <w:t>(1996) 28 B.C.L.R. (3d) 39</w:t>
        </w:r>
      </w:hyperlink>
    </w:p>
    <w:p>
      <w:pPr>
        <w:spacing w:before="120" w:after="20" w:line="240" w:lineRule="atLeast"/>
        <w:ind w:left="720" w:hanging="360"/>
        <w:jc w:val="both"/>
        <w:rPr>
          <w:rFonts w:ascii="arial" w:eastAsia="arial" w:hAnsi="arial" w:cs="arial"/>
          <w:sz w:val="20"/>
          <w:lang w:val="en-US" w:eastAsia="en-US" w:bidi="ar-SA"/>
        </w:rPr>
      </w:pPr>
      <w:bookmarkStart w:id="18"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18"/>
      <w:r>
        <w:rPr>
          <w:rFonts w:ascii="arial" w:eastAsia="arial" w:hAnsi="arial" w:cs="arial"/>
          <w:sz w:val="20"/>
          <w:lang w:val="en-US" w:eastAsia="en-US" w:bidi="ar-SA"/>
        </w:rPr>
        <w:tab/>
      </w:r>
      <w:r>
        <w:rPr>
          <w:rFonts w:ascii="arial" w:eastAsia="arial" w:hAnsi="arial" w:cs="arial"/>
          <w:color w:val="6D6E71"/>
          <w:sz w:val="18"/>
          <w:lang w:val="en-US" w:eastAsia="en-US" w:bidi="ar-SA"/>
        </w:rPr>
        <w:t>The Conduct of Civil Litigation in British Columbia, Fraser and Horn, at c. 19.3</w:t>
      </w:r>
    </w:p>
    <w:p>
      <w:pPr>
        <w:spacing w:before="120" w:after="20" w:line="240" w:lineRule="atLeast"/>
        <w:ind w:left="720" w:hanging="360"/>
        <w:jc w:val="both"/>
        <w:rPr>
          <w:rFonts w:ascii="arial" w:eastAsia="arial" w:hAnsi="arial" w:cs="arial"/>
          <w:sz w:val="20"/>
          <w:lang w:val="en-US" w:eastAsia="en-US" w:bidi="ar-SA"/>
        </w:rPr>
      </w:pPr>
      <w:bookmarkStart w:id="19"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1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Aylsworth v. Richardson Greenshields of Canada Ltd. </w:t>
      </w:r>
      <w:hyperlink r:id="rId16" w:history="1">
        <w:r>
          <w:rPr>
            <w:rFonts w:ascii="arial" w:eastAsia="arial" w:hAnsi="arial" w:cs="arial"/>
            <w:i/>
            <w:color w:val="0077CC"/>
            <w:sz w:val="18"/>
            <w:u w:val="single"/>
            <w:shd w:val="clear" w:color="auto" w:fill="FFFFFF"/>
            <w:lang w:val="en-US" w:eastAsia="en-US" w:bidi="ar-SA"/>
          </w:rPr>
          <w:t>(1987), 20 B.C.L.R. (2d) 43</w:t>
        </w:r>
      </w:hyperlink>
      <w:r>
        <w:rPr>
          <w:rFonts w:ascii="arial" w:eastAsia="arial" w:hAnsi="arial" w:cs="arial"/>
          <w:color w:val="6D6E71"/>
          <w:sz w:val="18"/>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0"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 w:history="1">
        <w:r>
          <w:rPr>
            <w:rFonts w:ascii="arial" w:eastAsia="arial" w:hAnsi="arial" w:cs="arial"/>
            <w:b/>
            <w:bCs/>
            <w:i/>
            <w:color w:val="0077CC"/>
            <w:kern w:val="32"/>
            <w:sz w:val="28"/>
            <w:szCs w:val="32"/>
            <w:u w:val="single"/>
            <w:shd w:val="clear" w:color="auto" w:fill="FFFFFF"/>
            <w:lang w:val="en-US" w:eastAsia="en-US" w:bidi="ar-SA"/>
          </w:rPr>
          <w:t>Jackson v. Backus, [2001] B.C.J. No. 2370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11 - 13,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Nelson Registry No. 7595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2370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1351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909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Debbie Jackson, plaintiff, and Catherine Alice Bayes, Naome Williamson (a.k.a. Naomi Williamson and Naomi Marlane Backus) and Peter William Ostrikoff,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1"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 w:name="Keywords_0"/>
      <w:bookmarkEnd w:id="20"/>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Careless acts — Evidence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fault.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 w:name="Case Summary_0"/>
            <w:bookmarkEnd w:id="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driver Jackson against the horse's owner Backus for damages caused to her vehicle and for the injuries she sustained in the collision between her vehicle and the horse. Jackson alleged that Backus was negligent in allowing her horse to escape her control. Backus denied her liability and argued that Jackson was negligent in the manner she operated her motor vehicle. Backus was called to the neighbour's property to where three of her horses had escaped. Backus led one horse while the other two followed her. On the way, one horse was frightened and ran away from her and across the highway. Backus managed to secure the two horses and then set about recovering the third one. She was assisted by a number of neighbours. The night was very dark. While attempts were being made to catch the horse, vehicles were dispatched to positions some distance from the scene to warn oncoming traffic in both directions. Despite the warning signs, Jackson was coming fast and did not slow down.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 w:name="Holdings of Court"/>
            <w:bookmarkEnd w:id="22"/>
            <w:r>
              <w:rPr>
                <w:rFonts w:ascii="arial" w:eastAsia="arial" w:hAnsi="arial" w:cs="arial"/>
                <w:color w:val="000000"/>
                <w:sz w:val="20"/>
                <w:lang w:val="en-US" w:eastAsia="en-US" w:bidi="ar-SA"/>
              </w:rPr>
              <w:t>HELD: Action allowed, Backus was ordered to pay $6,000 for damages to Jackson.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Backus was negligent in attempting to move the horses as she did and when she did. She then took the steps she could with the help of others to warn passing traffic of the danger she had created. Jackson ignored that warning and so liability was divided. The larger part of the responsibility fell on Jackson who must bear two thirds. Damages for pain and suffering and loss of enjoyment of life were assessed at $18,000.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 w:name="Legislation Cited_0"/>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2"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Livestock Act, s. 11(1), 11(3).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 w:name="Counsel_0"/>
      <w:bookmarkEnd w:id="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3"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Kurtz, for the plaintiff. The defendant, N.M. Backus, appeared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 w:name="Judgment_0"/>
      <w:bookmarkEnd w:id="25"/>
      <w:r>
        <w:pict>
          <v:line id="_x0000_s1034" style="position:absolute;z-index:2518128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 w:name="McEWAN J."/>
            <w:bookmarkEnd w:id="26"/>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December 4, 1997, the plaintiff's motor vehicle struck a horse on Highway 6 near Crescent Valley, British Columbia. Her car was written off and the horse had to be put down. Ms. Jackson was injured. She claims that the owner of the horse, Naomi Backus, was negligent in allowing it to escape her control, causing the collision and the injuries she suffered. Ms. Backus denies that this is so, and pleads that Ms. Jackson has herself to blame for the collision due to the negligent manner in which she operated her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make the following material findings of fact respecting the escape of the horse:</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4, 1997 the defendant lived at 1810 Highway 3 in Crescent Valley. The property is located on the highway.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afternoon, three horses escaped from the defendant's property. A woman named Barbara McClarty took the horses to her property a short distance north of the defendant's home, and placed them in a pen.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contacted and within an hour or so she arrived at the McClarty property to retrieve the horses. Ms. McClarty offered to assist the defendant but she said she could take the care of them herself.</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McClarty testified that the defendant told her she did not need lead ropes and that the horses would just follow her. She could not remember if she actually saw the defendant leading all three horses away. The defendant testified that she intended to lead one horse named "Romeo" out on a halter, leaving the other two in the pen, and that she thought she would come back for them one at a time. She testified that somehow these horses got out of the McClarty pen and were soon following her as she led "Romeo" toward her house. On the way, one of the horses, "Flyer", was "spooked" and ran away from her and across the highway.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this issue I prefer the evidence of Ms. McClarty. Although she did not actually see what happened, her strong impression, based on a conversation with the defendant, was that the defendant intended to lead "Romeo" away with the other two following. That is what, in any event, happened, and if the horses escaped the McClarty pen as the defendant suggested, they cannot have been adequately secured. That is something Ms. Backus should have ensured. There is no suggestion of intervening mischief at that point, or at any other point. There was evidence about earlier occasions on which the defendant's horses had escaped. I accept such evidence as relevant only to the extent that it negates any suggestion that the escape of the horses was unprecedented or could not have been anticipated. In any event, it is clear that the defendant elected, either when she arrived at the McClarty residence, or very soon afterward, to do the best she could with three horses, two of which were not secured in any way. When one of them broke away it created an obvious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starting point on the law is the Livestock Act. Section 11(1)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(3), the owner of livestock is liable for damage caused by the livestock while the livestock is at large contrary to this Act or the regulations or any other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liability is not absolute (sec. 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apply if an owner establishes that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 livestock was at large as a result of an act or omission of a person over whom the owner has no control,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took reasonable care to ensure that the livestock was not capable of escaping and being at large contrary to this Act, the regulations or any other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Here, the horse was at large in circumstances where reasonable care was not taken to ensure that it would not escape. As such, Ms. Backus failed to discharge the duty imposed on her by law (see Richert v. Boesterd, </w:t>
      </w:r>
      <w:hyperlink r:id="rId24" w:history="1">
        <w:r>
          <w:rPr>
            <w:rFonts w:ascii="arial" w:eastAsia="arial" w:hAnsi="arial" w:cs="arial"/>
            <w:i/>
            <w:color w:val="0077CC"/>
            <w:sz w:val="20"/>
            <w:u w:val="single"/>
            <w:shd w:val="clear" w:color="auto" w:fill="FFFFFF"/>
            <w:lang w:val="en-US" w:eastAsia="en-US" w:bidi="ar-SA"/>
          </w:rPr>
          <w:t>[1984] B.C.J. No. 826</w:t>
        </w:r>
      </w:hyperlink>
      <w:r>
        <w:rPr>
          <w:rFonts w:ascii="arial" w:eastAsia="arial" w:hAnsi="arial" w:cs="arial"/>
          <w:color w:val="000000"/>
          <w:sz w:val="20"/>
          <w:lang w:val="en-US" w:eastAsia="en-US" w:bidi="ar-SA"/>
        </w:rPr>
        <w:t>, Vancouver Registry, C827060 and C830782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are further circumstances that must be considered, however. Having taken the risk of moving the three horses at once, and having had one escape, the defendant made efforts to address the situation. She managed to secure the horse she was leading and one other, a horse named "Lady". She then set about recovering "Flyer". In this, she was assisted, as time went along, by a number of neighbours and others who apparently appreciated the urgency of getting the horse back under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night was, by all accounts, very dark. While attempts were being made to catch the horse, vehicles were dispatched to positions some distance from the scene to warn oncoming traffic in both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One of those was owned by a man named Benoit Aubin who had been travelling north on Highway 6. He saw a horse on the side of the road and turned around to report it at the nearest residence, which happened to be one "driveway" south of the defendant's home. He began walking north along the highway and encountered a woman looking for the horse and two young women who had also stopped to assist. He then moved his car to a position north of the defendant's property. He saw two cars approaching and flashed his headlights to warn them of the danger. Both cars went past him and moments later he heard a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Aubin estimated that both cars were travelling at around the 90 kilometres per hour speed limit. He said neither of them appeared to react to his signal. He said they were the only cars that had gone by him between the time he signalled and the time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evidence is that as she proceeded south along Highway 6 on December 4, 1997 she was following another vehicle. She was close enough that she was not using her high beams. She says she saw flashing lights on the left side of the road. She estimated her speed at 80 kilometres per hour and says that when the car ahead of her slowed in reaction to the flashing lights she slowed to about 65 kilometres per hour. She said she speeded up when the car ahead began to widen the gap and that she accelerated as she got past the flashing lights. She said it was hard to see and that she collided suddenly with an animal. She had no idea where the car ahead of her went. She said there was extensive damage to the front and the back of her Dodge Aries station wagon.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was called in the plaintiff's case. She said that she saw the vehicle that hit her horse coming fast and that it did not slow down. She said that there were two or three cars posted north and south to warn oncoming traffic. She said she thought about a dozen cars went through in the time those cars were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Ian Thompson, another person on the scene who helped to look for the horse, was also in a position to observe the accident. He said that the plaintiff was going about the speed limit, that it was a "pitch black night", and that the plaintiff did not appear to slow down as she approached. He was unaware of any other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Although the evidence conflicts in some particulars, there is a consistency to the reliable evidence that supports certain findings of fact. I accept the straightforward evidence of Mr. Aubin who says he signalled the two cars he saw coming from the north. I prefer his evidence to that of the plaintiff on the issue of whether she slowed down: that is to say that I find that she did not significantly alter her speed when she saw Mr. Aubin flash his lights. I accept that she was following another vehicle and find that she was the second vehicle Mr. Aubin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While the plaintiff admits to seeing what were obviously Mr. Aubin's flashing headlights, her reaction was not that of a prudent driver in the circumstances. Although I do not accept the plaintiff's evidence that she slowed down, I think it clear that, even on her version of events, she did not give adequate consideration to the possibility that the flashing lights might be a signal of something further up the road. She apparently took her cue entirely from the vehicle ahead of her, and started accelerating just as she went past the vehicle that had been signalling. She made no attempt to ascertain what that apparently deliberate signal meant. She acknowledged, moreover, that it was a very dark night and that it was difficult to see. She acknowledged that she was unfamiliar with that particular road and acknowledged, more generally, that deer could be expected on roads in that area at that time of year. I think it obvious that a reasonable person in her position would have slowed down in response to such a signal and, at a minimum, would not have speeded up again until she had determined what the signal meant. There were, of course, a number of people at or near the highway in addition to the horse. In approaching the scene as she did, and in failing to respond to the signal or to make any independent personal assessment as to its meaning, or as to whether there was anything of concern beyond the lights, she failed in her clear duty to keep an adequate lookout and to react appropriately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making this finding I specifically reject counsel's suggestion that somehow the reasonable standard at that place and time and in those circumstances may be inferred from the behaviour of the driver ahead of Ms. Jackson. Nothing about that person is known. The plaintiff's duty in the circumstances was clearly to exercise her own judgment and not to, in effect, delegate her reactions to that unknown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have considered a number of cases involving collisions between horses and motor vehicles. They apportion liability variously depending on the particular circumstances of the case. Ordinarily, as I have said, where horses escape onto highways owing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their keepers causing injury to others, the owners will be liable (see: Bury v. Heier et al, </w:t>
      </w:r>
      <w:hyperlink r:id="rId25" w:history="1">
        <w:r>
          <w:rPr>
            <w:rFonts w:ascii="arial" w:eastAsia="arial" w:hAnsi="arial" w:cs="arial"/>
            <w:i/>
            <w:color w:val="0077CC"/>
            <w:sz w:val="20"/>
            <w:u w:val="single"/>
            <w:shd w:val="clear" w:color="auto" w:fill="FFFFFF"/>
            <w:lang w:val="en-US" w:eastAsia="en-US" w:bidi="ar-SA"/>
          </w:rPr>
          <w:t>[1997] B.C.J. No. 883</w:t>
        </w:r>
      </w:hyperlink>
      <w:r>
        <w:rPr>
          <w:rFonts w:ascii="arial" w:eastAsia="arial" w:hAnsi="arial" w:cs="arial"/>
          <w:color w:val="000000"/>
          <w:sz w:val="20"/>
          <w:lang w:val="en-US" w:eastAsia="en-US" w:bidi="ar-SA"/>
        </w:rPr>
        <w:t xml:space="preserve"> (April 7, 1997), Chilliwack #S0003325, B.C.S.C. (Davies, J.); McIntyre v. Collyer, Pongratz v. Collyer, </w:t>
      </w:r>
      <w:hyperlink r:id="rId26" w:history="1">
        <w:r>
          <w:rPr>
            <w:rFonts w:ascii="arial" w:eastAsia="arial" w:hAnsi="arial" w:cs="arial"/>
            <w:i/>
            <w:color w:val="0077CC"/>
            <w:sz w:val="20"/>
            <w:u w:val="single"/>
            <w:shd w:val="clear" w:color="auto" w:fill="FFFFFF"/>
            <w:lang w:val="en-US" w:eastAsia="en-US" w:bidi="ar-SA"/>
          </w:rPr>
          <w:t>[1999] B.C.J. No. 835</w:t>
        </w:r>
      </w:hyperlink>
      <w:r>
        <w:rPr>
          <w:rFonts w:ascii="arial" w:eastAsia="arial" w:hAnsi="arial" w:cs="arial"/>
          <w:color w:val="000000"/>
          <w:sz w:val="20"/>
          <w:lang w:val="en-US" w:eastAsia="en-US" w:bidi="ar-SA"/>
        </w:rPr>
        <w:t xml:space="preserve"> (April 12, 1999), Nanaimo #S14863, S.C.B.C., Coultas, J.). Where, however, a driver can see that someone is having difficulty with a horse under his or her control and fails to react appropriately to avoid striking the animal and/or its rider, liability may fall entirely on the motor vehicle operator (see: Boyes v. Harris, </w:t>
      </w:r>
      <w:hyperlink r:id="rId27" w:history="1">
        <w:r>
          <w:rPr>
            <w:rFonts w:ascii="arial" w:eastAsia="arial" w:hAnsi="arial" w:cs="arial"/>
            <w:i/>
            <w:color w:val="0077CC"/>
            <w:sz w:val="20"/>
            <w:u w:val="single"/>
            <w:shd w:val="clear" w:color="auto" w:fill="FFFFFF"/>
            <w:lang w:val="en-US" w:eastAsia="en-US" w:bidi="ar-SA"/>
          </w:rPr>
          <w:t>[2000] B.C.J. No. 2329</w:t>
        </w:r>
      </w:hyperlink>
      <w:r>
        <w:rPr>
          <w:rFonts w:ascii="arial" w:eastAsia="arial" w:hAnsi="arial" w:cs="arial"/>
          <w:color w:val="000000"/>
          <w:sz w:val="20"/>
          <w:lang w:val="en-US" w:eastAsia="en-US" w:bidi="ar-SA"/>
        </w:rPr>
        <w:t xml:space="preserve">, Vancouver Registry CA 025730, (B.C.C.A.). A motor vehicle operator's opportunity to observe the danger posed by a horse, and the owner's attempt, or failure, to signal their presence to passing traffic will be important factors in assessing liability (see Temple v. Clarke, </w:t>
      </w:r>
      <w:hyperlink r:id="rId28" w:history="1">
        <w:r>
          <w:rPr>
            <w:rFonts w:ascii="arial" w:eastAsia="arial" w:hAnsi="arial" w:cs="arial"/>
            <w:i/>
            <w:color w:val="0077CC"/>
            <w:sz w:val="20"/>
            <w:u w:val="single"/>
            <w:shd w:val="clear" w:color="auto" w:fill="FFFFFF"/>
            <w:lang w:val="en-US" w:eastAsia="en-US" w:bidi="ar-SA"/>
          </w:rPr>
          <w:t>[1994] B.C.J. No. 1120</w:t>
        </w:r>
      </w:hyperlink>
      <w:r>
        <w:rPr>
          <w:rFonts w:ascii="arial" w:eastAsia="arial" w:hAnsi="arial" w:cs="arial"/>
          <w:color w:val="000000"/>
          <w:sz w:val="20"/>
          <w:lang w:val="en-US" w:eastAsia="en-US" w:bidi="ar-SA"/>
        </w:rPr>
        <w:t>, Nanaimo Registry 01215, B.C.S.C., Shabbits,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Birch v. Wilts, </w:t>
      </w:r>
      <w:hyperlink r:id="rId29" w:history="1">
        <w:r>
          <w:rPr>
            <w:rFonts w:ascii="arial" w:eastAsia="arial" w:hAnsi="arial" w:cs="arial"/>
            <w:i/>
            <w:color w:val="0077CC"/>
            <w:sz w:val="20"/>
            <w:u w:val="single"/>
            <w:shd w:val="clear" w:color="auto" w:fill="FFFFFF"/>
            <w:lang w:val="en-US" w:eastAsia="en-US" w:bidi="ar-SA"/>
          </w:rPr>
          <w:t>[1992] B.C.J No. 1540</w:t>
        </w:r>
      </w:hyperlink>
      <w:r>
        <w:rPr>
          <w:rFonts w:ascii="arial" w:eastAsia="arial" w:hAnsi="arial" w:cs="arial"/>
          <w:color w:val="000000"/>
          <w:sz w:val="20"/>
          <w:lang w:val="en-US" w:eastAsia="en-US" w:bidi="ar-SA"/>
        </w:rPr>
        <w:t xml:space="preserve"> (June 29, 1992) Victoria Registry 90-0021, S.C.B.C. (Owen-Flood, J.), a rider was thrown from his horse onto a highway and rendered unconscious. A passing driver stopped and, concerned about moving the disabled man, parked his vehicle on the shoulder of the road with his emergency lights flashing. He then went for help. Another passer-by stopped at the scene while the first man was gone and parked his vehicle in a similar fashion, with his emergency lights flashing, but facing in the opposite direction. A third vehicle approaching the scene failed to react to the flashing lights or to the second passer-by waving frantically at him. The motorist, in fact, accelerated through the scene, striking the injured man and killing him. The court found that the waving man and the flashing lights were clearly visible for at least 1000 feet, and that, in the circumstances, the defendant motor vehicle operator was fully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the present case there is no doubt, as I have found, that the plaintiff was warned by the Aubin vehicle flashing its lights, and that she saw that signal. She was negligent in failing to react. Although I am unassisted in this case by reliable evidence as to the distance Mr. Aubin's lights could be seen, I am satisfied that the plaintiff had the opportunity to slow down and to avoid or reduce the possibility an accident. In Birch, it should be noted, the court found that the deceased's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played no material part in what occurred. That distinguishes it, to some extent, from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Here, the defendant was, as I have found, negligent in attempting to move the horses as she did and when she did. That said, she took what steps she could with the help of others, given what had happened, to warn passing traffic of the danger she had created. The plaintiff ignored that warning. Liability must, in the circumstances, be divided. I am of the view that the larger part of the responsibility for this accident should fall, however, on the plaintiff. I apportion liability 2/3 to the plaintiff and 1/3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makes a claim for injuries suffered in the accident. She was transported by ambulance from the scene to the hospital in Nelson. She remained there overnight and was discharged feeling as if she could "barely move". She returned and was admitted for two more days. On the second discharge she said she was unable to move her arm and that her chest was hurting. She had difficulty opening her mouth. She went to a physiotherapist for treatment of a TMJ problem she was experiencing. The jaw problem caused a root canal operation to be postponed for a number of months. She attended various therapeutic professionals numerous times. She found a course of chiropractic and massage treatments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Jackson's claim is complicated by pre-existing conditions. In 1987 she suffered an arm injury which required a number of operations. These were unsuccessful in restoring full function. On the basis of this nerve injury, Ms. Jackson was classified as permanently partially disabled and receives a disability pension. She has not been employed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February 1995 Ms. Jackson suffered soft tissue injuries in a single motor vehicle accident. She continued treatment for pain in her neck and her head through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Jackson does not make past or prospective income loss claims. She seeks damages for pain and suffering and loss of enjoyment of life and costs of future care. For reasons it is unnecessary to discuss here, her claims for special damages and costs to date of trial have been adjourned at the request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issue is, bluntly, to what degree the injuries sustained in the December 4, 1997 accident aggravated her previous difficulties or added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Jackson's condition was described in a January 5, 2001 letter from Dr. John le Nobel, a specialist in Physical and Rehabilitation Medicine,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Debbie Jackson had a significant injury to the left upper limb, as a consequence of the 1989 work incident. As described, she underwent treatment with medications, physiotherapy measures, and subsequently underwent 4 surgical procedures in an attempt to quell he [sic] symptoms and restore her left upper limb function. Regrettably, these treatments were only partially successful, and Debbie Jackson has, subsequent to January 1989, not returned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February 1995 motor vehicle accident led, by my understanding, to symptoms of right sided headache, and right cervical paraspinal pain, felt partially, but not fully resolved, through chiropractic treatments. As indicated, Debbie Jackson was still symptomatic with right sided headache, and right sided neck pain, by the time of her December 4, 1997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December 1997 motor vehicle collision, Debbie Jackson has suffered from diffuse injuries affecting her head and neck, shoulder girdle, chest and mid-back. She has clinical features in keeping with cervical spine soft tissue injury, with development of soft tissue deconditioning, with development of post-traumatic degenerative changes. The findings are in keeping with cervical disc injury. She has, in addition, I believe, deconditioning in the cervical musculature with loss of muscle strength and endurance due to activity restriction because of pain from her soft tissue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Debbie Jackson has features compatible with a fracture of the left 2nd rib, or of the 2nd rib in its cartilaginous attachment to the breast bone. She has clinical features in keeping, as well, with an injury to the left sternoclavicular joint, with findings of ongoing pain and tenderness in these areas. She has had an injury to the left temperomandibular joint, requiring operative treatment, in spite of which she has ongoing temperomandibular problems. She still has postural abnormalities in the thoracic spine, with increased thoracic kyphosis, and a tendency for her shoulders to be drawn forward, leading to development of pain in the right shoulder girdle from subacrominal impingement (pressure if the bony and ligamentous tissue and the soft tissue capsule of the shoulder joint). On account of these injuries, Debbie Jackson has suffered from ongoing pain, and limitation in her abilities in regard to looking after her self and her home, and return to some type of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Debbie Jackson continues to suffer from the effects of these injuries, albeit despite significant lessening of her complaints of thoracic spinal pain. Given the persistence of her symptoms, and the lack of a clear cut diagnosis, and the limited progress made thus far, I regard Debbie Jackson's prognosis as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 letter dated September 3, 1998 Dr. Shawn McCann, another Physical Medicine and Rehabilitation Specialist,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PREVIOUS INJURY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Reviewing her notes prior to the accident on December 4, 1997 it is obvious that she had significant left neck and left shoulder pain prior to the accident. Dr. Grey had seen her on January 24, 1995 and found that "she had a markedly reduced range of movements with pain on rotation to the right, limitation in flexion and extension of the cervical spine". Rotation to the left and lateral flexion to the left was slightly less painful. Review of a note dated December 28, 1995 by Roland Perrin revealed that she was involved in a chronic pain program at that time. A left stellate block was performed on October 31, 1995 by Dr. J.J. Lewis. Notes also indicate that Ms. Jackson was involved in a motor vehicle accident on February 17, 1995 resulting in a soft tissue injury to her neck. She was referred to the soft tissue recovery management program. At this time she identified her major problems as constant headaches and neck pain which radiated into the left should blade. Prior to these injuries she also suffered from a left-sided ulnar neuropathy. This is an injury that occurred at work. This left her with a significant reduction in elbow range of motion and hand function.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woman presents a complicated and difficult case with respect to management. Her current complaints in the left neck and shoulder have some aspects that are consistent with regional myofascial pain syndrome. However, there are no specific tender areas or trigger points that are classically described in a myofascial syndrome. Her tenderness is generalized in the neck and shoulder region. In testing, both the control and target muscles are equally as painful. On range of motion testing she has significant lack of range of motion in the neck region. Examination of her left upper extremity reveals significant atrophy most likely due to lack of use of the left arm. She has significant hypersensitivity in the region of the left elbow. She does have tenderness over the left anterior chest but again this is very hard to localize. Again she has pain with minimal touch in this area. I do not feel any significant subluxation or prominence of the ribs in this area. Her neurological exam shows muscle wasting in the left upper extremity and loss of sensation in an ulnar distribution. Otherwise there is no evidence to suggest a neural root tension in the left neck, shoulder or upper extremity. In addition to this she does present with significant pain behaviours. These include tenderness to light touch and pain with skin rolling. Distraction movement was greater than movement on formal testing.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it is difficult to say how much of her new neck and shoulder pain is related to her most recent motor vehicle accident. Review of her notes previous to the accident point to significant left sided neck and shoulder pain prior to the accident. In terms of therapy for her left neck and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recommend an active therapy program. This would include a short-term supervised active program in the pool or gym, whatever she prefers. The idea would be for her to develop an active stretching program and strengthening program for her neck and shoulder over a period of 6 weeks. She would be responsible for taking an active role in this program and continuing these exercises on her own at a fitness center or pool. I do not currently believe that further passive treatment such as massage and chiropractic, will provide significant pain relief or return in function. She has been involved in a chronic pain program in the past and it does not appear that she has had significant benefit from this. Therefore, I do not feel a formal chronic pain program would provide her with significant pain relief or return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 letter dated April 6, 1998, Dr. Frank Hainsworth, an orthopaedic surgeon,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girl presents several interesting facets in behaviour as a result of her compensable injuries. It is of interest that she suffered a fracture of the patella which appears to have healed without any difficulty whatsoever which was a non compensable condition. She appears to have had a simple ulnar nerve compression problem related to an injury at work and the WCB were involved. This has gone on to a chronic problem and she now receives a permanent partial disability pension for this condition. It is extremely unusual for patients with ulnar nerve problems who require surgery to be disabled to this extent. There was a prior MVA when the neck was injured although this case was financially settled she continued to attend for treatment. It is apparent that prior to this last injury that she was having neck problems and also jaw problems. It is very difficult to say if one should regard the accident in December, 1997 as a condition causing exacerbation of a pre-existing condition or a new condition. Certainly her behaviour since her last accident has been unusual in that she is marked disabled at this stage. I could not find any evidence of any significant physical problems. I consider that she needs a psychiatric referral with regard to her condition. I feel that any further passive treatment from chiropractors, physiotherapists or any other laying on of hands people is useless as it does not resolve the problem. I advised her that I thought it was up to her to restore her conditioning to the pre-injury state and if she is not prepared to make any attempt to do this I regret that no physical rehabilitation would be of any value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should add that Dr. L. Nobel, commented on Dr. Hainsworth's conclusions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Letter of Dr. Frank Hainsworth, orthopedic surgeon, dated April 6, 1998, has been reviewed. I note under Examination, Pa2 2, bottom paragraph "there is virtually no motion in the neck. She will not allow abduction or flexion above 90 degrees in the left shoulder". Dr. Hainsworth later states on Page 4, paragraph 3 "I could not find any evidence of any significant physical problems" (my feeling is that Debbie Jackson's restriction of neck movement, and restriction of left shoulder movement are significant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not completely clear on the evidence whether this has any significance. The "finding" that the plaintiff had virtually no motion in the neck appears to be a recording of the plaintiff's subjective report, not a specific objective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temporomandibular joint dysfunction was addressed by Dr. Gerald Wittenberg, an oral and maxillofacial surgeon, on January 16, 2001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impression that Debbie Jackson had chronic and neck and shoulder, and arm pain related to previous injuries in advance of the December 19, 1997 motor vehicle accident. However, it is apparent that there were new references to temporomandibular joint/facial pain symptoms in a time subsequent to the December 1997 accident. I would agree with Dr. Dale's assessment that the patient had a pre-existing temporomandibular joint situation that was exacerbated with the motor vehicle trauma sustained on December 4, 1997. The prognosis for recovery, based upon my follow-up with the patient subsequent to her surgery is fair. Her history of chronic pain and continuing cervical-spinal signs and symptoms are suggestive of caution in arriving at a complete recovery decision. I would estimate her disability at 30% related to the temporomandibular joint region. She continues with a disc dislocation that is asymptomatic within the right temporomandibular joint. This indicates the fact that many patients can go on to a quiescent status even with anatomic irregularity within the temporomandibular joint region.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provide you with a significant opinion regarding her root canal treatment, which was not able to be completed as a result of the motor vehicle accident. The fact that she had the diagnosis a few months in advance of the accident and subsequent "relief of pressure" by an "open and drain" procedure in January 1998 would suggest that she did receive some emergency care. I am not familiar with what has happened in the ensuing time frame related to this tooth. It is definitive to state that the actual motor vehicle accident was not the cause of the root canal treatment requirement. It also appears that she was treated in the early phase when she complained of some facial tissue swelling related to the upper right canine tooth.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witness named Katalina Ahlstrom testified that the New Year's Eve following the accident (that is, less than one month later) the plaintiff appeared to be fine. A photograph of the event was entered showing the plaintiff at a party. The plaintiff, in reply, said that on that occasion she was, in fact,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witness named Peter Ostrikoff, who lives with the defendant and was, until recently, a defendant, testified that in the summer of 1998 he ran into the plaintiff at a beach on the Slocan River a number of times. He said that on one occasion he picked the plaintiff up and flipped her over after balancing her on his shoulders. He said she was laughing and did not appear to be in any pain. Such a manoeuvre is quite at odds with her reported degree of disability. She had testified that she is unable to participate in swimming or sports and that her chronic pain (which she described as 5-7 on a scale of 10 pre-accident) is at a constant level of 7 on a scale of 10. When questioned on the incident reported by Mr. Ostrikoff, the plaintiff said she could not remember, but allowed that it could have happened. On that specific item of evidence, I do not hesitate to find as fact that the incident happened substantially as reported by Mr. Ostrikoff.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mechanism of injury is not entirely clear. Ms. Jackson's vehicle struck the horse across its front. There is no reliable evidence as to the use of a seatbelt. She was obviously shaken up in the accident and may have had contact with the interior surfaces of the car. The fact remains, however, that she suffered injuries rated as disabling before the accident and that she was symptomatic for injuries suffered in the 1995 accident at the time of the one in 1997. The temporomandibular joint dysfunction pre-existed the motor vehicle accident, but may have been aggravated by it. I say may have, because the medical opinions on this subject do not seem to me to clearly link the trauma of the accident to the jaw complaint, except that it became an issue after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Doing the best I can with this, and bearing in mind the plaintiff's subjective estimate of the difference between her pre and post accident status to be that she is about 20% worse, I think the damages in this case are modest. I bear in mind as well that the reports of Dr. McCann and Dr. Hainsworth relative to the claims, apart from the TMJ issue, cast doubt upon the degree to which she is in fact injured, as well as the amount of such harm that can be attributed to the December 4, 1997 accident. I add that the evidence of the lay witnesses, while not extensive, satisfies me that in settings where the plaintiff is not focussing on her injuries she is substantially better off than she reports herself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think the actual "orthopaedic" injuries rather modest. The TMJ problem I find, on a balance of probabilities, was aggravated by the accident or precipitated somewhat earlier than it might otherwise have been, although I am not satisfied that it was of such a nature that it was likely to be quiescent but for the accident. Taking this all in all, I assess the plaintiff's damages for pain and suffering and loss of enjoyment of life at $18,000. This is, of course, subject to a 2/3 reduction in view of the finding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the plaintiff has submitted that I should simply guess at an amount for future care based on the plaintiff's past use of same, projected for a period of time she further invites the court to estimate. Having reviewed all the medical reports, I am of the view that it is impossible to find that owing to the December 4, 1997 accident such future treatments are needed. On the whole of the evidence the burden of proof on that claim has not been established, and I make no allowance for cost of further treatments or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have granted liberty to come back to court should it be necessary to establish special damages, there having been obvious problems with the nature of the proof the plaintiff attempted to tender on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No past or future income loss or loss of capacity claims were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shall be liberty to address costs should that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5"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 w:history="1">
        <w:r>
          <w:rPr>
            <w:rFonts w:ascii="arial" w:eastAsia="arial" w:hAnsi="arial" w:cs="arial"/>
            <w:b/>
            <w:bCs/>
            <w:i/>
            <w:color w:val="0077CC"/>
            <w:kern w:val="32"/>
            <w:sz w:val="28"/>
            <w:szCs w:val="32"/>
            <w:u w:val="single"/>
            <w:shd w:val="clear" w:color="auto" w:fill="FFFFFF"/>
            <w:lang w:val="en-US" w:eastAsia="en-US" w:bidi="ar-SA"/>
          </w:rPr>
          <w:t>Jose v. Johnston, [2016] B.C.J. No. 224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D.W. Thompson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24-27 and 30, December 1-4 and 7-11,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S113038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Lilian Jose, Plaintiff, and Jeffrey Bruce Johnston,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6"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 w:name="Keywords_1"/>
      <w:bookmarkEnd w:id="27"/>
      <w:r>
        <w:rPr>
          <w:rFonts w:ascii="arial" w:eastAsia="arial" w:hAnsi="arial" w:cs="arial"/>
          <w:b/>
          <w:color w:val="000000"/>
          <w:sz w:val="20"/>
          <w:lang w:val="en-US" w:eastAsia="en-US" w:bidi="ar-SA"/>
        </w:rPr>
        <w:t>Contracts — Breach of contract — Fundamental breach — Action by Jose for damages for breach of duties in tort and contract dismissed — Johnston was retained by Jose in divorce action — During retainer, Jose's husband transferred all money out of accounts in California — Jose obtained judgment for $1,165,351 on basis that this money was hers, but was only able to collect $95,000 — Jose failed to prove the existence of the express contract term alleged — It was clear from Johnston's evidence that joint plan to freeze assets in California was not an express term of the retainer agreement.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Legal profession — Barristers and solicitors — Liability — Conduct of action — Failure to pursue action with diligence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Jose for damages for breach of duties in tort and contract dismissed — Johnston was retained by Jose in divorce action — During retainer, Jose's husband transferred all money out of accounts in California — Jose obtained judgment for $1,165,351 on basis that this money was hers, but was only able to collect $95,000 Jose failed to prove that Johnston breached an implied term of the retainer, or was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breaching the standard of a reasonably prudent solicitor.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 w:name="Case Summary_1"/>
            <w:bookmarkEnd w:id="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Jose for damages for breach of duties in tort and contract. Johnston was retained as Jose's lawyer in a divorce action. Jose claimed that Johnston failed to take adequate steps to prevent her husband from emptying several California bank accounts. Johnston was Jose's third lawyer in the action, and he took over the case after the proceeding had been under way for six months. Jose provided Johnston with information regarding money that she suspected was held by her husband in accounts in certain banks in California. In the midst of Johnston's retainer, Jose's husband transferred all of the money out of those accounts. At the divorce trial, Jose obtained a judgment against her husband for $1,165,351 on the basis that the money in the California accounts was the sole property of Jose. Only US $95,000 was collected on the judgment. Jose claimed the unrecovered portion as damages in the current action. Jose claimed that it was an express term of Johnston's retainer that he take the steps necessary to attempt to prevent her husband from accessing the money in the California bank accounts pending resolution of the divorce proceedings. Jose claimed Johnston failed to take any or adequate steps to secure the money. Johnston claimed he had no contractual relationship with Jose at any relevant time, and that he did not breach the standard care to Jose.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 w:name="Holdings of Court_0"/>
            <w:bookmarkEnd w:id="2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Jose failed to prove the existence of the express contract term alleged. It was clear from Johnston's evidence that the joint plan to freeze assets in California was not an express term of the retainer agreement. The evidence indicated that Johnston would investigate what could be done from British Columbia, and that he fulfilled that commitment. Johnston passed on the advice to Jose that there was nothing he could do from British Columbia. At no time did Johnston take on responsibility for organizing any efforts in California to prevent Jose's husband from accessing the bank account money. Jose failed to prove that Johnston breached an implied term of the retainer, or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breaching the standard of a reasonably prudent solicitor. There was no expert opinion evidence to support Jose's allegations that Johnston fell short of required standard by failing to advise her that a British Columbia order would not be enforceable in California or by sending letters to the known banks. Johnston sent the letters to the known banks on instructions from Jose, and the decision to send the letters was sensible in the circumstances. The evidence indicated that Johnston was diligent and careful in his work as Jose's lawyer.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 w:name="Counsel_1"/>
      <w:bookmarkEnd w:id="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N.W. Lott.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C.L. Forth, Q.C., V.A. Knutson.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 w:name="Judgment_1"/>
      <w:bookmarkEnd w:id="31"/>
      <w:r>
        <w:pict>
          <v:line id="_x0000_s1038" style="position:absolute;z-index:2517626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 w:name="D.W. THOMPSON J."/>
            <w:bookmarkEnd w:id="32"/>
            <w:r>
              <w:rPr>
                <w:rFonts w:ascii="arial" w:eastAsia="arial" w:hAnsi="arial" w:cs="arial"/>
                <w:b/>
                <w:color w:val="000000"/>
                <w:sz w:val="30"/>
                <w:lang w:val="en-US" w:eastAsia="en-US" w:bidi="ar-SA"/>
              </w:rPr>
              <w:t>D.W. THOMPSON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Ms. Jose alleges that Mr. Johnston, while retained as her lawyer in a divorce action, breached duties owing to her in tort and in contract. In particular, she maintains that Mr. Johnston failed to take adequate steps to prevent her husband, Michael Riz, from emptying several California bank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Johnston was Ms. Jose's third lawyer in the divorce action, and he took over the case in September 2007 after the proceeding had been underway for six months. Ms. Jose provided Mr. Johnston with information regarding money that she suspected was held by Mr. Riz in accounts in certain banks in California. In the midst of Mr. Johnston's retainer, which ended in June 2008, Mr. Riz transferred all of the money out of these accounts. At the divorce trial in 2009, Ms. Jose obtained a judgment against Mr. Riz for $1,165,351 (then equivalent to the $1,080,029 US transferred by Mr. Riz), on the basis that the money in these California accounts was the sole property of Ms. Jose. Only $95,000 US has been collected on the judgment, and the plaintiff claims the unrecovered portion as damages in this action.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case is pleaded as follows: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 Johnston owed a duty to the Plaintiff to exercise all reasonable care, skill, diligence and competence as a lawyer, while acting for and on behalf of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it was an implied term of the Plaintiff's contract with the Defendant Johnston that he would exercise all reasonable care, skill, diligence and competence as a lawyer while acting for and on behalf of the Plaintiff.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also an express term of the Plaintiff's contract with the Defendant Johnston that he would take the steps necessary to prevent Michael Riz from accessing the money, pending resolution of the proceedings.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in or about September, 2007 until in or about March, 2008, the Defendant Johnston negligently breached his duty of care to the Plaintiff, in failing to take any, or any adequate steps to secure the money, when he knew, or ought to have known Michael Riz was likely to attempt to remove the money from the banks. Further particulars of which include, without limiting the generality of the [foregoing]:</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adequately investigate steps necessary to prevent Michael Riz from removing the money from the banks;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retain California attorneys to assist in determining those steps necessary to prevent Michael Riz from removing the money from the banks;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obtain an order registrable in California, enjoining Michael Riz from accessing the money, and in failing to serve such an order on the banks.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Johnston also breached his contract with the Plaintiff some particulars of which include, without limiting the generality of the [foregoing], those set out in the preceding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her written opening, the plaintiff particularized the defendant's alleged breaches,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particular the Plaintiff alleges the Defendant breached the standard of care by failing to either retain or to explain to her within the relevant time period, the necessity of retaining a California attorney to prevent Mr. Riz from removing the monies.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required: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to recommend to the Plaintiff the retaining of [a] California attorney[;]</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[to] consult with a California attorney or someone knowledgeable in California law, before proceeding to send the B.C. restraining Order to the California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position on the contract claim is that Mr. Johnston had no contractual relationship with Ms. Jose at any relevant time. In the alternative, if there was a contract, the defendant says that the express term alleged by the plaintiff did not exist. Further, if there was a contract, the defendant admits that there was an implied term that the defendant would exercise reasonable care but the defendant says that he did in fact exercise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position on the tort claim is that while he owed a duty of care to the plaintiff, he was not in breach of the standard of care. Further, the defendant denies that the plaintiff suffered damages and says that, if she did suffer damages, they were not caused by any fault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the reasons that follow, I conclude that Ms. Jose has failed to prove the existence of the express contract term alleged and that she has failed to prove that Mr. Johnston breached the standard of care in tort or contract. My reasons focus on the evidence and argument that is material to my conclusions; my findings of fact and the view that I take of the case in consequence of those findings has made it unnecessary to address some of the evidence and argument presented at trial.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convenient to begin with a chronological outline of uncontested facts to provide necessary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Lilian Jose and Michael Riz began living together in Sacramento, California, in 1990. They were married in 1992, separated in 2007, and divorced in 2009. They have three children: Niles, age 23, and twin girls Gillian and Shannon, ages 19. Ms. Jose is 59 years old. Mr. Riz is 58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1994, a property on Bond Road in Sacramento was purchased for investment purposes. The purchase price was $150,000 US; the down-payment was $35,000 US, and the vendor took back a mortgage of $115,000 US. The property was registered in the name of the Lilian Jose Trust, and at the time of purchase Mr. Riz signed a quit-claim deed that on its face is said to be given for the purpose of evidencing Mr. Riz's consent to the establishment of the property as the sole and separate property of Ms. Jose.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family moved to Victoria in 1996. At this time, between Ms. Jose and Mr. Riz, they held approximately $400,000 US in Swiss bank accounts. Just before their move to British Columbia, there was a negotiation with the Bond Road property vendor that resulted in the vendor agreeing to take a discounted lump sum, $90,000 US, to discharge her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2002, Ms. Jose and Mr. Riz purchased a lot on Island View Road in Central Saanich. The property was registered in Ms. Jose's name. The Swiss bank account money was used acquire the lot and build a 4500-square-foot home on the property. Mr. Riz acted as the general contractor on the Island View Road project, which was completed in 2003. This was the only work he did outside the home from the time he arrived in British Columbia in 1996 until he left for California in 2007 following the separation. Ms. Jose has not worked outside the home since her arrival in 1996, although she did home-school the children -- their son through grade ten, and their daughters through grade six.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2005, the Bond Road property sold for $1,300,000 US. The net sale proceeds were paid by two wire transfers to Stockman Bank in Elk Grove, California, in the name of Michael Riz: $421,585.73 US in September 2005 and $807,427.05 US in March 2006. The bank records assembled by the parties show that Mr. Riz moved these funds from the Stockman Bank to other U.S. banks. By September 2007, when Mr. Johnston's retainer began, $300,000 US was on deposit at IndyMac, $492,000 US at HSBC, $158,000 US at Countrywide Bank, and $101,000 US at ING Direct (rounded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12 March 2007, Ms. Jose and Mr. Riz separated. Ms. Jose retained lawyer Deborah Todd. A divorce action was commenced on 15 March 2007 and the next day Ms. Jose obtained an interim order for exclusive occupancy of the home on Island View Road. Mr. Riz retained Grant Smith as his lawyer. He filed pleadings for his client, along with a certificate of pending litigation against the Island View Road property. Ms. Jose stayed in the Island View Road home with the children, and Mr. Riz moved back to California. Before Mr. Riz left, unbeknownst to him, Ms. Jose copied some of his documents including some California banking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early April 2007, Ms. Jose successfully applied for legal aid and changed lawyers, retaining Wayne Van Tassel. In April and May 2007, Ms. Jose was also in contact with four different California law firms.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 consent order was pronounced on 18 May 2007 (the "May 2007 BCSC restraining order") that,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enjoined and restrained Ms. Jose and Mr. Riz from "disposing of, encumbering, transferring, or otherwise dealing in any manner with any family asset or other property at issue in these proceedings" and ordered the parties to exchange Form 89 financial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Each party delivered sworn Form 89 financial statements in the latter part of June 2007. Mr. Riz's statement disclosed no bank accounts in California, and averred that Ms. Jose was in possession of $753,000 US identified as Bond Road sale proceeds. The Form 89 was false in both respects: Mr. Riz had money in California bank accounts and he, not Ms. Jose, was in possession of what remained of the Bond Road sale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21 August 2007, Ms. Jose and Mr. Johnston had their first meeting, and shortly thereafter the Legal Services Society approved the change of counsel from Mr. Van Tassel to Mr.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24 September 2007, a judicial case conference was held. Mr. Riz appeared by telephone and without counsel, having recently discharged Mr. Smith. A trial date was set for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2 October 2007, Ms. Jose provided Mr. Johnston with the names and contact information for eight financial institutions (the "known banks") in the San Francisco area where she thought Mr. Riz might have accounts holding the Bond Road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mid-November 2007, Mr. Riz's new lawyer Misty Hillard sent a letter enclosing Mr. Riz's response to interrogatories. Mr. Riz listed two bank accounts in Victoria, but failed to list his California bank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Between 11 December 2007 and 15 February 2008, Mr. Riz transferred the more than $1 million US in Bond Road sale proceeds from his accounts at the known banks to accounts at other U.S. financial institutions (the "unknown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19 December 2007, Ms. Hillard sent a letter to Mr. Johnston enclosing a demand for discovery of documents and an appointment to examine Ms. Jose.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Between 29 January 2008 and 4 February 2008, Mr. Johnston mailed letters to each of the known banks, enclosing a copy of the May 2007 BCSC restraining order and requesting that any accounts held by Mr. Riz be frozen. Each of the known banks responded promptly -- none were prepared to freeze accounts on the basis of the British Columbia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8 February 2008, Ms. Jose's first list of documents was delivered. The documents in Ms. Jose's possession respecting the known banks were disclosed on this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March 2008, Mr. Johnston and Ms. Jose entered into a private retainer agreement -- legal aid coverage had expired at the end of 2007. The April 2008 trial date was adjourned and reset for 16 June 2008. Settlement discussions ensued. The solicitor-client relationship between Ms. Jose and Mr. Johnston worsened, culminating in Mr. Johnston's application on 13 June 2008 to withdraw as counsel. The June 2008 trial was adjourned, and on 7 July 2008 Ms. Jose retained Mr. Lott as her new counsel. Ms. Hillard ceased acting for Mr. Riz at the end of July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On 29 August 2008, Ms. Jose obtained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Mareva injunction (the "BCSC Mareva order"). The BCSC Mareva order provides that Mr. Riz be restrained from disposing of any of his assets wherever situated world-wide, but that it does not have extra-territorial effect until declared enforceable or registered or enforced by a foreign court (except as to Mr. Riz or other persons subject to the jurisdiction of this Court who are given written notice of the order). It also contains a term requiring Mr. Riz to deliver an affidavit identifying his assets with full particularity.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10 September 2008, the California Superior Court accepted an application for registration of the BCSC Mareva order. The application was made on Ms. Jose's behalf by Amy Paul, a San Francisco lawyer instructed by Mr. Lott. Ms. Paul's fees were funded by Mr. Lott, who carried this disbursement for Ms. Jose. The registered order was served on various U.S. financial institutions but resulted in the freezing of only one account: $95,000 US held by Mr. Riz at Wachovia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Only certain types of foreign orders may be accepted for registration in California. It is clear from the evidence of the experts qualified to give opinion evidence on California law that the application for registration was irregular and ought not to have been accepted by the California court. In order to properly obtain an order in California to freeze the bank accounts it would be necessary to commence a proceeding in California and make an application for a Mareva-type order in that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Riz did not comply with the term of the BCSC Mareva order that required him to particularize his assets. On 21 October 2008, Ms. Jose obtained an order striking out Mr. Riz's statement of defence in the divorce action and an order that the proceeding continue as if no appearance had been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25 November 2008, after trying unsuccessfully to withdraw money from his Wachovia Bank account, Mr. Riz filed an application with the California Superior Court to set aside its registration of the BCSC Mareva order. In and around this time, Mr. Riz withdrew $375,000 US from accounts at Capital One and Bank of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6 January 2009, Mr. Riz's application to set aside the registration came on for hearing and was dismissed. (Mr. Riz did not argue the point that the California Superior Court did not have jurisdiction to register the BCSC Mareva order.) That same day, Mr. Riz withdrew $557,776 US from Washington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14 May 2009, Mr. Riz was ordered by Mr. Justice Rice to pay $953,260 into court on or before 22 May 2009. The order provided that if he failed to do so, Ms. Jose was entitled to proceed to trial of her divorce action as if no statement of defence or appearance had been filed. No monies were paid in. Accordingly, the divorce action proceeded to trial on 26 May 2009 on an undefended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On 7 August 2009, Mr. Justice Johnston delivered reasons for judgment in the divorce action: </w:t>
      </w:r>
      <w:r>
        <w:rPr>
          <w:rFonts w:ascii="arial" w:eastAsia="arial" w:hAnsi="arial" w:cs="arial"/>
          <w:i/>
          <w:color w:val="000000"/>
          <w:sz w:val="20"/>
          <w:lang w:val="en-US" w:eastAsia="en-US" w:bidi="ar-SA"/>
        </w:rPr>
        <w:t>Jose v. Riz</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2009 BCSC 1075</w:t>
        </w:r>
      </w:hyperlink>
      <w:r>
        <w:rPr>
          <w:rFonts w:ascii="arial" w:eastAsia="arial" w:hAnsi="arial" w:cs="arial"/>
          <w:color w:val="000000"/>
          <w:sz w:val="20"/>
          <w:lang w:val="en-US" w:eastAsia="en-US" w:bidi="ar-SA"/>
        </w:rPr>
        <w:t xml:space="preserve"> (supplemental reasons, </w:t>
      </w:r>
      <w:r>
        <w:rPr>
          <w:rFonts w:ascii="arial" w:eastAsia="arial" w:hAnsi="arial" w:cs="arial"/>
          <w:i/>
          <w:color w:val="000000"/>
          <w:sz w:val="20"/>
          <w:lang w:val="en-US" w:eastAsia="en-US" w:bidi="ar-SA"/>
        </w:rPr>
        <w:t>Jose v. Riz</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2009 BCSC 1547</w:t>
        </w:r>
      </w:hyperlink>
      <w:r>
        <w:rPr>
          <w:rFonts w:ascii="arial" w:eastAsia="arial" w:hAnsi="arial" w:cs="arial"/>
          <w:color w:val="000000"/>
          <w:sz w:val="20"/>
          <w:lang w:val="en-US" w:eastAsia="en-US" w:bidi="ar-SA"/>
        </w:rPr>
        <w:t>). In addition to a divorce and child support order, the Island View Road home (appraised at $1,500,000 in 2007) was re-apportioned entirely to Ms. Jose. As mentioned earlier, she also obtained judgment against Mr. Riz for $1,165,351 -- on the basis that the Bond Road property was hers alone and not a family asset and that Mr. Riz had converted the sale proceeds. Only the $95,000 US frozen by the Wachovia Bank has been recovered on this judgment, and Mr. Riz has failed to pay any of the child support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On 14 June 2010, Mr. Riz applied to set aside the trial order. His application was struck as an abuse of process: </w:t>
      </w:r>
      <w:r>
        <w:rPr>
          <w:rFonts w:ascii="arial" w:eastAsia="arial" w:hAnsi="arial" w:cs="arial"/>
          <w:i/>
          <w:color w:val="000000"/>
          <w:sz w:val="20"/>
          <w:lang w:val="en-US" w:eastAsia="en-US" w:bidi="ar-SA"/>
        </w:rPr>
        <w:t>Jose v. Riz</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2010 BCSC 964</w:t>
        </w:r>
      </w:hyperlink>
      <w:r>
        <w:rPr>
          <w:rFonts w:ascii="arial" w:eastAsia="arial" w:hAnsi="arial" w:cs="arial"/>
          <w:color w:val="000000"/>
          <w:sz w:val="20"/>
          <w:lang w:val="en-US" w:eastAsia="en-US" w:bidi="ar-SA"/>
        </w:rPr>
        <w:t xml:space="preserve">. Mr. Riz appealed, but on 9 August 2010 his appeal was quashed on the ground that he was in contempt of the order requiring him to pay $953,260 into court and in consequence he ought not to have audience in the Court of Appeal: </w:t>
      </w:r>
      <w:r>
        <w:rPr>
          <w:rFonts w:ascii="arial" w:eastAsia="arial" w:hAnsi="arial" w:cs="arial"/>
          <w:i/>
          <w:color w:val="000000"/>
          <w:sz w:val="20"/>
          <w:lang w:val="en-US" w:eastAsia="en-US" w:bidi="ar-SA"/>
        </w:rPr>
        <w:t>Jose v. Riz</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2010 BCCA 385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Riz brought a further application to set aside the trial order and to purge his contempt. At the hearing before Johnston J., Mr. Riz was cross-examined on his affidavits. His application was dismissed: </w:t>
      </w:r>
      <w:r>
        <w:rPr>
          <w:rFonts w:ascii="arial" w:eastAsia="arial" w:hAnsi="arial" w:cs="arial"/>
          <w:i/>
          <w:color w:val="000000"/>
          <w:sz w:val="20"/>
          <w:lang w:val="en-US" w:eastAsia="en-US" w:bidi="ar-SA"/>
        </w:rPr>
        <w:t>Jose v. Riz</w:t>
      </w:r>
      <w:r>
        <w:rPr>
          <w:rFonts w:ascii="arial" w:eastAsia="arial" w:hAnsi="arial" w:cs="arial"/>
          <w:color w:val="000000"/>
          <w:sz w:val="20"/>
          <w:lang w:val="en-US" w:eastAsia="en-US" w:bidi="ar-SA"/>
        </w:rPr>
        <w:t xml:space="preserve"> (13 January 2011), Victoria 07/1176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11 April 2011, Mr. Riz was convicted by a judge of the California Superior Court of 25 counts of contempt based on his removal of funds from California bank accounts in the face of the California-registered BCSC Mareva order. He was sentenced to three months imprisonment.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plaintiff's case has two distinct branches. The first is the allegation that it was an express term of the defendant's retainer that he take the steps necessary to attempt to prevent Mr. Riz from accessing the money in the California bank accounts pending resolution of the divorce proceedings. The plaintiff says that the defendant failed to fulfil this term of their contract. The second branch alleges that the defendant breached an implied term of the retainer and the co-existent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standard of care as particularized. It will be seen that the plaintiff's case on this second branch was argued on a slightly different -- perhaps more refined -- basis than set out in her notice of civil claim or her opening: she submits that the defendant erred by failing to advise her that any British Columbia court order was not enforceable in California, and by mailing the May 2007 BCSC restraining order to the known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convenient to touch on two matters of general application before beginning to analyze the plaintiff's case. The first of these is the plaintiff's burden of proof. In his judgment for a unanimous Court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at paras. 45-46, Mr. Justice Rothstein explained that in order to satisfy the balance of probabilities test, the evidence must be "sufficiently clear, convincing and cogent." I have examined the evidence with this instruction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second matter is credibility of the non-expert witnesses. Ms. Jose was a poor witness and her case faces insurmountable difficulty to the extent that it depends on her own evidence. Indeed, in his reply submissions, Mr. Lott says that his client places particular reliance upon documentary evidence rather than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and he concedes that "if this were a credibility case, it seems fairly clear cut what the decision would be." Ms. Jose's evidence and conduct forced this perfectly appropriate concession. By the end of the cross-examination of Ms. Jose, I was convinced that in relation to financial matters, Ms. Jose would say or do nearly anything, including give false evidence under oath, if she thought it would advance her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Because of the realistic position taken by her counsel, it is not necessary to delve into the detail that I otherwise would in explaining why I am not prepared to attach any weight whatsoever to Ms. Jose's evidence on the matters in issue. However, some examples will help explain why I have reached such a categorical conclusion about her lack of credibility:</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Jose told a financial "sob story" to the Bond Road vendor/mortgagee in order to convince the vendor/mortgagee to take a lesser sum in full satisfaction of the amount owing on the mortgage loan. This was at a time when Ms. Jose and Mr. Riz had approximately $400,000 US on deposit in Swiss bank accounts.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Jose testified that she, not Mr. Riz, paid the $90,000 US lump sum to retire the Bond Road mortgage. Her evidence is that she assembled the funds to do so by acquiring many different credit cards, and taking cash advances on those cards. She testified that she left all of those U.S. credit card debts behind when she moved to Canada. It is clear that she had (and has) no intention of repaying these creditors. Such a scheme can only be described as dishonest. Of course, if it is not true that the credit card debt was incurred for her to make this lump sum payment and she in fact ran up the credit card debt for other purposes, then she has lied on oath at this trial.</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Jose admitted that when applying for credit cards, she lied about her income in order to qualify for credit.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Jose testified that Mr. Riz was collecting welfare (including getting their family's rent paid) in British Columbia from 1997 through 2002, at a time when Mr. Riz had hundreds of thousands of dollars on deposit in Swiss bank accounts. Ms. Jose's evidence in chief left me with the impression that she believed that by receiving these benefits Mr. Riz had engaged in welfare fraud. In cross-examination, it emerged that Ms. Jose had prepared income tax returns for Mr. Riz, and in doing so provided false information about an address in order to assist Mr. Riz's welfare scheme.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connection with her divorce action, Ms. Jose engaged an appraiser in March 2007 to provide an opinion on the fair market value of the Island View Road property. She was not content with the appraiser's valuation, and she hatched a plan to try to convince the appraiser that his report of the home's square footage was wrong when she in fact knew the square footage in his appraisal report to be accurate.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affidavit sworn on 10 December 2007, Ms. Jose falsely deposed that Mr. Riz had all of the documentation pertaining to the sale and sale proceeds of the Bond Road property. In cross-examination, Ms. Jose admitted that in fact she had these documents in her possession when she swore this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Riz testified for ten hours via video deposition. Mr. Riz was an evasive and difficult witness. In the midst of his cross-examination, he made statements that I interpret as threats against Mr. Lott. On key points he was forced to admit that he had lied under oath. On many other important points his evidence was palpably untruthful. I agree with the parties that it would be unsafe to attach any weight to Mr. Riz's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Johnston gave evidence, as did Ms. Jose's previous lawyers, Ms. Todd and Mr. Van Tassel. All three were credible witnesses -- I have confidence in both the veracity and the reliability of their evidence.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turn to an analysis of the first branch of the plaintiff's claim: the alleged breach of an express term of the retainer. For convenience, I repeat the plaintiff's pleading on this part of her claim:</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also an express term of the Plaintiff's contract with the Defendant Johnston that he would take the steps necessary to prevent Michael Riz from accessing the money, pending resolution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Jose's claim is confined to the time period ending in February 2008 -- the time when Mr. Riz had completed moving the California money from known banks to unknown banks. There is no written retainer agreement during this period as between solicitor and client. The allegation is that Mr. Johnston told Ms. Jose that he would take the steps necessary to prevent Mr. Riz from accessing the California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her closing argument, Ms. Jose points to four documents in support of her submission that it was an express term of Mr. Johnston's retainer that he would take the steps necessary to freeze the California accounts: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Johnston's handwritten notes of his first meeting with Ms. Jose, held on 21 August 2007. His notes read, in relevant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Husband in Calif.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need to preserve asset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(bank acct)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Not done yet!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Jose's memo of 7 September 2007 (in the form of an email to herself):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Meeting with Jeff Johnston 10:00 a.m. to 11:20 September 7, 2007, Friday.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Jeff's plan is to speak to Grant Smith then will schedule a meeting during the week of the 14th September to discuss plans/strategy for JCC on September 24th, 2007.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Part of the Plan is to seek support for children and house; set stage for court; and to freeze assets in California.</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Johnston's handwritten notes of the 7 September 2007 meeting with Ms. Jose: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Chronology of events -- reviewed.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get [record of proceeding] from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1778"/>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Problems</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broken car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prop. taxes o/s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money for kids.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Assets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2091"/>
        <w:gridCol w:w="533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[Michael]</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has emailed [Lilian] 2 days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ago.</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Talk about return home.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has problems in California.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[Lilian] has docs re: money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1359"/>
        <w:gridCol w:w="585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house</w:t>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free title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64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71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bought with family assets.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Restrain Order.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Mntnce Order ASAP -- kids.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JCC - keep booked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Talk to Grant.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Counselling - everything is @ [Lillian's] insistence.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Ministry Families - letter re: alleg. of [Michael] are unfounded.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entries on Mr. Johnston's time sheets: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Sept.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Research -- US banking assets (freezing and .9 restraining orders)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Research -- (1) jurisdiction of B.C. orders for 1.1 financial disclosure in US and (2) custody/access and foreign domicile parent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Jose argues that the first document shows that from their initial meeting, Mr. Johnston was instructed to preserve the California bank account assets. She submits that the second and third documents demonstrate that part of the plan agreed upon between solicitor and client was to freeze assets in California. She submits that the fourth document shows that Mr. Johnston did research in furtherance of this plan -- counsel for Ms. Jose poses the question: what other reason can there be for this research other than looking into freezing California assets for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Johnston denies that he agreed to try to have the California accounts frozen, and submits that the plaintiff's argument completely disregards the evidence given by him on this issue. He gave evidence as to each of the four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regard to the first document, Mr. Johnston testified that at the meeting on August 21, 2007 he was hearing the client's story for the first time and before he was retained. She was contemplating switching lawyers. The references in his notes are to Ms. Jose's advice that she had not seen a copy of the May 2007 BC restraining order and her concern that the order had not been obtained. Mr. Johnston's evidence is that he made this note as it was something to be looked into. The discussion about freezing accounts was very general. Mr. Johnston said he may be able to help her with it. But he specifically denied that he gave her any advice or assurances about freezing accounts because he was not in any position to give concrete advice about any aspect of her case: he did not have her file, he had not spoken to her other counsel, and he had no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second and third documents reference the 7 September 2007 meeting. Mr. Johnston testified that he would not have committed to a plan to freeze assets in California, as suggested by Ms. Jose's memo. Mr. Johnston's evidence is that he was advised by Ms. Jose that there were assets in California and that she had documents (although not with her at the meeting) regarding the California money. She was concerned about finding this money -- it was a topic on her list of concerns. The plan formulated by Mr. Johnston was set out on his "To Do" list, which was being added to as the meeting progressed. The plan did not include freezing California assets. The "Restrain order" item on the list refers to the May 2007 BCSC restraining order -- there was an unsigned draft but no entered order on the file he had received from Mr. Van Tassel, and this would have to be attended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to the fourth document, his billing record, Mr. Johnston testified that once he learned there were assets in California he decided to do some research. With the judicial case conference approaching, he wanted to know what could be done in British Columbia to freeze assets outside the jurisdiction. In the days following his research, he met on two occasions with Ms. Jose to prepare for the conference. She kept mentioning the California matters and money. Mr. Johnston had not arrived at a final opinion about what he could do from British Columbia but he was certain that there was nothing that he could do in California -- he did not understand California law or procedure and he was not licensed to practice there -- and so advised Ms. Jose. His impression was that she completely understood this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accept Mr. Johnston's evidence. I conclude that part of Ms. Jose's memorandum of the meeting of 7 September 2007 that says, "Part of the plan is to ... freeze assets in California," is incomplete. I reject the allegation that it was an express term of the retainer agreement that Mr. Johnston would attempt to freeze the California assets, other than in a very limited sense: I find that Mr. Johnston did agree to investigate what could be done from British Columbia. He fulfilled this commitment. He determined that there was nothing that could be practically accomplished from British Columbia, and he passed this advice along to Ms. Jose. I find that at no time did Mr. Johnston take on responsibility for organizing any efforts in California to prevent Mr. Riz from accessing the California bank account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fact, I accept Mr. Johnston's evidence that he told Ms. Jose that she would have to retain a California lawyer if she wanted to try to freeze the California assets. In doing so, he told Ms. Jose what she already knew from her dealings with Mr. Van Tassel. I accept Mr. Van Tassel's evidence that he told Ms. Jose that if she wanted enforcement of a British Columbia order in California, this was beyond the scope of his retainer and experience and would involve in some shape or form the California court system and expenses in California. He told her that she needed California counsel if she wanted to take steps in California to freeze assets. Mr. Van Tassel applied to the Legal Services Society for funds to retain a California lawyer, but his request was not approved. Mr. Van Tassel told Ms. Jose that his law firm was not prepared to fund the hiring of California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During Mr. Johnston's retainer, Ms. Jose knew that Mr. Johnston had not taken on the responsibility of freezing the California accounts. Within an email to Mr. Johnston of 3 April 2008, she writes about talking to lawyers in California: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Nothing has changed [since June 2007] other than the debt keeps getting deeper and deeper...I've been soothing the children's fears (and my own) and nightmares...with all the pranks that Michael Riz has been laying on us and others for the past 12 months...trying to track down where the money is and talking to lawyers in California to see if they'd be able to do anything.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[ellipses in original 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Jose had spoken to representatives of four different law firms in California before retaining Mr. Johnston. She also spoke to Rolf Kruger, a California lawyer, in the spring of 2008. His email to Ms. Jose advised that she should take action and retain counsel in California. This email was not forwarded by Ms. Jose to Mr. Johnston -- and it surely would have been if Mr. Johnston had taken on the assignment of attempting to freeze the California bank accounts as alleged by Ms. Jose. Moreover, it is unlikely that Ms. Jose would have been dealing directly with Mr. Kruger if Mr. Johnston had expressly agreed to deal with this aspect of her matrimonial property claim.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second branch of the plaintiff's claim is that Mr. Johnston breached an implied term of the retainer, or was negligent, by failing failed to meet the standard of a reasonably prudent solicitor. In </w:t>
      </w:r>
      <w:r>
        <w:rPr>
          <w:rFonts w:ascii="arial" w:eastAsia="arial" w:hAnsi="arial" w:cs="arial"/>
          <w:i/>
          <w:color w:val="000000"/>
          <w:sz w:val="20"/>
          <w:lang w:val="en-US" w:eastAsia="en-US" w:bidi="ar-SA"/>
        </w:rPr>
        <w:t>Tiffin Holdings Ltd. v. Millican</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(1964), 49 D.L.R. (2d) 216</w:t>
        </w:r>
      </w:hyperlink>
      <w:r>
        <w:rPr>
          <w:rFonts w:ascii="arial" w:eastAsia="arial" w:hAnsi="arial" w:cs="arial"/>
          <w:color w:val="000000"/>
          <w:sz w:val="20"/>
          <w:lang w:val="en-US" w:eastAsia="en-US" w:bidi="ar-SA"/>
        </w:rPr>
        <w:t xml:space="preserve"> at 219 (Alta. S.C.), Mr. Justice Riley set out the obligations of a lawyer: (1) to be skilful and careful; (2) to advise his client on all matters relevant to his retainer, so far as may be reasonably necessary; (3) to protect the interest of his client; (4) to carry out his instructions by all proper means; (5) to consult with his client on all questions of doubt which do not fall within the express or implied discretion left to him; and (6) to keep his client informed to such an extent as may be reasonably necessary according to the same criteria. (The judgment of Riley J. was reversed by the Alberta Court of Appeal, but restored by the Supreme Court of Canada: </w:t>
      </w:r>
      <w:r>
        <w:rPr>
          <w:rFonts w:ascii="arial" w:eastAsia="arial" w:hAnsi="arial" w:cs="arial"/>
          <w:i/>
          <w:color w:val="000000"/>
          <w:sz w:val="20"/>
          <w:lang w:val="en-US" w:eastAsia="en-US" w:bidi="ar-SA"/>
        </w:rPr>
        <w:t>Millican v. Tiffin Holdings Ltd.</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[1967] S.C.R. 183</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Zink v. Adrian</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2005 BCCA 93</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By the time it came to make reply argument, Mr. Lott succinctly summed up the second branch of his client's case as follows: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Johnston should have advised Ms. Jose that any British Columbia order was not enforceable in California;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Johnston should not have followed Ms. Jose's suggestion to mail the May 2007 BCSC restraining order to the known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their expert reports, the British Columbia family lawyers engaged to give evidence on the standard of care were not asked to address the issue in the way it was ultimately framed by Ms. Jose's counsel. Paul Albi, Q.C., a highly experienced British Columbia family lawyer engaged by the plaintiff, was asked for his opinion on the broader question of what steps the reasonably competent family law solicitor would have taken to prevent Mr. Riz from removing funds from his California bank accounts in breach of the May 2007 BCSC restraining order. On the assumption that there were insufficient assets located in British Columbia to secure Ms. Jose's claims (a subject on which no opinion was expressed), Mr. Albi's opinion is that the reasonably competent family law solicitor would have recommended to Ms. Jose that California counsel be retained to assist in taking the necessary steps to obtain a restraining order enforceable in California against the financial institutions where Mr. Riz's bank accounts were held; steps that might be taken in California to enforce a BC injunction are the subject of foreign law and beyond the competence of a BC lawyer untrained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engaged Jeffrey Rose, Q.C., also a highly experienced family British Columbia family lawyer. In his report, the first issue he addressed is whether a reasonably competent family lawyer in Mr. Johnston's position would have regarded the funds in the U.S. bank accounts as a family asset. Mr. Rose answered this question in the affirmative (and Mr. Albi testified that he agreed with Mr. Rose on this point). I understood Mr. Rose to agree with Mr. Albi that a reasonably competent family lawyer would advise his client to retain a California lawyer, but Mr. Rose's opinion is that Mr. Johnston was under no obligation to fund the retainer of a California lawyer in the absence of an agreement to that effect between Ms. Jose and Mr.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cross-examination, Mr. Rose was asked about the advisability of Mr. Johnston writing to the known banks enclosing the May 2007 BCSC restraining order. Mr. Rose's evidence is that it was acceptable for Mr. Johnston to try this as a "last resort," with the hope that it would prevent at least some of the money from being moved by Mr. Riz. Mr. Rose explained that by "last resort" he meant that circumstances were such that there was no other avenue available: Mr. Rose understood that Ms. Jose had been in touch with U.S. lawyers and seemed to be aware that a California lawyer was necessary to freeze the accounts but had not retained one, and she was aware that Mr. Johnston was not going to fund a California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There is no expert opinion evidence to support Ms. Jose's allegations that Mr. Johnston fell short of the required standard by failing to advise Ms. Jose that a British Columbia order would not be enforceable in California or by sending the letters to the known banks. This, however, does not end the analysis because expert opinion evidence on whether the standard of care has been breached is not invariably required in every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 xml:space="preserve"> at paras. 56-60;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2015 BCSC 1848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Plattig v Hart</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2002 BCSC 1549</w:t>
        </w:r>
      </w:hyperlink>
      <w:r>
        <w:rPr>
          <w:rFonts w:ascii="arial" w:eastAsia="arial" w:hAnsi="arial" w:cs="arial"/>
          <w:color w:val="000000"/>
          <w:sz w:val="20"/>
          <w:lang w:val="en-US" w:eastAsia="en-US" w:bidi="ar-SA"/>
        </w:rPr>
        <w:t xml:space="preserve"> at para.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Failing to Advise Ms. Jose that BC Order Not Enforceable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conclude that it is highly likely that from the time of her dealings with Mr. Van Tassel and throughout Mr. Johnston's retainer, Ms. Jose understood that a British Columbia court order was not enforceable in California -- it was for this reason that she was repeatedly advised that she would have to retain a California lawyer if she wanted to try to freeze the California bank accounts. When the letters were sent on her instructions by Mr. Johnston to the known banks, I am quite sure that she knew that the 2007 BCSC restraining order enclosed in those letters was not legally enforceable. Notwithstanding this knowledge, both solicitor and client nevertheless hoped that the letters enclosing the order might result in the freezing of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Further, if in fact Ms. Jose was not told in so many words by Mr. Johnston that the May 2007 BCSC restraining order was not enforceable in California, it would have made no difference. On the evidence, I am satisfied that Ms. Jose would not have acted in any way differently. In particular, she would not have retained a California lawyer to take steps to freeze the accounts in the known banks. In other words, I conclude that if Mr. Johnston did not explicitly advise Ms. Jose that the May 2007 BCSC restraining order was not enforceable in California, and if this was a breach of the standard of care, then Ms. Jose has failed to prove that her alleged losses were caused by or in any way resulted from the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Sending Letters to the Known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conclude that Mr. Johnston sent the letters to the known banks on instructions from Ms. Jose and that the decision to send the letters was sensible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accept Mr. Johnston's evidence that Ms. Jose had told him that she had contacted California banks and that she suggested to him that letters be sent to the known banks asking them to freeze funds held in their accounts. In early October 2007, there are emails from Ms. Jose to Mr. Johnston that confirm that Ms. Jose contacted HSBC and Stockman Bank. On 19 and 22 October 2007, Mr. Johnston telephoned a couple of the known banks and received information consistent with what his client was reporting to him: if the banks received a letter explaining the situation and enclosing a copy of the May 2007 BC restraining order, they would provide account information and freeze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Johnston testified and I accept that the delay in sending the letters to the California banks (from October 2007 until late January and early February 2008) occurred because of Ms. Jose's concern that if the known banks received a letter then Mr. Riz might be contacted by the known banks. Ms. Jose instructed Mr. Johnston to hold off sending the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concern of Ms. Jose about Mr. Riz becoming aware that Ms. Jose knew where the money might be on deposit in California also manifested itself in some delay in the production of a list of documents by the plaintiff in her divorce action. There was an upcoming discovery set for 15 February 2008 and counsel for Mr. Riz was demanding overdue document discovery. Mr. Johnston testified and I accept that he was attempting to impress on his client the requirement to produce a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only after the letters are sent to the known banks that the plaintiff's list of documents is delivered on 8 February 2008. The list disclosed the documents that would make it clear to Mr. Riz that Ms. Jose had documents showing where the California funds might be located. Therefore, as of 8 February 2008 when Ms. Jose's list of documents was delivered, the "cat was out of the bag."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Seen in the light of Ms. Jose being made to understand that she could not further delay making disclosure to Mr. Riz of the California bank documents in her possession, there was nothing to be lost by sending the letters to the known banks. The risk that had caused the delay in sending the letters would in fact crystallize with the impending delivery of Ms. Jose's list of documents. I accept Mr. Johnston's evidence that he had specific instructions to go ahead with the plan to send out the letters, and that he did so promptly after receiving those instructions. I find that in the particular circumstances, Mr. Johnson sending the letters to the known banks was a sensible action that was in no way beneath the standard of the reasonably prudent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have addressed the second branch of the plaintiff's claim on the specific basis that it was argued by her counsel when the trial concluded. For completeness, I will summarily address her case as it was pleaded: i.e., that the defendant failed to take adequate steps to secure the money in the known banks. There was no practical action that could have been taken in British Columbia to accomplish this goal. Whether any action could properly have been taken in California to effectively secure the money is very much an open question on the expert evidence called at this trial, but in any event it was clear to Ms. Jose that it was outside the scope of Mr. Johnston's retainer for him to take or organize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was no order to be obtained in British Columbia that could properly be registered in California. Ms. Jose plainly knew that it was up to her to do what might be done in California. And she knew that Mr. Johnston would not be retaining California attorneys for advice or action.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summary, the plaintiff has failed to prove the alleged express term of Mr. Johnston's retainer and has failed to prove that Mr. Johnston breached the standard of care owing to Ms. Jose in tort or as an implied term of the retainer. In fact, my strong impression is that Mr. Johnston was diligent and careful in his work as Ms. Jose's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case is dismissed with costs. The costs of an interlocutory application heard in January 2015 were reserved until after trial. The defendant will have his costs of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D.W. THOMPSON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 w:history="1">
        <w:r>
          <w:rPr>
            <w:rFonts w:ascii="arial" w:eastAsia="arial" w:hAnsi="arial" w:cs="arial"/>
            <w:b/>
            <w:bCs/>
            <w:i/>
            <w:color w:val="0077CC"/>
            <w:kern w:val="32"/>
            <w:sz w:val="28"/>
            <w:szCs w:val="32"/>
            <w:u w:val="single"/>
            <w:shd w:val="clear" w:color="auto" w:fill="FFFFFF"/>
            <w:lang w:val="en-US" w:eastAsia="en-US" w:bidi="ar-SA"/>
          </w:rPr>
          <w:t>L.E.W. v. United Church of Canada, [2005] B.C.J. No. 832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R.R.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C994151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832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564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44 B.C.L.R. (4th) 363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 C.C.L.T. (3d) 314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764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863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L.E.W., plaintiff, and The United Church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 w:name="Keywords_2"/>
      <w:bookmarkEnd w:id="33"/>
      <w:r>
        <w:rPr>
          <w:rFonts w:ascii="arial" w:eastAsia="arial" w:hAnsi="arial" w:cs="arial"/>
          <w:b/>
          <w:color w:val="000000"/>
          <w:sz w:val="20"/>
          <w:lang w:val="en-US" w:eastAsia="en-US" w:bidi="ar-SA"/>
        </w:rPr>
        <w:t xml:space="preserve">Tort law — Vicarious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Trespass — To person — Sexual assault — Civil evidence — Affidavits — Sufficiency or validity.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 w:name="Case Summary_2"/>
            <w:bookmarkEnd w:id="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Summary trial action by the plaintiff, LEW, against the defendant, United Church of Canada, for damages resulting from a series of sexual assaults perpetrated by a lay minister of the defendant's church. The victim deposed that Bolton, a church elder and lay minister, regularly sexually assaulted her in the church following the death of her father and brother between 1965 and 1973 when she was between the ages of 5 and 13. The victim submitted that the defendant was vicariously liable for the assaults by Bolton. In the alternative, she claimed that the church was negligent in its failure to formally screen Bolton's suitability to act as a lay minister. Bolton was criminally convicted of the assaults in 1990. He died in 1994.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 w:name="Holdings of Court_1"/>
            <w:bookmarkEnd w:id="3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victim did not meet the burden for establishing the vicarious liability 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church. Portions of the victim's affidavit evidence was comprised of inadmissible hearsay, personal assumption, and unsupported conclusions of law or matters of argument. The admissible evidence did not establish a close connection between Bolton's assigned role with the defendant and the risk of harm to the victim. Bolton was a volunteer rather than an employee. Bolton, as a lay minister, had no assigned duties that involved children. His duties were confined to services before the entire congregation. He had no physical control of church property, nor control over church finances. He did not have an office within the church. It was not in his role of lay minister that Bolton ascertained that the victim was vulnerable following the death of her family members. There was no evidence adduced related to the reasonable standard of the hiring, monitoring and supervision of lay ministers. Therefore it was not possible to demonstrate a breach of a duty by the church to safeguard the members of the community. Nor was it possible to establish causation in the absence of such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 w:name="Legislation Cited_1"/>
      <w:bookmarkEnd w:id="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51(10).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7" w:name="Counsel_2"/>
      <w:bookmarkEnd w:id="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Ian D. Aikenhead, Q.C. Ms. A. Kim, Articling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Bernie S. Buettner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 w:name="Judgment_2"/>
      <w:bookmarkEnd w:id="38"/>
      <w:r>
        <w:pict>
          <v:line id="_x0000_s1043" style="position:absolute;z-index:25181491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The note "[text deleted by LexisNexis Canada]" indicates the removal of information which may identify individuals protected under LexisNexis Canada's Guidelines for the Protection of Identities.]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 w:name="R.R. HOLMES J."/>
            <w:bookmarkEnd w:id="39"/>
            <w:r>
              <w:rPr>
                <w:rFonts w:ascii="arial" w:eastAsia="arial" w:hAnsi="arial" w:cs="arial"/>
                <w:b/>
                <w:color w:val="000000"/>
                <w:sz w:val="30"/>
                <w:lang w:val="en-US" w:eastAsia="en-US" w:bidi="ar-SA"/>
              </w:rPr>
              <w:t>R.R.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judgment against the defendant pursuant to Rule 18A with assessment of damages deferred to a future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sexually assaulted by Fred Bolton ("Bolton"), who is not a party to this action, from 1965 through mid 1973 when she was between the ages of 5 and 13. Bolton over the period of the sexual assaults was a church Elder, and a lay minister of the defendant's church at [text deleted by LexisNexis Canada], B.C. Most of the assaults occurred in the church building owned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s claim against the defendant is for vicarious liability for the sexual assaults by Bolton; alternatively her claim is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in allowing Bolton to act as a lay minister without a formal screening as to his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has sworn three affidavits, her sister one, in support of this application. The defendant has filed the affidavit of Ms. Helen Clifton in support of it's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each object to the admissibility of portions of the affidavit evidence relied upon by the other. There is some conflict in the evidence amongst the affiants. Counsel for the parties, however, wish the liability issue to be decided on this summary application, as the evidence of events now more than 30 years past is, in all the circumstances, the best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51(10) requires: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affidavit may state only what a deponent would be permitted to state in evidence at a trial, except that, if the source of the information is given, an affidavit may contain statements as to the deponent's information and belief, if it is made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an application for an interlocutory order, or</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leave of the court under Rule 40(52)(a) or 52(8)(e).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 Rule 18A application is a trial and therefore the evidence must be based on personal knowledge and not upon information and belief. [Sermeno v. Trejo, </w:t>
      </w:r>
      <w:hyperlink r:id="rId55" w:history="1">
        <w:r>
          <w:rPr>
            <w:rFonts w:ascii="arial" w:eastAsia="arial" w:hAnsi="arial" w:cs="arial"/>
            <w:i/>
            <w:color w:val="0077CC"/>
            <w:sz w:val="20"/>
            <w:u w:val="single"/>
            <w:shd w:val="clear" w:color="auto" w:fill="FFFFFF"/>
            <w:lang w:val="en-US" w:eastAsia="en-US" w:bidi="ar-SA"/>
          </w:rPr>
          <w:t>[2000] B.C.J. No. 1088</w:t>
        </w:r>
      </w:hyperlink>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2000 BCSC 846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affidavits on this application have serious shortcomings, particularly those of the plaintiff. Counsel for the defendant argues that portions of the plaintiff's affidavits concerning the role of Bolton within the defendant Church are largely inadmissible on the basis they are not based on the plaintiff's personal knowledge of those matters. In several instances it is apparent that because of her age she would not have had the personal knowledge inferred.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Unfortunately much of the plaintiff's affidavit evidence is inadmissible hearsay, obvious personal assumption rather than fact, or unsupported conclusions of law or matters of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comments of Mr. Justice of Appeal Esson in Dawson v. Tomljenovich </w:t>
      </w:r>
      <w:hyperlink r:id="rId56" w:history="1">
        <w:r>
          <w:rPr>
            <w:rFonts w:ascii="arial" w:eastAsia="arial" w:hAnsi="arial" w:cs="arial"/>
            <w:i/>
            <w:color w:val="0077CC"/>
            <w:sz w:val="20"/>
            <w:u w:val="single"/>
            <w:shd w:val="clear" w:color="auto" w:fill="FFFFFF"/>
            <w:lang w:val="en-US" w:eastAsia="en-US" w:bidi="ar-SA"/>
          </w:rPr>
          <w:t>(1986), 7 B.C.L.R. (2d) 139</w:t>
        </w:r>
      </w:hyperlink>
      <w:r>
        <w:rPr>
          <w:rFonts w:ascii="arial" w:eastAsia="arial" w:hAnsi="arial" w:cs="arial"/>
          <w:color w:val="000000"/>
          <w:sz w:val="20"/>
          <w:lang w:val="en-US" w:eastAsia="en-US" w:bidi="ar-SA"/>
        </w:rPr>
        <w:t xml:space="preserve"> (C.A.) at [paragraph] 11-12 are applicable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 in an affidavit filed in reply to that of the defendant, says that the note "was made for delivery and, in fact, delivered by the makers to the payee in the United States of American and, accordingly, is a note made in terms of U.S. funds". But there is no indication of where or when or in what circumstances the note was "delivered" and no indication in the plaintiff's affidavit how he could have any personal knowledge of the matter. The assertion of delivery is, in that context, more a conclusion of law than a statement of fact.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plaintiff's evidence is, on the other hand, strangely sparse and vague. Except for Erickson's affidavit proving the signature, it all comes from Mr. Dawson who provides no information which would allow the court to know how he could swear to many of the facts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plaintiff's first affidavit (sworn January 2, 2003) paragraphs 7, 10, 12, and 18 do not appear to be based on personal knowledge and are therefore inadmissible. Paragraphs 3, 4, 8, and 9, although declare Bolton to be a representative of the defendant, a conclusion of law, I will accept the plaintiff intended only to give her perception.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second affidavit (sworn March 5, 2003) contains a great deal of inadmissible evidence. Paragraphs 7, 8, 11, 12, 13, 14, 18, 19, and 22 are not based on the deponents personal knowledge. Paragraph 6 deposes to affairs of governance and views of the community that I cannot accept she was in a position to swear. Paragraph 16 asserts certain "dogma" of the church without any basis as to her personal knowledge as to where, how, when and by whom, that occurred or her exposure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paragraphs 21 and 22, matters that it is difficult to accept the plaintiff had personal knowledge of are simply asserted as fact and she gives no basis for her source of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must be noted that the impact of accepting these matters for which there is no basis given are extremely improbable, often directly contradicted by the evidence of Ms. Clifton, and are self-serving on important issues for the plaintiff and highly prejudicial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in turn argues the evidence of Ms. Clifton is vague concerning dates, unsupported by documents, and inconsistent with external evidence. In a few instances that may be true and I will where appropriate give weight to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has suggested that Ms. Clifton's evidence is a cover-up for her inability to have found and stopped the abuse when it was occurring. The plaintiff notes the affidavit comes at the last minute and questions why she did not come forward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do not intend to re-visit the history between the parties in this litigation, or to speculate why matters did not proceed earlier, or indeed why other information is not before the court. I must be concerned with what is presently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Clifton's affidavit provides direct knowledge of what she deposes. Ms. Clifton appears a person uniquely positioned to give direct evidence as to the issues with which the court is concerned and because of that I generally find her evidence both admissible and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is 45 years of age, born October 27, 1959. The abuse she suffered occurred over 30 years ago. The plaintiff is a Status Indian of the [text deleted by LexisNexis Canada], and now lives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1960's and 1970's the plaintiff as a child lived in [text deleted by LexisNexis Canada], B.C., a small isolated fishing village on the north coast with a population of about a hundred persons. The village was not accessible by road and the only access to and from the village was by sea or air. The primary access was by boat, with some limited seaplane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had a church in [text deleted by LexisNexis Canada] which was the largest communal building in the village. The defendant church had a Presbytery operating out of Prince Rupert and Kitimat. The defendant church in [text deleted by LexisNexis Canada] was run by Church Elders and ministers from the Central Coast Marine Mission who came to [text deleted by LexisNexis Canada] several times a year on one of the Thomas Crosby mission 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Bolton was a lay minister in the defendant church in [text deleted by LexisNexis Canada] and he sexually assaulted the plaintiff commencing when she was 5 years of age through to when she was age 13, spanning the years 1965 through 1973.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sexual assaults of the plaintiff began shortly after her father and older brother died in a fishing accident in 1968.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assaults occurred in the church at [text deleted by LexisNexis Canada] and it is the plaintiff's evidence continued on a regular basis approximately four times a week. The assaults continued past the time in 1971 when Bolton received a more formal status from the defendant which permitted him to perform marriages.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sexual assaults were primarily acts of oral sex, but also included sexual intercourse, and ritual sexual acts involving the use of candles and other abuses.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Bolton demanded the plaintiff attend at the church as part of her religious instruction and typically the sexual acts occurred in an area in the church between the choir stall and altar. Bolton would reinforce her compliance by yelling at her during these sexual encounters with phrases including: "I am a man of God", "I am your preacher", "I am your elder, you must obey me or you will go to 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Bolton also attended at the plaintiff's home on several occasions over the eight year period of his molestation. He was at her home on the premise he was providing the plaintiff with religious instruction. The plaintiff's evidence is that on several of these occasions he would sexually assault her in the bathroom.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evidence indicates that although he acted as a lay minister throughout the period of his molestation of the plaintiff there was a change to his status which occurred in 1971 when he apparently received some more formal type of ordination with a service performed by Gordon Taylor a minister on the Thomas Crosby Mission ship. The only apparent difference to the plaintiff was that after this change Bolton performed marriages, baptisms, and presided at funerals.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of the plaintiff is that his sexual assaults of her continued after 1971 just as they had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was also sexually abused by another person and became pregnant by him in 1973. After Bolton was aware she was pregnant his sexual abuse of her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Bolton was convicted in 1990 of indecent assault and sexual assault of the plaintiff, and received a sentence of imprisonment. He died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 OF THE CHURCH AND BOLTON IN [text deleted by LexisNexis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of Ms. Clifton provides some evidence of the governance of the defendant's church and it's role in the community. Ms. Clifton is 79 and has lived over 60 years in [text deleted by LexisNexis Canada]. She would have been 39 to 47 years of age during the mid 1960's to early 1970's. Ms. Clifton was married to a hereditary chief, was the village social worker and from 1970 to 1998, was Secretary Treasurer of the United Church of [text deleted by LexisNexis Canada] through out the period 1965 to 1973.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[text deleted by LexisNexis Canada] United Church was governed by a Board of Elders. Members of the Clifton and Robertson families traditionally held positions of authority on the Board together with other respected community elders. Ms. Clifton and her husband were Elders.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Church services at the [text deleted by LexisNexis Canada] United Church were held by Ministers from the Thomas Crosby mission ships which Ms. Clifton recalls came about once a month. The plaintiff's recollection was about four times a year. When they attended the Ministers would conduct the Sunday Services and also perform weddings, baptisms and confirmations.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Sundays when these ministers were not in town services would usually be led by a member of the Church Board of Elders. There were also periods of time when Bolton would lead the Sunday services. Ms. Clifton deposes that it was her understanding "... Bolton began serving as Lay Preacher around 1971". I sense her evidence on this point is somewhat vague and particularly tends to avoid detail of Bolton's involvement prior to 1971.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evidence is that Bolton was serving as lay minister long before 1971 but was given authority to perform marriages in 1971.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accept the plaintiff's evidence in regard to Bolton acting as a leader of Sunday services, regardless of what title one gives that role, over the more vague evidence of Ms. Clifton who appears to suggest Bolton had no leadership role in Sunday services prior to 1971. The plaintiff attended Church throughout the post 1965 period and was old enough to appreciate who was leading the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Clifton also appears mistaken as to it being mid to late 1970's when Bolton was given authority to conduct marriages. The plaintiff personally saw him conduct marriages during the period of abuse which ended in 1973.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Clifton deposes control of the church building was with the Board of Elders and they appointed Wardens to oversee upkeep, maintenance and repair. Bolton was never a Warden. Bolton had no office, room or space allocated to him in the church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church building was unlocked and openly assessable, however it was close to several residences, including Ms. Clifton's, who has no recollection of Mr. Bolton using, or being reported as using, the church regularly outside of Sunday use hours. I do however accept the evidence of the plaintiff that she did meet with Bolton regularly at the Church when she was sexually assaulted.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Contrary to the plaintiff's view I accept Ms. Clifton's evidence that Church monies were not controlled in any way by Bolton. It was Ms. Clifton or her husband who were responsible for all financial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accept Ms. Clifton's evidence that the Board of Elders did not direct Bolton to minister to people in their homes, and any pastoral visits that did occur were arranged between parties. The visits by Bolton to the plaintiff's home, where she on occasion was sexually assaulted, were apparently arranged on the invitation of her mother who I understand was a quite religious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Sunday school was under the supervision of a Superintendent who was responsible for the Sunday school program and recruitment of teachers. Bolton was never a Superintendent, and to the best of Ms. Clifton's recall neither was he a Sunday school teacher. The plaintiff and her sister Ms. S. recall he did teach for some period. Given the passage of time memories are bound to dim and I accept he may have taught Sunday school class at some point, for some unknown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accept that the Board of Elders never directed Bolton to develop a close relationship with the children of the community. Pastoral contact with children of the community was expected only in regard to Sunday services or Sunday school class. There was no duty, in any capacity, for Bolton to be alone with children to provide religious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parties are in agreement that the governing law has been provided in the recent decisions of the Supreme Court of Canada in Bazley v. Curry, </w:t>
      </w:r>
      <w:hyperlink r:id="rId57"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and Jacobi v. Griffiths, </w:t>
      </w:r>
      <w:hyperlink r:id="rId58" w:history="1">
        <w:r>
          <w:rPr>
            <w:rFonts w:ascii="arial" w:eastAsia="arial" w:hAnsi="arial" w:cs="arial"/>
            <w:i/>
            <w:color w:val="0077CC"/>
            <w:sz w:val="20"/>
            <w:u w:val="single"/>
            <w:shd w:val="clear" w:color="auto" w:fill="FFFFFF"/>
            <w:lang w:val="en-US" w:eastAsia="en-US" w:bidi="ar-SA"/>
          </w:rPr>
          <w:t>[1999] 2 S.C.R. 570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Vicarious liability on the defendant for the tortuous acts of Bolton may be imposed without tortuous conduct on its part if a risk inherent in the enterprise assigned to Bolton should occur and cause harm to the plaintiff. [Bazley, supra; Jacobi,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Supreme Court of Canada affirmed the test as set out in Salmond and Heuston on the Law of Torts, 21st ed., by R.F.V. Heuston and R.A. Buckley (London: Sweet &amp; Maxwell, 1996) as the common law test for vicarious liability: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 acts authorized by the employer;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Unauthorized acts so connected with authorized acts that they may be regarded as modes (albeit improper modes) of doing an authorized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[Bazley, supra [paragraph]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test for vicarious liability relating to the assault of children was further referred to by the Supreme Court of Canada in its October 2003 decision in the trilogy of K.L.B. v. British Columbia, </w:t>
      </w:r>
      <w:hyperlink r:id="rId59"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xml:space="preserve">, M.B. v. British Columbia, </w:t>
      </w:r>
      <w:hyperlink r:id="rId60" w:history="1">
        <w:r>
          <w:rPr>
            <w:rFonts w:ascii="arial" w:eastAsia="arial" w:hAnsi="arial" w:cs="arial"/>
            <w:i/>
            <w:color w:val="0077CC"/>
            <w:sz w:val="20"/>
            <w:u w:val="single"/>
            <w:shd w:val="clear" w:color="auto" w:fill="FFFFFF"/>
            <w:lang w:val="en-US" w:eastAsia="en-US" w:bidi="ar-SA"/>
          </w:rPr>
          <w:t>[2003] 2 S.C.R. 477</w:t>
        </w:r>
      </w:hyperlink>
      <w:r>
        <w:rPr>
          <w:rFonts w:ascii="arial" w:eastAsia="arial" w:hAnsi="arial" w:cs="arial"/>
          <w:color w:val="000000"/>
          <w:sz w:val="20"/>
          <w:lang w:val="en-US" w:eastAsia="en-US" w:bidi="ar-SA"/>
        </w:rPr>
        <w:t xml:space="preserve">, and E.D.G. v. Hammer, </w:t>
      </w:r>
      <w:hyperlink r:id="rId61" w:history="1">
        <w:r>
          <w:rPr>
            <w:rFonts w:ascii="arial" w:eastAsia="arial" w:hAnsi="arial" w:cs="arial"/>
            <w:i/>
            <w:color w:val="0077CC"/>
            <w:sz w:val="20"/>
            <w:u w:val="single"/>
            <w:shd w:val="clear" w:color="auto" w:fill="FFFFFF"/>
            <w:lang w:val="en-US" w:eastAsia="en-US" w:bidi="ar-SA"/>
          </w:rPr>
          <w:t>[2003] 2 S.C.R. 459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K.L.B., supra [paragraph] 19 the Court held a plaintiff to establish a successful claim for vicarious liability must at least show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 relationship between the tortfeasor and the person against whom liability is sought is sufficiently close as to make a claim for vicarious liability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[671122 Ontario Ltd. v. Sagaz Industries Canada Inc., </w:t>
      </w:r>
      <w:hyperlink r:id="rId62" w:history="1">
        <w:r>
          <w:rPr>
            <w:rFonts w:ascii="arial" w:eastAsia="arial" w:hAnsi="arial" w:cs="arial"/>
            <w:i/>
            <w:color w:val="0077CC"/>
            <w:sz w:val="20"/>
            <w:u w:val="single"/>
            <w:shd w:val="clear" w:color="auto" w:fill="FFFFFF"/>
            <w:lang w:val="en-US" w:eastAsia="en-US" w:bidi="ar-SA"/>
          </w:rPr>
          <w:t>[2001] 2 S.C.R. 983</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2001 SCC 59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 tort is sufficiently connected to the tortfeasors assigned tasks that the tort can be regarded as a materialization of the risks created by the enterprise.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[Bazley, supra; Jacobi,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Bazley the approach to finding vicarious liability under the second branch of the Salmond test was a two step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a court should determine whether there are precedents which unambiguously determine on which side of the line between vicarious liability and no liability the case falls. If prior cases do not clearly suggest a solution, the next step is to determine whether vicarious liability should be imposed in light of the broader policy rationales behind strict liability. ... [Bazley, supra [paragraph]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Analysis of prior cases and consideration of policy led the Supreme Court of Canada to the necessity of a "close connection" as a fundamental criteria of whether a wrongful act of an employee is of the nature that will justify imposing vicarious liability on the employer. [Bazley, supra [paragraph]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close connection must also be a "... strong connection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these general considerations to sexual abuse by employees, there must be a close connection between what the employer was asking the employee to do (the risk created by the employer's enterprise) and the wrongful act. It must be possible to say that the employer significantly increased the risk of the harm by putting the employee in his or her position and requiring him to perform the assigned tasks. [Bazley, supra [paragraph]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proper application of the test requires an investigation of "... the employees specific duties and determine whether they gave rise to sexual opportunities for wrongdoing". [Bazley, supra [paragraph]46]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observation of Hall J.A. in B.(E.) v. Order of the Oblates of Mary Immaculate in the Province of British Columbia </w:t>
      </w:r>
      <w:hyperlink r:id="rId63" w:history="1">
        <w:r>
          <w:rPr>
            <w:rFonts w:ascii="arial" w:eastAsia="arial" w:hAnsi="arial" w:cs="arial"/>
            <w:i/>
            <w:color w:val="0077CC"/>
            <w:sz w:val="20"/>
            <w:u w:val="single"/>
            <w:shd w:val="clear" w:color="auto" w:fill="FFFFFF"/>
            <w:lang w:val="en-US" w:eastAsia="en-US" w:bidi="ar-SA"/>
          </w:rPr>
          <w:t>(2003), 182 B.C.A.C. 288</w:t>
        </w:r>
      </w:hyperlink>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2003 BCCA 289</w:t>
        </w:r>
      </w:hyperlink>
      <w:r>
        <w:rPr>
          <w:rFonts w:ascii="arial" w:eastAsia="arial" w:hAnsi="arial" w:cs="arial"/>
          <w:color w:val="000000"/>
          <w:sz w:val="20"/>
          <w:lang w:val="en-US" w:eastAsia="en-US" w:bidi="ar-SA"/>
        </w:rPr>
        <w:t>, at [paragraph] 51 emphasizes the fact specific nature of the analysis the trier of fact must engage. An employment situation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mimics a parental type relationship, the more likely it is that liability will be imposed on a vicarious basis. The enhanced opportunity created by such a relationship, which I suppose could be said to have something in it of mentorship, will very often result in a finding of liability. The enhanced potential created for wrongful conduct attracts the imposition of liability. There is often in such cases a measurable risk created by the position and employment duties assigned by the defendant employer to the tortfeasor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Jacobi, supra, Mr. Justice Binnie closely considered the importance of job created intimacy as a basis for vicarious liability and also contrasted a "mentoring relationship" with an intimate one (at [paragraph] 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do not accept that an enterprise that seeks to provide a positive role model thereby encourages intimacy. Nor do I believe that "mentoring", as such, puts one on the slippery slope to sexual abuse. If it did, any organization that offered "role models" would be looking at no fault liability. Most organizations dealing with children inevitably involve role models, from the neighbourhood soccer league to Girl Guides to the Duke of Edinburgh Awards Programs. "Mentoring" is characteristic of everything from Air Cadets to Big Sisters.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Justice Binnie in Jacobi, supra [paragraph]44 addressed the issue of imposing vicarious liability upon non-profit enterprises for a sexual assault by an employee.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Canadian courts have in fact examined a variety of circumstances in which it has been sought to make employers liable for sexual assaults committed by employees. It is fair to say that these cases demonstrate a strong reluctance to impose no-fault liability for such deeply personal and abhorrent behaviour on the part of an employee.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found that it was important that "... the test for vicarious liability adopted by the Court in Children's Foundation be applied with serious rigor".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conclusion Mr. Justice Binnie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"fairness" to these non-profit organizations is entirely compatible with vicarious liability provided that a strong connection is established between the enterprise risk and the sexual assault. Given the weakness of the policy justification however, I think the respondent and other non-profit organizations are entitled to insist that the strong connection test be applied with appropriate firmness.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 urges that precedent clearly favours the imposition of vicarious liability on the defendant here and places reliance on the decisions in W.K. v. Pornbacher </w:t>
      </w:r>
      <w:hyperlink r:id="rId64" w:history="1">
        <w:r>
          <w:rPr>
            <w:rFonts w:ascii="arial" w:eastAsia="arial" w:hAnsi="arial" w:cs="arial"/>
            <w:i/>
            <w:color w:val="0077CC"/>
            <w:sz w:val="20"/>
            <w:u w:val="single"/>
            <w:shd w:val="clear" w:color="auto" w:fill="FFFFFF"/>
            <w:lang w:val="en-US" w:eastAsia="en-US" w:bidi="ar-SA"/>
          </w:rPr>
          <w:t>(1997), 32 B.C.L.R. (3d) 360</w:t>
        </w:r>
      </w:hyperlink>
      <w:r>
        <w:rPr>
          <w:rFonts w:ascii="arial" w:eastAsia="arial" w:hAnsi="arial" w:cs="arial"/>
          <w:color w:val="000000"/>
          <w:sz w:val="20"/>
          <w:lang w:val="en-US" w:eastAsia="en-US" w:bidi="ar-SA"/>
        </w:rPr>
        <w:t xml:space="preserve"> (S.C.), Doe v. O'Dell </w:t>
      </w:r>
      <w:hyperlink r:id="rId65" w:history="1">
        <w:r>
          <w:rPr>
            <w:rFonts w:ascii="arial" w:eastAsia="arial" w:hAnsi="arial" w:cs="arial"/>
            <w:i/>
            <w:color w:val="0077CC"/>
            <w:sz w:val="20"/>
            <w:u w:val="single"/>
            <w:shd w:val="clear" w:color="auto" w:fill="FFFFFF"/>
            <w:lang w:val="en-US" w:eastAsia="en-US" w:bidi="ar-SA"/>
          </w:rPr>
          <w:t>(2003), 230 D.L.R. (4th) 383</w:t>
        </w:r>
      </w:hyperlink>
      <w:r>
        <w:rPr>
          <w:rFonts w:ascii="arial" w:eastAsia="arial" w:hAnsi="arial" w:cs="arial"/>
          <w:color w:val="000000"/>
          <w:sz w:val="20"/>
          <w:lang w:val="en-US" w:eastAsia="en-US" w:bidi="ar-SA"/>
        </w:rPr>
        <w:t xml:space="preserve"> (Ont. S.C.J.), and John Doe v. Bennett, </w:t>
      </w:r>
      <w:hyperlink r:id="rId66" w:history="1">
        <w:r>
          <w:rPr>
            <w:rFonts w:ascii="arial" w:eastAsia="arial" w:hAnsi="arial" w:cs="arial"/>
            <w:i/>
            <w:color w:val="0077CC"/>
            <w:sz w:val="20"/>
            <w:u w:val="single"/>
            <w:shd w:val="clear" w:color="auto" w:fill="FFFFFF"/>
            <w:lang w:val="en-US" w:eastAsia="en-US" w:bidi="ar-SA"/>
          </w:rPr>
          <w:t>[2004] 1 S.C.R. 436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have reviewed and compared the admissible evidence before me the circumstances of the precedents primarily relied upon by the plaintiff to "unambiguously determine on which side of the line between vicarious liability and no liability the case falls".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Pornbacker was concerned with the sexual assault of an 11 year old student at a Catholic school by a priest of the church to which the school was attached. The priest was known to the students although he did not teach there; the school boys served as altar boys, and he had been specifically instructed by his Bishop to make himself known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evidence was that priests were to "encourage activities within the Church that will involve children and it is expected that in carrying this out his role as a priest will involve himself in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court found that youth were an important part of the church and were actively encouraged to be involved in church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was actively involved with the defendant priest in church services as an altar boy.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Here there is no close connection between Bolton's assigned role with the defendant and a risk of harm to the plaintiff as can be discerned in Pornbacher where the assigned duties created an increased risk to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Bolton was a lay minister. He was never a full time minister with a parish. His duties were confined to services on Sunday before the entire congregation. He had no assigned duties involving children apart form some Sunday school he apparently led under the direction of the Superintendent of Sunday Schools who was appointed by the Church Elders. He was assigned no duty which would bring him in contact with individual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was not in his role as lay minister that the Bolton gained information that the Plaintiff was vulnerable because of the death of her father and older brother. He knew of that vulnerability in his capacity as a community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Doe v. Bennett the evidence clearly meets the close connection test. The defendant's activities with boys were organized and controlled by him as parish priest. As a parish priest he was directed by the Code of Cannon Law how to have special care for the education of children and young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a priest he directed altar boys, lead a parish band, involved boys in renovation and construction projects, was active in a boy scout troop and engaged boys in various fund raising and parochial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community had no municipal government and schools were denominational and so the parish priest was of influence. He was in fact revered by parishioners almost as a god.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Those circumstances have no credible parallel to the present case. Apart from some involvement as a Sunday school teacher Bolton had no duty related to children. The defendant was not the all encompassing base of [text deleted by LexisNexis Canada] as the Catholic church appears to have been in Doe v. Bennett.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[text deleted by LexisNexis Canada] had governance by the Band Council, the schools were non-denominational, the church was administered by the Elders and Bolton was not a "god" but only another Elder in the community volunteering on Sundays as a lay Minister to lead the service on Sundays.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facts of Doe v. O'Dell also support a close connection test that is not found on the admissible evidence here. The relationship between plaintiff and priest was cultivated through the priest being the plaintiff's teacher in Catholic school. The plaintiff received special attention from the priest as a student. The priest heard confessions, including the plaintiff's. The plaintiff's duties included the training of children and confidential discussions with persons in the community including the children. The priest used "religion" as the bait to lure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Bolton was not placed in any special position where he was exposed to children, or that intimacy with children in any sense was increased, or the children placed at greater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J.R.S. v. Glendinning </w:t>
      </w:r>
      <w:hyperlink r:id="rId67" w:history="1">
        <w:r>
          <w:rPr>
            <w:rFonts w:ascii="arial" w:eastAsia="arial" w:hAnsi="arial" w:cs="arial"/>
            <w:i/>
            <w:color w:val="0077CC"/>
            <w:sz w:val="20"/>
            <w:u w:val="single"/>
            <w:shd w:val="clear" w:color="auto" w:fill="FFFFFF"/>
            <w:lang w:val="en-US" w:eastAsia="en-US" w:bidi="ar-SA"/>
          </w:rPr>
          <w:t>(2004), 237 D.L.R. (4th) 304</w:t>
        </w:r>
      </w:hyperlink>
      <w:r>
        <w:rPr>
          <w:rFonts w:ascii="arial" w:eastAsia="arial" w:hAnsi="arial" w:cs="arial"/>
          <w:color w:val="000000"/>
          <w:sz w:val="20"/>
          <w:lang w:val="en-US" w:eastAsia="en-US" w:bidi="ar-SA"/>
        </w:rPr>
        <w:t xml:space="preserve"> (Ont. S.C.J.), the close connection test is readily met. The defendant priest was a professor at a seminary, but he was also a Roman Catholic Priest and he was expected to participate in priestly activities in the community. The court noted at [paragraph] 232: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extracurricular role he undertook at St. Mary's, as I have said, fulfilled the expectations of his superiors at the seminary. His participation in religious services there and at the summer camp sponsored by St. Mary's was thus known and encouraged by those in authority at the seminary. And clearly, his superiors were aware of his contact with young boys in that role, and he was permitted to have that contact as a priest of the Diocese. Similarly, the Diocese was aware of his lone camping trips with the children. As McLachlin J. (as she then was) said in Bazley at para. 43, "If an employee is permitted or required to be alone with a child for extended periods of time, the opportunity for abuse may be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admissible evidence does not establish the requirement of a close connection test supporting vicarious liability of the defendant for the assaults by Bolton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Bolton was never an employee of the defendant in the usual sense of ministers and priests in other precedent actions. He was a volunteer, lay minister, providing limited assistance secondary to the ministers of the marine branch of the defendant church circulating amongst churches on the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evidence is that Bolton was under the supervision and direction of the Elders who had the control of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Bolton had no physical control of church property, nor had he any control over church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had no special access to the church building over any other person in the community, and he did he have an office or private space within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factor of most import is that nothing regarding Bolton's authorized role with the defendant church in [text deleted by LexisNexis Canada] provided him a greater opportunity than any other member of the community for intimacy with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did not provide him any greater access to children than his other attributes as Post Master, musical band member, sport participant, fisherman or elder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in B.(E.) v. Order of the Oblates, the plaintiff has not established Bolton had any job related requirement to establish any particular rapport with children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role of Bolton as lay minister only required his interaction with the whole of the congregation at large, and almost totally only Sundays.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do not doubt that over the course of time in issue here Bolton led many Sunday services, taught Sunday school for some period, and could be perceived as a person deserving respect and a role model to others. That however does not, as Mr. Justice Binnie notes, "... place one on the slippery slope to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on the admissible evidence has not met the onus necessary to hold the defendant vicariously liable for Bolton's sexual assaults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plaintiff's alternate claim is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is no evidence as to what steps the defendant did or did not take to determine Bolton's suitability for his role at the [text deleted by LexisNexis Canada] Church. There is no evidence of steps taken by the defendant to supervise his activities. There is also no evidence of what the reasonable standards of the day in the mid 1960's and early 1970's regarding the hiring or monitoring of a person in Bolton's position providing some assistance leading Sunday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Without knowing an appropriate standard, nor what steps were taken, it is not possible to demonstrate a breach of duty to safeguard the plaintiff or any member of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Further the plaintiff would need to prove the failure to take reasonable steps was the cause of the plaintiff's injury by the sexual assault of Bolton.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evidence, sparse as it is, tends to the contrary conclusion that no reasonable investigation would have put the defendant on notice that Bolton was a risk to the children of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Clifton, a church Elder, social worker, and long time resident of [text deleted by LexisNexis Canada] had no suspicion of Bolton's proclivity to sexual abuse of children. The plaintiff's mother was also apparently unaware of any risk. In an isolated community of 100 persons one would expect the Church Elders to be aware, generally, of the character traits and reputation of the adults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 see no basis for the contention of the plaintiff that "... there is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has not been rebutted and liability should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apparently also pled a breach of fiduciary duty but that claim was not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onus is upon the plaintiff to prove its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it has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has failed to prove the defendant liable and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R.R.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Low v. Petro-Canada Inc., [2001] B.C.J. No. 318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9, November 7, 2000 and January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C992423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318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251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194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Florence Low, plaintiff, and Petro-Canada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0" w:name="Keywords_3"/>
      <w:bookmarkEnd w:id="40"/>
      <w:r>
        <w:rPr>
          <w:rFonts w:ascii="arial" w:eastAsia="arial" w:hAnsi="arial" w:cs="arial"/>
          <w:b/>
          <w:color w:val="000000"/>
          <w:sz w:val="20"/>
          <w:lang w:val="en-US" w:eastAsia="en-US" w:bidi="ar-SA"/>
        </w:rPr>
        <w:t xml:space="preserve">Limitation of actions — Actions in contract — Actions in 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Environmental matters.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1" w:name="Case Summary_3"/>
            <w:bookmarkEnd w:id="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Petro-Canada for the dismissal of Low's action against it on the grounds that the action was statute-barred. Low owned a property that was leased by Petro- Canada as a gas bar until April 1996. As of July 1996, the parties engaged in negotiations regarding the remediation of the property. After obtaining legal advice, Low advised Petro- Canada in October 1996 that it had failed to return the property in good condition within 30 days of the termination of the lease. Low threatened legal proceedings unless his concerns were satisfactorily addressed. On at least two occasions, in November 1996 and March 1997, Petro-Canada agreed to remediate the soil. During the intervening period, both parties were engaged in ongoing investigation to determine the extent of further contamination. In June 1997, Low's solicitors forwarded a letter to Petro-Canada's solicitors seeking an indemnity for the further remediation work required. The solicitors also requested that Petro-Canada reimburse Low for the costs incurred as a result of having to deal with site contamination. Petro-Canada responded several weeks later and agreed that it would be responsible for the cost of any further remediation ordered pursuant to the Waste Management Act. It also agreed to provide an indemnity and forwarded a draft form of consent and indemnity. Petro-Canada asserted that it had complied with its obligations under the lease. In June and July 1998, Petro-Canada referred Low to an earlier agreement which provided that soils would be remediated to the residential criteria and that Low would be reimbursed for her expenses associated with obtaining a certificate of compliance under the Act. In May 1999, Low instituted proceedings against Petro-Canada in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trespass, nuisance and breach of statute flowing from the leakage of gasoline on the property. Petro-Canada did not admit to causing the damage alleged, but claimed that the gas bar was decommissioned and the underground storage tanks were removed by the early summer of 1996. Even if it caused damage, Petro-Canada argued that it could not have continued to do so after the decommissioning and completion of the remediation. Low relied on letters to Petro-Canada dated June and July 1997 and June and July 1998, as confirmation of the cause of action within the two-year period following termination of the lease.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2" w:name="Holdings of Court_2"/>
            <w:bookmarkEnd w:id="4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Low's action was not statute- barred. Petro-Canada confirmed the cause of action within two years before Low commenced her action. The letters of June and July 1997 were clearly prepared within two years of the cause of action arising. However, although Petro-Canada acknowledged a cause of action in June 1997, it had not admitted liability for the additional contamination. The letters dated June and July 1998 were also within the limitation period because the cause of action crystallized in October 1996, when Tong sought legal advice. The correspondence of July 1997 and June and July 1998 contained admissions of liability for remediation to a residential standard throughout the entire property, as well as for the costs of remediation and statutory compliance. Further, the letters were not privileged communications. The letters did not set out any offers and were not part of an exchange of offers. There was also no expectation of confidentiality.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3" w:name="Legislation Cited_2"/>
      <w:bookmarkEnd w:id="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Contaminated Sites Regulation, </w:t>
      </w:r>
      <w:hyperlink r:id="rId75" w:history="1">
        <w:r>
          <w:rPr>
            <w:rFonts w:ascii="arial" w:eastAsia="arial" w:hAnsi="arial" w:cs="arial"/>
            <w:i/>
            <w:color w:val="0077CC"/>
            <w:sz w:val="20"/>
            <w:u w:val="single"/>
            <w:shd w:val="clear" w:color="auto" w:fill="FFFFFF"/>
            <w:lang w:val="en-US" w:eastAsia="en-US" w:bidi="ar-SA"/>
          </w:rPr>
          <w:t>B.C. Reg. 375/96, s. 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ss. 3(2), 3(2), 3(5),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Waste Management Act, R.S.B.C. 1996, c. 482, ss. 27(1), 27(4).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4" w:name="Counsel_3"/>
      <w:bookmarkEnd w:id="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Sullivan, for the plaintiff. J.R. Schmidt,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5" w:name="Judgment_3"/>
      <w:bookmarkEnd w:id="45"/>
      <w:r>
        <w:pict>
          <v:line id="_x0000_s1048"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6" w:name="MACAULAY J."/>
            <w:bookmarkEnd w:id="46"/>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Petro-Canada Inc. ("Petro-Canada") seeks an order under Supreme Court Rule 18A that the action commenced by the plaintiff, Florence Low ("Low"), be dismissed as statute barred pursuant to s. 3(2) of the Limitation Act, </w:t>
      </w:r>
      <w:hyperlink r:id="rId7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Low alleges various causes of action against Petro-Canada in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trespass, nuisance and breach of statute, all arising out of the leakage or spillage of gasoline on commercial property owned by her, part of which had been leased by Petro-Canada for use as a gas bar. A different party operated a convenience store on another part of the same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raised are as follows: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s. 3(2) of the Act apply? Is the damage direct as alleged by Petro-Canada so that a two year limitation period would apply, or indirect as alleged by Low so that a six year limitation period would apply?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claim for breach of lease relating to a failure to remediate result in a six year limitation period for breach of contract outside the ambit of s. 3(2)?</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 3(2)(a) applies, did Petro-Canada confirm the cause of action within two years before Low commenced 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Petro-Canada confirmed the cause of action, it will not be strictly necessary to deal with the first two questions. Accordingly, I will start with the last question on the assumption that the limitation period is only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1985, Petro-Canada leased part of the property from a previous owner. The lease had an initial term of five years and provided that Petro-Canada had an option to extend the term for five successive terms, each for a period of five years. In 1986, Low purchased the property and took an assignment of the lease. Thereafter, Petro-Canada continued to operate the gas bar and renewed the lease at the end of the first term. On April 30 1996, the first renewal terminated. At that time, Petro-Canada did not seek to further renew and gave up possession. Low eventually sold the property in September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Low filed the writ of summons and statement of claim on May 12 1999 setting forth claims against Petro-Canada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and trespass pursuant to the Waste Management Act, </w:t>
      </w:r>
      <w:hyperlink r:id="rId77"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color w:val="000000"/>
          <w:sz w:val="20"/>
          <w:lang w:val="en-US" w:eastAsia="en-US" w:bidi="ar-SA"/>
        </w:rPr>
        <w:t>. Specifically, Low claimed the following:</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rental income for the Lands for the period of May 1, 1996 to September 30, 1998 in the amount of $72,500;</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 respect of property taxes, common tax costs and other costs thrown away;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contribution to the operating costs of the Site in the amount of $19,958.60;</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opportunity to negotiate a favourable or reasonable lease agreement with prospective lessees;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use and enjoyment of the Lands;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recovery of environmental consultation fees in the amount of $2,450.30 and legal fees in the amount of $19,870.27 in respect of investigations and the remediation of the Lands;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 is a "responsible person" under the Act for the purposes of any future proceedings in which liability under the Act is in issue in respect of the Lands;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Defendant shall indemnify the Plaintiff in the event that she or any of her successors, administrators, executors, heirs, agents or assigns are held liable under the Act for the remediation or the costs of remediating the Lands;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pursuant to the Court Order Interest Act (British Columbia);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central underlying allegation is set out in paragraph 9 of the statement of claim. There, Low alleges that Petro-Canada, while in possession of the lands pursuant to the lease, and as a result of its operations on the lands: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caused, permitted, acquiesced in or contributed to the contamination of the Lands by depositing hydrocarbons and other contaminants on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foregoing, according to the statement of claim, constituted a breach of the terms of the lease that required Petro-Canada to maintain and deliver up the lands in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well, Low alleged that the level and quality of contamination exceeded the applicable standards and requirements set out in the Waste Management Act thus triggering an obligation upon Petro-Canada to remediate or pay the costs of remediation. Section 27(1) of the Waste Management Act reads: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responsible for remediation at a contaminated site is absolutely, retroactively and jointly and severally liable to any person or government body for reasonably incurred costs of remediation of the contaminated site, whether incurred on or off the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Subsection 4 permits a person who incurs costs in carrying out remediation to pursue recovery of those costs in an action or proceeding. The Waste Management Act was proclaimed effective April 1, 1997. Low claims, pursuant to s. 35 of the Contaminated Sites Regulation </w:t>
      </w:r>
      <w:hyperlink r:id="rId78" w:history="1">
        <w:r>
          <w:rPr>
            <w:rFonts w:ascii="arial" w:eastAsia="arial" w:hAnsi="arial" w:cs="arial"/>
            <w:i/>
            <w:color w:val="0077CC"/>
            <w:sz w:val="20"/>
            <w:u w:val="single"/>
            <w:shd w:val="clear" w:color="auto" w:fill="FFFFFF"/>
            <w:lang w:val="en-US" w:eastAsia="en-US" w:bidi="ar-SA"/>
          </w:rPr>
          <w:t>B.C. Reg. 375/96</w:t>
        </w:r>
      </w:hyperlink>
      <w:r>
        <w:rPr>
          <w:rFonts w:ascii="arial" w:eastAsia="arial" w:hAnsi="arial" w:cs="arial"/>
          <w:color w:val="000000"/>
          <w:sz w:val="20"/>
          <w:lang w:val="en-US" w:eastAsia="en-US" w:bidi="ar-SA"/>
        </w:rPr>
        <w:t xml:space="preserve"> to the Waste Management Act, for the costs of investigation, analysis and remediation of the site, and related consultant fees that she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Petro-Canada does not admit causing the damage to the land but says that the gas bar was decommissioned and the underground storage tanks removed by the early summer of 1996. Accordingly, even if Petro-Canada did cause the damage, it said that it could not have continued to do so after the decommissioning and completion of the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Petro-Canada also undertook a remediation of the lands to remove certain petroleum hydrocarbons (the "contamination") in the soils of the lands. It says that it did so in good faith and without admitting any liability in respect of the contamination or the remediation to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question of whether or not Petro-Canada acted without admitting any liability, Low seeks to place certain correspondence in evidence. Petro-Canada opposes the admissibility of the correspondence on the basis it contained privileged communications relating to settlement. If the correspondence is admissible, Low relies on it to demonstrate that Petro-Canada confirmed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Privilege and confirmation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Low relies on letters from in-house counsel to Petro-Canada dated June 18, 1997, June 19, 1998 and July 7, 1998 as confirmation of the cause of action within the two year period immediately following termination of the lease. Both 1998 letters relate back to an earlier letter dated July 22,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Pursuant to s. 5 of the Limitation Act, if an action is confirmed in writing before the expiration of the applicable limitation period, the limitation period begins from the time of the confirmation. Accordingly, even if the applicable limitation period is two years as Petro-Canada contended and, for this purpose, I assume that it is, Low says that she commenced her action within two years of June 18, 1997, or alternatively, within two years of the later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Petro-Canada says that the letters are inadmissible pursuant to the Middelkamp test for privileged communications (see Middelkamp v. Fraser Valley Real Estate Board </w:t>
      </w:r>
      <w:hyperlink r:id="rId79" w:history="1">
        <w:r>
          <w:rPr>
            <w:rFonts w:ascii="arial" w:eastAsia="arial" w:hAnsi="arial" w:cs="arial"/>
            <w:i/>
            <w:color w:val="0077CC"/>
            <w:sz w:val="20"/>
            <w:u w:val="single"/>
            <w:shd w:val="clear" w:color="auto" w:fill="FFFFFF"/>
            <w:lang w:val="en-US" w:eastAsia="en-US" w:bidi="ar-SA"/>
          </w:rPr>
          <w:t>(1992), 71 B.C.L.R. (2d) 276</w:t>
        </w:r>
      </w:hyperlink>
      <w:r>
        <w:rPr>
          <w:rFonts w:ascii="arial" w:eastAsia="arial" w:hAnsi="arial" w:cs="arial"/>
          <w:color w:val="000000"/>
          <w:sz w:val="20"/>
          <w:lang w:val="en-US" w:eastAsia="en-US" w:bidi="ar-SA"/>
        </w:rPr>
        <w:t xml:space="preserve"> (C.A.)) and, in any event, do not, whether taken together or separately, constitute a confirmation of the causes of action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propose to discuss first whether the correspondence meets the objective test for confirmation of a cause of action set out in Podovinikoff v. Montgomery </w:t>
      </w:r>
      <w:hyperlink r:id="rId80" w:history="1">
        <w:r>
          <w:rPr>
            <w:rFonts w:ascii="arial" w:eastAsia="arial" w:hAnsi="arial" w:cs="arial"/>
            <w:i/>
            <w:color w:val="0077CC"/>
            <w:sz w:val="20"/>
            <w:u w:val="single"/>
            <w:shd w:val="clear" w:color="auto" w:fill="FFFFFF"/>
            <w:lang w:val="en-US" w:eastAsia="en-US" w:bidi="ar-SA"/>
          </w:rPr>
          <w:t>(1984), 58 B.C.L.R. 204</w:t>
        </w:r>
      </w:hyperlink>
      <w:r>
        <w:rPr>
          <w:rFonts w:ascii="arial" w:eastAsia="arial" w:hAnsi="arial" w:cs="arial"/>
          <w:color w:val="000000"/>
          <w:sz w:val="20"/>
          <w:lang w:val="en-US" w:eastAsia="en-US" w:bidi="ar-SA"/>
        </w:rPr>
        <w:t xml:space="preserve"> (C.A.). If it does, I will then return to the question of whether the communications are privileged and, even if so, whether there is an exception to the exclusionary rule for the purpose of determining confirmation under s.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important to understand the context in which these letters were written before determining whether the test in Podovinikoff was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 to Low, following July 1996, the parties engaged in negotiation about the remediation of the lands. In written argument, counsel for Low described the negotiations and their result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Petro-Canada had clearly accepted responsibility to clean up the Site, and had, by virtue of the June 18, 199[7] letter to the Respondent, stated that it was "premature [for the Respondent] to seek reimbursement" because Petro-Canada had agreed to clean up the contamination and because the extent of the contamination was not known as at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accuracy of this description is at issue. Low has a son-in-law, Russell Tong. Commencing in 1995, Tong actively managed the property on her behalf. In an affidavit sworn October 14, 1999, he deposed to the following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Tong learned of Petro-Canada's intention to terminate the lease, he made inquiries of a representative of the B.C. Ministry of Environment, Lands and Parks (the "BC MELP") respecting the clean-up requirements for the site. As a result of those inquiries, Tong concluded that Petro-Canada was required to clean up the site to a residential rather than commercial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Tong next retained a consultant to inspect the soil immediately following the decommissioning of the site. He also forwarded a copy of an environmental report obtained by Petro-Canada to that consultant for review. On or about July 27, 1996, Tong advised Petro-Canada, in part, that:</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degradation of the lands had taken place, prohibiting any form of residential development;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of whether the contamination was present on adjacent properties had as yet not been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Petro-Canada responded to Tong advising that it believed it had complied with its obligation under the lease. Dissatisfied with that response, Tong sought legal advice on behalf of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Following the receipt of legal advice, Tong advised Petro-Canada by letter dated October 29, 1996 that it had failed to return the lands in good condition within thirty days of the termination of the lease. After pointing out that he had retained counsel and been made "fully aware of our legal rights", Tong threatened legal proceedings unless his concerns were satisfactorily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Tong's principal complaints were that their environmental consultants had discovered a further area of contamination under the store and that the lands should have been remediated to the higher residential rather than commercial standard. Thereafter, a series of meetings, discussions and correspondence ensued between the parties or their representatives throughout the winter, spring and summer of 1997 and eventually, well into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Some, but not all of the ensuing correspondence was between the solicitors for Low and in-house counsel for Petro-Canada. On at least two occasions, once by letter dated November 18, 1996 and again by letter dated March 18, 1997, Petro-Canada agreed to remediate the soil under the store to a residential level when the store was demolished for redevelopment.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During much of the intervening period and extending into May 1997, consultants for both sides were either engaged in ongoing investigation to determine the extent of further contamination or reviews of such investigations. As a result of this process, Tong's consultant became concerned that further remediation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Based on the foregoing, the solicitors for Low forwarded a "without prejudice" letter to the solicitors for Petro-Canada on June 3, 1997 seeking an indemnity for further remediation work that might be required by the BC MELP. The solicitors also requested that Petro-Canada reimburse Low for the costs incurred as a result of having to deal with site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Petro-Canada responded on June 18, 1997 to the "without prejudice" letter. Viewed objectively, Petro-Canada agreed that it would be responsible for the cost of any further remediation ordered by the BC MELP pursuant to the Waste Management Act. It also agreed to provide an indemnity and forwarded a draft form of consent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draft form authorized Petro-Canada to enter on the property to "investigate whether there is any indication of petroleum hydrocarbons and to complete the work that may be required as a result of this investigation." It also provided that Low "acknowledges that Petro-Canada's agreement to perform the [w]ork is not an admission of liability on the part of Petro-Canada in respect of any claim that [Low] may make against Petro-Canada."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letter, Petro-Canada went on to assert its position that it believed it had complied with its obligations under the lease. After referring to their negative test results following the decommissioning of the site, Petro-Canada said this about the alleged further contamination: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liquid hydrocarbons discovered some time later in borehole 5 came as a complete surprise to Petro-Canada, and it is as yet unclear whether this contamination is in fact related to the previous Petro-Canada operations. We wish to reiterate at this time that Petro-Canada has not accepted liability for the existence of the hydrocarbon contamination in and around borehole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Petro-Canada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significant remaining soils problem appears to exist in the vicinity of borehole 5, which is slightly above the commercial standard, and to reiterate, Petro-Canada has not accepted liability for the condition of the property in that immediate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Petro-Canada then agreed as a "show of good faith" and to "clarify the source and delineate the extent" to excavate around that area of contamination and to "remove contaminated soil in excess of residential standard, replacing it with clean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Later in the same letter, Petro-Canada stated that it was "not prepared at this time" to reimburse Low for professional fees incurred. After referring expressly to the issues surrounding the findings at borehole 5, Petro-Canada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company has however agreed to dispose of the contaminated soil in the area, but at this point, and in the absence of clear evidence linking this contamination to the Petro-Canada operations, it is in our view premature to seek reimbursement for these amounts.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provides the context for the passage relied upon by counsel for Low in his written submission set out earlier as a confirmation of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Low also referred to two later letters dated June 19 and July 7, 1998 respectively as evidencing further confirmation of the cause of action. In the former, Petro-Canada referred to an earlier agreement evidenced by a letter dated July 22, 1997 stating that it provided that "soils will be remediated to the residential criteria." The earlier letter is also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More specifically, the letter of July 22, 1997 confirmed Petro-Canada's undertakings respecting remediation and stated that, as part of any redevelopment of the site, Petro-Canada would excavate, dispose of and replace soils that were above the residential criteria. It is apparent from the surrounding circumstances that the undertakings were provided as a form of "comfort letter" to give assurance to a prospective purchaser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final letter dated July 7, 1998 confirmed that Petro-Canada would reimburse Low for her expenses associated with obtaining a certificate of compliance under the Waste Management Act. This had also been agreed to in the comfort letter of July 22, 1997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letters of June and July 1997 were clearly prepared within two years of the cause of action arising and the letters in June and July 1998 were likely within the period as well, assuming that the cause of action crystallized about October 1996 when Tong sought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 party who seeks to establish that the other party has confirmed a cause of action within the meaning of s. 5 of the Limitation Act must show that there has been both an acknowledgement of a cause of action and some admission of liability. In Canadian Pacific Railway Company v. Enderby </w:t>
      </w:r>
      <w:hyperlink r:id="rId81" w:history="1">
        <w:r>
          <w:rPr>
            <w:rFonts w:ascii="arial" w:eastAsia="arial" w:hAnsi="arial" w:cs="arial"/>
            <w:i/>
            <w:color w:val="0077CC"/>
            <w:sz w:val="20"/>
            <w:u w:val="single"/>
            <w:shd w:val="clear" w:color="auto" w:fill="FFFFFF"/>
            <w:lang w:val="en-US" w:eastAsia="en-US" w:bidi="ar-SA"/>
          </w:rPr>
          <w:t>(2000), 74 B.C.L.R. (3d) 346</w:t>
        </w:r>
      </w:hyperlink>
      <w:r>
        <w:rPr>
          <w:rFonts w:ascii="arial" w:eastAsia="arial" w:hAnsi="arial" w:cs="arial"/>
          <w:color w:val="000000"/>
          <w:sz w:val="20"/>
          <w:lang w:val="en-US" w:eastAsia="en-US" w:bidi="ar-SA"/>
        </w:rPr>
        <w:t xml:space="preserve"> (C.A.); </w:t>
      </w:r>
      <w:hyperlink r:id="rId81" w:history="1">
        <w:r>
          <w:rPr>
            <w:rFonts w:ascii="arial" w:eastAsia="arial" w:hAnsi="arial" w:cs="arial"/>
            <w:i/>
            <w:color w:val="0077CC"/>
            <w:sz w:val="20"/>
            <w:u w:val="single"/>
            <w:shd w:val="clear" w:color="auto" w:fill="FFFFFF"/>
            <w:lang w:val="en-US" w:eastAsia="en-US" w:bidi="ar-SA"/>
          </w:rPr>
          <w:t>2000 BCCA 319</w:t>
        </w:r>
      </w:hyperlink>
      <w:r>
        <w:rPr>
          <w:rFonts w:ascii="arial" w:eastAsia="arial" w:hAnsi="arial" w:cs="arial"/>
          <w:color w:val="000000"/>
          <w:sz w:val="20"/>
          <w:lang w:val="en-US" w:eastAsia="en-US" w:bidi="ar-SA"/>
        </w:rPr>
        <w:t>, the issue was whether a cause of action had been confirmed in writing within the meaning of s. 5. The court found that the test stated in Podovinikoff v. Montgomery, supra,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Podovinikoff, the court held at 209 that "what binds a defendant and activates s. 5(2)(a)(i) is an acknowledgement in writing of a cause of action which admits some liability thereunder." The objective test laid down in Podovinikoff is whether "a reasonable person receiving the letters and reading them would take it that the insurer was going to settle the respondent's personal injury claim" (at 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Returning to Canadian Pacific, the Chambers judge found that while the defendants' agent had not expressly denied liability, he had not indicated that he was accepting the claim without reservation. Finch J.A. refused to interfere with that conclusion and stated,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their content read in context fails to meet the test laid down by this court in Podovinikoff, supra. I think that a reasonable person reading these letters in the context of what had passed between the parties would not conclude that the defendants had admitted any liability. One might say that the letters acknowledged a cause of action in the plaintiff but that is not enough. There must in addition be an admission of some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those words are particularly apposite in the case at bar to the first letter relied on. While it may be said that Petro-Canada acknowledged a cause of action on June 18, 1997, it, at no time, admitted liability for the additional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her statement of claim, Low continues to assert that Petro-Canada was required to remediate the property to the higher residential standard and seeks to recover the losses and costs associated with their alleged failure to do so. The reference in Podovinikoff to "an admission of some liability" must be related to the claims advanced. I am satisfied that Petro-Canada did not, by its letter of June 18, 1997 confirm the cause of action but that does not end the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view, the correspondence of July 22, 1997 and the two further letters in 1998 contain some admissions of liability for remediation to a residential standard throughout the entire property, as well as for the costs of remediation and statutory compliance. Accordingly, by these letters, Petro-Canada confirmed the cause of action. None of that correspondence was stated to be "without prejudice" but it is nonetheless necessary to consider whether the letters are inadmissible as privileged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question of whether settlement negotiations are privileged was dealt with in Middelkamp v. Fraser Valley Real Estate Board, supra. In that case, an appeal from a decision allowing the plaintiffs' application for production of documents that had been exchanged on a without prejudice basis was allowed. McEachern C.J.B.C. adopted Wigmore's four tests as "the standard by which case-by-case privilege will be measured" (at 279) and cited the tests as found in the McNaughton revision (1961), vol. 8, p. 257, para. 2285:</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communications must originate in a confidence that they will not be disclosed.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element of confidentiality must be essential to the full and satisfactory maintenance of the relation between the parties.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 must be one which in the opinion of the community ought to be sedulously fostered.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injury that would inure to the relation by the disclosure of the communications must be greater than the benefit thereby gained for the correct disposal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McEachern C.J.B.C. went on to reason, at 281 to 282: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the enormous scope of production which is required by our almost slavish adherence to the Peruvian Guano principle [which supports complete disclosure of any material that might be relevant], the questionable relevance and value of documents prepared for the settlement of disputes, and the public interest, I find myself in agreement with the House of Lords that the public interest in the settlement of disputes generally requires "without prejudice" documents or communications created for, or communicated in the course of, settlement negotiations to be privileged. I would classify this as a "'blanket', prima facie, common law, or 'class'" privilege because it arises from settlement negotiations and protects the class of communications exchanged in the course of that worthwhile endeavour.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Chief Justice then identified the necessary exceptions to this general rule at 282: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obvious exception would be where the parties to a settlement agree that evidence will be furnished in connection with the litigation in which the application is made. In such cases, the public interest in the proper disposition of litigation assumes paramountcy and opposite parties are entitled to know about any arrangements which are made about evidence. Other exceptions could arise out of such matters as fraud, or where production may be required to meet a defence of laches, want of notice, passage of a limitation period or other similar matters which might displace the privilege. As we did not have argument on these matters I prefer to say nothing further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Clearly this decision, although not commenting on the circumstances where such an exception could be made, contemplates the admissibility of otherwise privileged communications where limitation periods and the proper disposition of litigation is at stake. Both earlier and subsequent appellate decisions have found that even communications that were marked "without prejudice" were admissible for the purpose of meeting a defence respecting the expiry of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Belanger v. Gilbert </w:t>
      </w:r>
      <w:hyperlink r:id="rId82" w:history="1">
        <w:r>
          <w:rPr>
            <w:rFonts w:ascii="arial" w:eastAsia="arial" w:hAnsi="arial" w:cs="arial"/>
            <w:i/>
            <w:color w:val="0077CC"/>
            <w:sz w:val="20"/>
            <w:u w:val="single"/>
            <w:shd w:val="clear" w:color="auto" w:fill="FFFFFF"/>
            <w:lang w:val="en-US" w:eastAsia="en-US" w:bidi="ar-SA"/>
          </w:rPr>
          <w:t>(1984), 14 D.L.R. (4th) 428</w:t>
        </w:r>
      </w:hyperlink>
      <w:r>
        <w:rPr>
          <w:rFonts w:ascii="arial" w:eastAsia="arial" w:hAnsi="arial" w:cs="arial"/>
          <w:color w:val="000000"/>
          <w:sz w:val="20"/>
          <w:lang w:val="en-US" w:eastAsia="en-US" w:bidi="ar-SA"/>
        </w:rPr>
        <w:t xml:space="preserve"> (B.C.C.A.), the issue of whether a cause of action had been confirmed within the meaning of s. 5 of the Act was raised where the communication was with respect to settlement. As here, the letter in question had not been marked "without prejudice," but Macdonald J.A. found that it would not have assisted the appellant even if it had been since "[n]ot all letters so marked are to be held inadmissible" (at 429). He then referred to the following extract from Schetky v. Cochrane, </w:t>
      </w:r>
      <w:hyperlink r:id="rId83" w:history="1">
        <w:r>
          <w:rPr>
            <w:rFonts w:ascii="arial" w:eastAsia="arial" w:hAnsi="arial" w:cs="arial"/>
            <w:i/>
            <w:color w:val="0077CC"/>
            <w:sz w:val="20"/>
            <w:u w:val="single"/>
            <w:shd w:val="clear" w:color="auto" w:fill="FFFFFF"/>
            <w:lang w:val="en-US" w:eastAsia="en-US" w:bidi="ar-SA"/>
          </w:rPr>
          <w:t>[1918] 1 W.W.R. 821</w:t>
        </w:r>
      </w:hyperlink>
      <w:r>
        <w:rPr>
          <w:rFonts w:ascii="arial" w:eastAsia="arial" w:hAnsi="arial" w:cs="arial"/>
          <w:color w:val="000000"/>
          <w:sz w:val="20"/>
          <w:lang w:val="en-US" w:eastAsia="en-US" w:bidi="ar-SA"/>
        </w:rPr>
        <w:t xml:space="preserve"> as setting the test for determining privilege: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the privilege arises two conditions must exist, viz.: (a) a dispute or negotiation between two or more parties; and (b) in which terms are offered...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suggests that even where communications are marked "without prejudice" or, as here, it is suggested that they form part of a chain of such communications, the communications may still be admissible if they do not satisfy the twin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letters that provide confirmation of the cause of action here do not set out any offers nor are they part of an exchange of offers and accordingly, are not privileged communications. Further, there was no expectation of confidentiality. Quite the opposite, Petro-Canada intended that its letter of July 22, 1997 would be provided to a prospective purchaser as a comfort letter respecting its "undertakings" regarding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Lambert J.A. added to the reasons given by Macdonald J.A., suggesting, at 430: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possible for a letter to be considered as a "without prejudice" letter and inadmissible in evidence in relation to its contents about the flow of settlement negotiations either on liability or quantum, but at the same time for the same letter to be admissible in evidence for the exclusive purpose of s. 5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It is not necessary for me to rely on this extension to the earlier reasoning in the case. I recognize that Taggart J.A., in a later decision, cast some doubt on the correctness of the assertion by Mr. Justice Lambert. See Farrell v. Tisdale </w:t>
      </w:r>
      <w:hyperlink r:id="rId84" w:history="1">
        <w:r>
          <w:rPr>
            <w:rFonts w:ascii="arial" w:eastAsia="arial" w:hAnsi="arial" w:cs="arial"/>
            <w:i/>
            <w:color w:val="0077CC"/>
            <w:sz w:val="20"/>
            <w:u w:val="single"/>
            <w:shd w:val="clear" w:color="auto" w:fill="FFFFFF"/>
            <w:lang w:val="en-US" w:eastAsia="en-US" w:bidi="ar-SA"/>
          </w:rPr>
          <w:t>(1987), 16 B.C.L.R. (2d) 230</w:t>
        </w:r>
      </w:hyperlink>
      <w:r>
        <w:rPr>
          <w:rFonts w:ascii="arial" w:eastAsia="arial" w:hAnsi="arial" w:cs="arial"/>
          <w:color w:val="000000"/>
          <w:sz w:val="20"/>
          <w:lang w:val="en-US" w:eastAsia="en-US" w:bidi="ar-SA"/>
        </w:rPr>
        <w:t xml:space="preserve"> (C.A.) at 241. It remains to be seen whether it was this that the Chief Justice had in mind when outlining the exceptions in Middelkamp. Certainly if the extension proposed by Lambert J.A. is correct, there can be no doubt that the letters in question are admissible for the limited purpose of the s. 5 analysis even if I am wrong on the question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Having found that Petro-Canada confirmed the cause of action within two years before Low commenced her action, the application for summary dismissal of the claim as statute barred must be dismissed. Although it is not strictly necessary to deal with the other issues set out at the beginning of my reasons, I will provide my decision and reasons with respect to them as well.</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s. 3(2) of the Limitation Act apply? Is the damage direct as alleged by Petro-Canada (two year limitation period would apply) or indirect as alleged by Low (six year limitation period would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Low argued that the claims of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subject to s. 3(5) of the Act and a six year limitation period should apply since they do not fall into any of the exceptions set out. It would be necessary to accept that the damage to the property was indirect before I could accept this position. Conversely, if the damage to the property was direct as alleged by Petro-Canada, under s. 3(2) of the Act, a two year limitation period would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Section 3(2) of the Act provides: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(4)(k) [causes of action based on sexual misconduct], for damages in respect of injury to person or property, including economic loss arising from the injury, whether based on contract, tort or statutory duty;</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trespass to property not included in paragraph (a);...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3(5) of the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Claims or causes of action for, or in relation to, "injury to property" have been considered in a number of cases where the requirement that damage must be direct in order for s. 3(2) to apply has been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Flora Farms Ltd. v. Galaxy Agri-Products International Inc. </w:t>
      </w:r>
      <w:hyperlink r:id="rId85" w:history="1">
        <w:r>
          <w:rPr>
            <w:rFonts w:ascii="arial" w:eastAsia="arial" w:hAnsi="arial" w:cs="arial"/>
            <w:i/>
            <w:color w:val="0077CC"/>
            <w:sz w:val="20"/>
            <w:u w:val="single"/>
            <w:shd w:val="clear" w:color="auto" w:fill="FFFFFF"/>
            <w:lang w:val="en-US" w:eastAsia="en-US" w:bidi="ar-SA"/>
          </w:rPr>
          <w:t>(1998), 52 B.C.L.R. (3d) 223</w:t>
        </w:r>
      </w:hyperlink>
      <w:r>
        <w:rPr>
          <w:rFonts w:ascii="arial" w:eastAsia="arial" w:hAnsi="arial" w:cs="arial"/>
          <w:color w:val="000000"/>
          <w:sz w:val="20"/>
          <w:lang w:val="en-US" w:eastAsia="en-US" w:bidi="ar-SA"/>
        </w:rPr>
        <w:t xml:space="preserve"> (B.C.S.C.), these claims or causes of action were found to arise where direct damage is caused by an identifiable external event. The plaintiff there had contracted a party to provide a greenhouse. The roof of the greenhouse was damaged by a windstorm and the plaintiff sued the supplier. The supplier alleged that the damage resulted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contractor and the plaintiff added the contractor as a defendant four years after the damage had occurred. The contractor applied to have the action dismissed as statute-barred and argued that the plaintiff should not be able to circumvent s. 3(2) by launching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in this case, the issue in Flora Farms was whether the damage to the property fell under s. 3(2) or s. 3(5) of the Act. In considering whether s. 3(2) should apply, the Court looked at the wording of the section and the policy behind it. British Columbia (Workers' Compensation Board) v. Thompson Berwick Pratt &amp; Partners </w:t>
      </w:r>
      <w:hyperlink r:id="rId86" w:history="1">
        <w:r>
          <w:rPr>
            <w:rFonts w:ascii="arial" w:eastAsia="arial" w:hAnsi="arial" w:cs="arial"/>
            <w:i/>
            <w:color w:val="0077CC"/>
            <w:sz w:val="20"/>
            <w:u w:val="single"/>
            <w:shd w:val="clear" w:color="auto" w:fill="FFFFFF"/>
            <w:lang w:val="en-US" w:eastAsia="en-US" w:bidi="ar-SA"/>
          </w:rPr>
          <w:t>(1986), 24 B.C.L.R. (2d) 157</w:t>
        </w:r>
      </w:hyperlink>
      <w:r>
        <w:rPr>
          <w:rFonts w:ascii="arial" w:eastAsia="arial" w:hAnsi="arial" w:cs="arial"/>
          <w:color w:val="000000"/>
          <w:sz w:val="20"/>
          <w:lang w:val="en-US" w:eastAsia="en-US" w:bidi="ar-SA"/>
        </w:rPr>
        <w:t xml:space="preserve"> at 162 (C.A.) was considered and McLachlin J.A., as she then was, was quoted at 227: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[p]olicy considerations support the conclusion that "injury to property" refers to damage caused by an identifiable external event. A short limitation period of two years is appropriate where the claim is based on an event which causes direct injury to property. Such a short limitation period may not be appropriate for a claim based on defects in the property which may not manifest themselves clearly for some time, even though with the benefit of hindsight one may be able to say that their onset was revealed at an earlier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result, the court held that if s. 3(2) was "ever to mean anything," the matter under consideration there was an "appropriate case for its application" (at 228).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characterization of direct damage was considered by the Supreme Court of Canada in Ontario (Attorney-General) v. Fatehi, </w:t>
      </w:r>
      <w:hyperlink r:id="rId87" w:history="1">
        <w:r>
          <w:rPr>
            <w:rFonts w:ascii="arial" w:eastAsia="arial" w:hAnsi="arial" w:cs="arial"/>
            <w:i/>
            <w:color w:val="0077CC"/>
            <w:sz w:val="20"/>
            <w:u w:val="single"/>
            <w:shd w:val="clear" w:color="auto" w:fill="FFFFFF"/>
            <w:lang w:val="en-US" w:eastAsia="en-US" w:bidi="ar-SA"/>
          </w:rPr>
          <w:t>[1984] 2 S.C.R. 536</w:t>
        </w:r>
      </w:hyperlink>
      <w:r>
        <w:rPr>
          <w:rFonts w:ascii="arial" w:eastAsia="arial" w:hAnsi="arial" w:cs="arial"/>
          <w:color w:val="000000"/>
          <w:sz w:val="20"/>
          <w:lang w:val="en-US" w:eastAsia="en-US" w:bidi="ar-SA"/>
        </w:rPr>
        <w:t>. Damage in the form of an oil spill was found to have resulted from the negligent actions of the respondent driver who was involved in an accident on a highway. A unanimous Court held that the spillage of gasoline onto property constituted "direct damage" to the property where "the appellant was required to expend its resources in order to make whole its property which had been significantly degraded by the actions of the respondent" (at 541).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As in Fatehi, I find that the damage to Low's property is direct in that she must expend her resources to make the property whole because of the actions of Petro-Canada. Two other decisions support my conclusion that direct damage can result from leakage or spillage over a period of time: Letroy v. Armenian Apostolic Church of British Columbia, </w:t>
      </w:r>
      <w:hyperlink r:id="rId88" w:history="1">
        <w:r>
          <w:rPr>
            <w:rFonts w:ascii="arial" w:eastAsia="arial" w:hAnsi="arial" w:cs="arial"/>
            <w:i/>
            <w:color w:val="0077CC"/>
            <w:sz w:val="20"/>
            <w:u w:val="single"/>
            <w:shd w:val="clear" w:color="auto" w:fill="FFFFFF"/>
            <w:lang w:val="en-US" w:eastAsia="en-US" w:bidi="ar-SA"/>
          </w:rPr>
          <w:t>[1989] B.C.J. No. 1151</w:t>
        </w:r>
      </w:hyperlink>
      <w:r>
        <w:rPr>
          <w:rFonts w:ascii="arial" w:eastAsia="arial" w:hAnsi="arial" w:cs="arial"/>
          <w:color w:val="000000"/>
          <w:sz w:val="20"/>
          <w:lang w:val="en-US" w:eastAsia="en-US" w:bidi="ar-SA"/>
        </w:rPr>
        <w:t xml:space="preserve"> (Co. Ct.) and Tobacca v. Island Ready Mix Ltd. </w:t>
      </w:r>
      <w:hyperlink r:id="rId89" w:history="1">
        <w:r>
          <w:rPr>
            <w:rFonts w:ascii="arial" w:eastAsia="arial" w:hAnsi="arial" w:cs="arial"/>
            <w:i/>
            <w:color w:val="0077CC"/>
            <w:sz w:val="20"/>
            <w:u w:val="single"/>
            <w:shd w:val="clear" w:color="auto" w:fill="FFFFFF"/>
            <w:lang w:val="en-US" w:eastAsia="en-US" w:bidi="ar-SA"/>
          </w:rPr>
          <w:t>(1978), 8 B.C.L.R. 86</w:t>
        </w:r>
      </w:hyperlink>
      <w:r>
        <w:rPr>
          <w:rFonts w:ascii="arial" w:eastAsia="arial" w:hAnsi="arial" w:cs="arial"/>
          <w:color w:val="000000"/>
          <w:sz w:val="20"/>
          <w:lang w:val="en-US" w:eastAsia="en-US" w:bidi="ar-SA"/>
        </w:rPr>
        <w:t xml:space="preserve"> (Co.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Letroy, the plaintiffs claimed for damages to their house allegedly caused by subsidence resulting from the activities of their neighbours who were preparing a building site in the adjacent property. Over the span of four to six months, the building site was pre-loaded with eight to ten feet of fill. The settlement of the plaintiffs' home as a result of the fill caused physical damage to the property. It was held that the claim was properly founded in nuisance and that the appropriate limitation period for a claim in nuisance was two years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Tobacca, the defendant company operated a gravel pit and ready-mix concrete business upstream from the plaintiff's small farm. The Court found that in discharging turbid water into the watershed, damage was caused to the plaintiff's property in the form of a clogged watercourse and flooding. This resulted from the depositing of significant quantities of particulate matter over the span of 17 years. The applicable limitation was held to be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commenting on the duration of the damage, Millward Co. Ct. J. said, at 89 to 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"cause of action" by the plaintiff against the defendant must be held to have arisen in each instance at the moment any particular particle at one time discharged by the defendant came to rest in the channel on the plaintiff's property. There is no way in which that instance can be identified with respect to any particular particle, even if such particle could be positively traced to be shown to have been discharged by the defendant at its washing site. It may be reasonably inferred, however, that successive causes of action arose daily at greater or lesser frequencies...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Having found that direct damage can result from leakage or spillage over a period of time, the appropriate limitation period in the circumstances of this case is two years.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claim for breach of lease relating to a failure to remediate result in a six year limitation period for breach of contract outside the ambit of s. 3(2)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Low also argued that the issue of clean-up of contamination is contractual as it arises pursuant to a commercial lease agreement which imposes an obligation on a tenant to return lands to a landlord in good repair and condition. As such, it was submitted that a six-year limitation period should apply. Low relied on Houweling Nurseries Ltd. v. Fisons Western Corp., </w:t>
      </w:r>
      <w:hyperlink r:id="rId90" w:history="1">
        <w:r>
          <w:rPr>
            <w:rFonts w:ascii="arial" w:eastAsia="arial" w:hAnsi="arial" w:cs="arial"/>
            <w:i/>
            <w:color w:val="0077CC"/>
            <w:sz w:val="20"/>
            <w:u w:val="single"/>
            <w:shd w:val="clear" w:color="auto" w:fill="FFFFFF"/>
            <w:lang w:val="en-US" w:eastAsia="en-US" w:bidi="ar-SA"/>
          </w:rPr>
          <w:t>[1985] B.C.J. No. 64</w:t>
        </w:r>
      </w:hyperlink>
      <w:r>
        <w:rPr>
          <w:rFonts w:ascii="arial" w:eastAsia="arial" w:hAnsi="arial" w:cs="arial"/>
          <w:color w:val="000000"/>
          <w:sz w:val="20"/>
          <w:lang w:val="en-US" w:eastAsia="en-US" w:bidi="ar-SA"/>
        </w:rPr>
        <w:t xml:space="preserve"> (S.C.), varied on other grounds </w:t>
      </w:r>
      <w:hyperlink r:id="rId91"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(C.A.), leave to appeal to S.C.C. refused </w:t>
      </w:r>
      <w:hyperlink r:id="rId92" w:history="1">
        <w:r>
          <w:rPr>
            <w:rFonts w:ascii="arial" w:eastAsia="arial" w:hAnsi="arial" w:cs="arial"/>
            <w:i/>
            <w:color w:val="0077CC"/>
            <w:sz w:val="20"/>
            <w:u w:val="single"/>
            <w:shd w:val="clear" w:color="auto" w:fill="FFFFFF"/>
            <w:lang w:val="en-US" w:eastAsia="en-US" w:bidi="ar-SA"/>
          </w:rPr>
          <w:t>(1988), 89 N.R. 398</w:t>
        </w:r>
      </w:hyperlink>
      <w:r>
        <w:rPr>
          <w:rFonts w:ascii="arial" w:eastAsia="arial" w:hAnsi="arial" w:cs="arial"/>
          <w:color w:val="000000"/>
          <w:sz w:val="20"/>
          <w:lang w:val="en-US" w:eastAsia="en-US" w:bidi="ar-SA"/>
        </w:rPr>
        <w:t xml:space="preserve"> (S.C.C.), as authority for the imposition of a six 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Houweling, the court was faced with a motion to amend a statement of claim by adding a cause of action. The original statement of claim sounded only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claimed that the defendant had provided the plaintiff's plant nursery with a soil mix too rich in fertility and thereby caused the seedlings to die. The claim, if amended, would expand into contract. The limitation under s. 3(1)(a) had lapsed at the time of the motion such that in order to allow the amendment, the six year limitation under s. 3(4) would have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McKenzie J. cited the B.C. Court of Appeal in Spry and Hawkins v. Dwyer </w:t>
      </w:r>
      <w:hyperlink r:id="rId93" w:history="1">
        <w:r>
          <w:rPr>
            <w:rFonts w:ascii="arial" w:eastAsia="arial" w:hAnsi="arial" w:cs="arial"/>
            <w:i/>
            <w:color w:val="0077CC"/>
            <w:sz w:val="20"/>
            <w:u w:val="single"/>
            <w:shd w:val="clear" w:color="auto" w:fill="FFFFFF"/>
            <w:lang w:val="en-US" w:eastAsia="en-US" w:bidi="ar-SA"/>
          </w:rPr>
          <w:t>(1981), 27 B.C.L.R. 235</w:t>
        </w:r>
      </w:hyperlink>
      <w:r>
        <w:rPr>
          <w:rFonts w:ascii="arial" w:eastAsia="arial" w:hAnsi="arial" w:cs="arial"/>
          <w:color w:val="000000"/>
          <w:sz w:val="20"/>
          <w:lang w:val="en-US" w:eastAsia="en-US" w:bidi="ar-SA"/>
        </w:rPr>
        <w:t xml:space="preserve"> at 236 where the court approved the following extract from B.C. Hydro &amp; Power Authority v. Homco Internat. Ltd. </w:t>
      </w:r>
      <w:hyperlink r:id="rId94" w:history="1">
        <w:r>
          <w:rPr>
            <w:rFonts w:ascii="arial" w:eastAsia="arial" w:hAnsi="arial" w:cs="arial"/>
            <w:i/>
            <w:color w:val="0077CC"/>
            <w:sz w:val="20"/>
            <w:u w:val="single"/>
            <w:shd w:val="clear" w:color="auto" w:fill="FFFFFF"/>
            <w:lang w:val="en-US" w:eastAsia="en-US" w:bidi="ar-SA"/>
          </w:rPr>
          <w:t>(1980), 19 B.C.L.R. 97</w:t>
        </w:r>
      </w:hyperlink>
      <w:r>
        <w:rPr>
          <w:rFonts w:ascii="arial" w:eastAsia="arial" w:hAnsi="arial" w:cs="arial"/>
          <w:color w:val="000000"/>
          <w:sz w:val="20"/>
          <w:lang w:val="en-US" w:eastAsia="en-US" w:bidi="ar-SA"/>
        </w:rPr>
        <w:t xml:space="preserve"> at 98-99, affirmed </w:t>
      </w:r>
      <w:hyperlink r:id="rId95" w:history="1">
        <w:r>
          <w:rPr>
            <w:rFonts w:ascii="arial" w:eastAsia="arial" w:hAnsi="arial" w:cs="arial"/>
            <w:i/>
            <w:color w:val="0077CC"/>
            <w:sz w:val="20"/>
            <w:u w:val="single"/>
            <w:shd w:val="clear" w:color="auto" w:fill="FFFFFF"/>
            <w:lang w:val="en-US" w:eastAsia="en-US" w:bidi="ar-SA"/>
          </w:rPr>
          <w:t>25 B.C.L.R. 181</w:t>
        </w:r>
      </w:hyperlink>
      <w:r>
        <w:rPr>
          <w:rFonts w:ascii="arial" w:eastAsia="arial" w:hAnsi="arial" w:cs="arial"/>
          <w:color w:val="000000"/>
          <w:sz w:val="20"/>
          <w:lang w:val="en-US" w:eastAsia="en-US" w:bidi="ar-SA"/>
        </w:rPr>
        <w:t xml:space="preserve"> (C.A.),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s. 3(1)(a) is meant to cover personal injury claims and damage to property arising primarily in tort but also, in some circumstances, from breach of contract and breach of statutory duty. Actions arising from breach of contract not involving physical injury or direct damage, in my view, do not fit within this section. A distinction may be that in breach of contract damages can normally be anticipated in advance, or at least at the time of breach, but in cases of ordinary tort resulting in physical injury or damage to property the damage cannot be anticipated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considering this, McKenzie J. went on to allow the amendment finding that the damage sustained was indirect damage that fell outside the ambit of a two-year limitation period under the legislation. Accordingly, it is the finding of indirect damage that was essential to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Having already found that the damage to Low's property is direct, this authority serves only to support the conclusion that a two-year limitation period is applicable in the case at bar. The language of s. 3(2)(a) shows clear legislative intent that a two year limitation period is to apply where injury to property arises from breach of contract. The section has also been applied to claims brought in contract. See Allen v. Babco Paint Limited </w:t>
      </w:r>
      <w:hyperlink r:id="rId96" w:history="1">
        <w:r>
          <w:rPr>
            <w:rFonts w:ascii="arial" w:eastAsia="arial" w:hAnsi="arial" w:cs="arial"/>
            <w:i/>
            <w:color w:val="0077CC"/>
            <w:sz w:val="20"/>
            <w:u w:val="single"/>
            <w:shd w:val="clear" w:color="auto" w:fill="FFFFFF"/>
            <w:lang w:val="en-US" w:eastAsia="en-US" w:bidi="ar-SA"/>
          </w:rPr>
          <w:t>(1982), 34 B.C.L.R. 242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summary, I have found that as the injury to Low's property is direct, a two year limitation period is applicable in the circumstances of this case. Petro-Canada confirmed the cause of action within two years before Low commenced her action. The application for summary dismissal of the claim as statute barred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Merit Consultants International Ltd. v. Chandler, [2013] B.C.J. No. 655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S094699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655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582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Merit Consultants International Ltd., Plaintiff, and Terence Chandler, Kenneth Lowe, Wayne Babcock, Peter James Dey and Robert Carmichael,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7" w:name="Keywords_4"/>
      <w:bookmarkEnd w:id="47"/>
      <w:r>
        <w:rPr>
          <w:rFonts w:ascii="arial" w:eastAsia="arial" w:hAnsi="arial" w:cs="arial"/>
          <w:b/>
          <w:color w:val="000000"/>
          <w:sz w:val="20"/>
          <w:lang w:val="en-US" w:eastAsia="en-US" w:bidi="ar-SA"/>
        </w:rPr>
        <w:t xml:space="preserve">Civil litigation — Civil procedure — Costs — Particular orders — Special orders — For reprehensible or inefficient conduct — Application by defendants for special costs allowed — Plaintiff sued for breach of contract following termination by Redfern, a wholly owned subsidiary of Redcorp — Defendants were directors of Redcorp, which published release expressing intent to defend action and counterclaim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added claim in defamation based on release — Mid-proceeding plaintiff conceded termination had accorded with contract — Defamation claim dismissed in summary trial proceedings — Persisting with untenable claim while making unviable defamation claim involving allegations of bad faith was reprehensible and entitled defendants to special costs.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8" w:name="Case Summary_4"/>
            <w:bookmarkEnd w:id="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Chandler and four others, for special costs payable by the plaintiff, Merit Consultants International. The plaintiff was terminated from its position as construction manager of a mining venture. The venture was operated by Redfern, a wholly owned subsidiary of Redcorp. The defendants were the directors of Redcorp. In the midst of the summary trial proceedings, the plaintiff conceded that its termination was lawful, as Redfern had invoked a termination for convenience clause in its agreement with the plaintiff. The plaintiff nevertheless sued for breach of contract. Redcorp published a release in its quarterly shareholders report advising of the litigation and stating it would vigorously defend the action and intended to counterclaim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Further litigation resulted, with the plaintiff claiming that the director defendants had induced a breach of contract and defamed the plaintiff by virtue of the assertion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news release. The plaintiff alleged that the termination of the agreement was in bad faith and justified punitive damages, and that the defamation was made in malice and bad faith. The defendants were successful in the summary trial proceedings. They sought special costs on the basis of reprehensible conduct by the plaintiff.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9" w:name="Holdings of Court_3"/>
            <w:bookmarkEnd w:id="4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made and persisted in making unsustainable and highly disparaging allegations against the defendants in relation to the contract. They were opportunistic in adding a collateral claim in defamation based on the defendants' mere expression of intent to defend a publicly filed claim that was subsequently conceded as having no merit. Even if the defendants were properly named parties, the plaintiff's action was bound to fail. In persisting in an admittedly untenable claim in contract and a defamation action that was not viable, the plaintiff obliged the defendants to engage counsel and prepare a full case. Its conduct was reprehensible in a manner that entitled the defendants to special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0" w:name="Counsel_4"/>
      <w:bookmarkEnd w:id="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R.J. King, K.A.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S.B. Margolis, Q.C., T.J. Moran.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4"/>
      <w:bookmarkEnd w:id="51"/>
      <w:r>
        <w:pict>
          <v:line id="_x0000_s1052" style="position:absolute;z-index:2517657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T.M. McEWAN J."/>
            <w:bookmarkEnd w:id="52"/>
            <w:r>
              <w:rPr>
                <w:rFonts w:ascii="arial" w:eastAsia="arial" w:hAnsi="arial" w:cs="arial"/>
                <w:b/>
                <w:color w:val="000000"/>
                <w:sz w:val="30"/>
                <w:lang w:val="en-US" w:eastAsia="en-US" w:bidi="ar-SA"/>
              </w:rPr>
              <w:t>T.M. 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successful defendants in this summary trial matter (indexed at </w:t>
      </w:r>
      <w:hyperlink r:id="rId104" w:history="1">
        <w:r>
          <w:rPr>
            <w:rFonts w:ascii="arial" w:eastAsia="arial" w:hAnsi="arial" w:cs="arial"/>
            <w:i/>
            <w:color w:val="0077CC"/>
            <w:sz w:val="20"/>
            <w:u w:val="single"/>
            <w:shd w:val="clear" w:color="auto" w:fill="FFFFFF"/>
            <w:lang w:val="en-US" w:eastAsia="en-US" w:bidi="ar-SA"/>
          </w:rPr>
          <w:t>2012 BCSC 1868</w:t>
        </w:r>
      </w:hyperlink>
      <w:r>
        <w:rPr>
          <w:rFonts w:ascii="arial" w:eastAsia="arial" w:hAnsi="arial" w:cs="arial"/>
          <w:color w:val="000000"/>
          <w:sz w:val="20"/>
          <w:lang w:val="en-US" w:eastAsia="en-US" w:bidi="ar-SA"/>
        </w:rPr>
        <w:t xml:space="preserve">) seek special costs on the basis that the plaintiff acted "reprehensibly" in the conduct of the litigation. They rely on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119 D.L.R. (4th) 740</w:t>
        </w:r>
      </w:hyperlink>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9 B.C.L.R. (3d) 242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There, the Court of Appeal, per Lambert J.A., described this standard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my opinion that the single standard for the awarding of special costs is that the conduct in question properly be categorized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 </w:t>
      </w:r>
      <w:hyperlink r:id="rId106" w:history="1">
        <w:r>
          <w:rPr>
            <w:rFonts w:ascii="arial" w:eastAsia="arial" w:hAnsi="arial" w:cs="arial"/>
            <w:i/>
            <w:color w:val="0077CC"/>
            <w:sz w:val="20"/>
            <w:u w:val="single"/>
            <w:shd w:val="clear" w:color="auto" w:fill="FFFFFF"/>
            <w:lang w:val="en-US" w:eastAsia="en-US" w:bidi="ar-SA"/>
          </w:rPr>
          <w:t>77 B.C.L.R. (2d) 314</w:t>
        </w:r>
      </w:hyperlink>
      <w:r>
        <w:rPr>
          <w:rFonts w:ascii="arial" w:eastAsia="arial" w:hAnsi="arial" w:cs="arial"/>
          <w:color w:val="000000"/>
          <w:sz w:val="20"/>
          <w:lang w:val="en-US" w:eastAsia="en-US" w:bidi="ar-SA"/>
        </w:rPr>
        <w:t xml:space="preserve">], the word reprehensible is a word of wide meaning. It encompasses scandalous or outrageous conduct but it also </w:t>
      </w:r>
      <w:r>
        <w:rPr>
          <w:rFonts w:ascii="arial" w:eastAsia="arial" w:hAnsi="arial" w:cs="arial"/>
          <w:color w:val="000000"/>
          <w:sz w:val="20"/>
          <w:u w:val="single"/>
          <w:lang w:val="en-US" w:eastAsia="en-US" w:bidi="ar-SA"/>
        </w:rPr>
        <w:t>encompasses milder forms of misconduct deserving of reproof or rebuke</w:t>
      </w:r>
      <w:r>
        <w:rPr>
          <w:rFonts w:ascii="arial" w:eastAsia="arial" w:hAnsi="arial" w:cs="arial"/>
          <w:color w:val="000000"/>
          <w:sz w:val="20"/>
          <w:lang w:val="en-US" w:eastAsia="en-US" w:bidi="ar-SA"/>
        </w:rPr>
        <w:t>. Accordingly, the standard represented by the word reprehensible, taken in that sense, must represent a general and all encompassing expression of the applicable standard for the award of special costs.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legal meaning of "reprehensible," therefore, includes conduct that would fall somewhat below the ordinary usage of the word, though not the dictionary definition, which includes "deserving of ... censure or rebuke; reprovable, blameworthy", according to the 1973 edition of the </w:t>
      </w:r>
      <w:r>
        <w:rPr>
          <w:rFonts w:ascii="arial" w:eastAsia="arial" w:hAnsi="arial" w:cs="arial"/>
          <w:i/>
          <w:color w:val="000000"/>
          <w:sz w:val="20"/>
          <w:lang w:val="en-US" w:eastAsia="en-US" w:bidi="ar-SA"/>
        </w:rPr>
        <w:t>Shorter Oxford English Dictionary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genesis of this action was the termination of the plaintiff as the construction manager of a mining venture operated by Redfern Resources Inc. ("Redfern"), a wholly owned subsidiary of Redcorp Ventures Ltd. ("Redcorp"). The defendants are the directors of Redcorp.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termination was lawful, a point the plaintiff ultimately conceded in the midst of the summary trial. Redfern had simply invoked a "termination for convenience" clause in its agreement with the plaintiff, a clause that required no justification for ending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nevertheless issued a writ against Redfern for breach of contract. Before Redfern had filed a defence, Redcorp published a news release in a quarterly report to shareholders advising that Redfern would "vigorously defend the action and </w:t>
      </w:r>
      <w:r>
        <w:rPr>
          <w:rFonts w:ascii="arial" w:eastAsia="arial" w:hAnsi="arial" w:cs="arial"/>
          <w:color w:val="000000"/>
          <w:sz w:val="20"/>
          <w:u w:val="single"/>
          <w:lang w:val="en-US" w:eastAsia="en-US" w:bidi="ar-SA"/>
        </w:rPr>
        <w:t xml:space="preserve">counterclaim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on the part of Merit. ..." [emphasis added]. In doing so, Redcorp was reporting a recent matter of interest in a scheduled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This led to a cascading series of pleadings. The first action against Redfern was followed by a second against Redcorp, for "inducing" Redfern's breach of contract. The third was this action, which was taken after both Redfern and Redcorp had made assignments in bankruptcy. It alleges that the named directors induced Redfern's breach of contract and were responsible for "defaming" the plaintiff by virtue of the assertion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news release published by Redcorp. The assertion of defamation turned on a notion that the timing of the news release, </w:t>
      </w:r>
      <w:r>
        <w:rPr>
          <w:rFonts w:ascii="arial" w:eastAsia="arial" w:hAnsi="arial" w:cs="arial"/>
          <w:i/>
          <w:color w:val="000000"/>
          <w:sz w:val="20"/>
          <w:lang w:val="en-US" w:eastAsia="en-US" w:bidi="ar-SA"/>
        </w:rPr>
        <w:t>after</w:t>
      </w:r>
      <w:r>
        <w:rPr>
          <w:rFonts w:ascii="arial" w:eastAsia="arial" w:hAnsi="arial" w:cs="arial"/>
          <w:color w:val="000000"/>
          <w:sz w:val="20"/>
          <w:lang w:val="en-US" w:eastAsia="en-US" w:bidi="ar-SA"/>
        </w:rPr>
        <w:t xml:space="preserve"> Redfern had been served with a Writ but </w:t>
      </w:r>
      <w:r>
        <w:rPr>
          <w:rFonts w:ascii="arial" w:eastAsia="arial" w:hAnsi="arial" w:cs="arial"/>
          <w:i/>
          <w:color w:val="000000"/>
          <w:sz w:val="20"/>
          <w:lang w:val="en-US" w:eastAsia="en-US" w:bidi="ar-SA"/>
        </w:rPr>
        <w:t>before</w:t>
      </w:r>
      <w:r>
        <w:rPr>
          <w:rFonts w:ascii="arial" w:eastAsia="arial" w:hAnsi="arial" w:cs="arial"/>
          <w:color w:val="000000"/>
          <w:sz w:val="20"/>
          <w:lang w:val="en-US" w:eastAsia="en-US" w:bidi="ar-SA"/>
        </w:rPr>
        <w:t xml:space="preserve"> it had filed a responsive pleading, was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its response to the defendants' application for summary dismissal, the plaintiff alleged, with respect to the contract,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Redfern terminated the Agreement in bad faith and punitive damages are available due to their conduct and actions being cruel, callous, arbitrary, cowardly, high-handed, arrogant, vindictive, thus constituting offensive behaviour according to the standards of decent conduct in the community and deserving of condemnation and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affidavit in support, Jay Collins, on behalf of the plaintiff, deposed, with respect to the defamation,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News Release was delivered in malice and bad faith. Further, I believe that the Defendants caused the company to issue the News Release as a form of retaliation for various personal grudges of the Defendants against the Plaintiff and the principals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These are, needless to say, flights of accusatory rhetoric far in excess of anything that can be taken from the rather mild terms of the impugned news release. They are, moreover, wholly unfounded. The plaintiff's theory is that such indulgences are protected by the privilege attaching to legal proceedings, but that the Redfern release was not because it predated the issue of court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this means the plaintiff attached a collateral claim in defamation for the manner in which Redfern had notified its shareholders and others who might be interested of its wholly untenable contractual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can hardly criticize the defendants for saying that they would defend vigorously. Its submission on costs opens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was hard fought and intellectually stimulating litigation between two parties which did not seem to have a binding precedent with respect to qualified privilege. The Plaintiff advanced its case zealously and there was nothing in the Plaintiff's conduct that rises to the level of reprehensible behaviour that the Court should punish.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makes it clear that it does not accept the authority of this Court's ruling on the summary judgment:</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 point that the Defendants advance with respect to the Plaintiff's claim being devoid of merit, 'never having any hope of success' or not being advanced with a plausible legal basis was that the Defendants never personally published the News Release. Further, they insinuate because it was "mild" defamation and the defence of 'privilege' applied so the claim was bound to fail, then that should militate in favour of special costs.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merely reciting and regurgitating His Lordship's position without any reference to binding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respectfully disagrees that the claim never had any hope for success.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Much of the plaintiff's costs submission is taken up with re-arguing, and, in some respects, supplementing, the argument it made on the merits at the summary trial, with the apparent objective of establishing that it was reasonable to maintain the contractual claim as long as it did, and that the defamation action was meritorious. It submits that it was not reprehensible conduct to persist in the contractual claim until it was conceded in the midst of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defendants' position is that right up to that concession, as shown by the response to the application, the plaintiff was "recklessly indifferent" to the defendants within the principle stated in </w:t>
      </w:r>
      <w:r>
        <w:rPr>
          <w:rFonts w:ascii="arial" w:eastAsia="arial" w:hAnsi="arial" w:cs="arial"/>
          <w:i/>
          <w:color w:val="000000"/>
          <w:sz w:val="20"/>
          <w:lang w:val="en-US" w:eastAsia="en-US" w:bidi="ar-SA"/>
        </w:rPr>
        <w:t>Concord Industrial Services Ltd. v. 371773 B.C. Ltd.</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2002 BCSC 900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Concord</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In my opinion, the plaintiff's failure to come to terms with the manifest deficiency in its claim at an early stage in the proceedings represents the sort of reckless indifference to the legitimate interests of the defendant as is envisioned by the authorities which cite reprehensible conduct as a basis for awarding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case put a very peculiar construction on the litigation process. As we have seen, it showed no hesitation in making, and persisting in, unsustainable but highly disparaging allegations against the defendants in relation to the contract, while seizing opportunistically on an attenuated notion of occasion to add an entirely collateral claim in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a species of argument that proceeds from premises so unusual that one is thrown back on first principles, not because one doubts the general cogency and common sense of the law, but in order to explain the problem with the reasoning. The plaintiff submits that it ought not to be penalized for zealously advancing a position in the course of "intellectually stimulating litigation ... which did not seem to have a binding precedent with respect to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Special costs are not a penalty for advancing a case boldly, but, as </w:t>
      </w:r>
      <w:r>
        <w:rPr>
          <w:rFonts w:ascii="arial" w:eastAsia="arial" w:hAnsi="arial" w:cs="arial"/>
          <w:i/>
          <w:color w:val="000000"/>
          <w:sz w:val="20"/>
          <w:lang w:val="en-US" w:eastAsia="en-US" w:bidi="ar-SA"/>
        </w:rPr>
        <w:t>Concord</w:t>
      </w:r>
      <w:r>
        <w:rPr>
          <w:rFonts w:ascii="arial" w:eastAsia="arial" w:hAnsi="arial" w:cs="arial"/>
          <w:color w:val="000000"/>
          <w:sz w:val="20"/>
          <w:lang w:val="en-US" w:eastAsia="en-US" w:bidi="ar-SA"/>
        </w:rPr>
        <w:t xml:space="preserve"> suggests, they can be a penalty for advancing a case recklessly. The common law proceeds by analogy. This means that in the absence of a case that is factually indistinguishable (what the plaintiff appears to mean by a "binding" precedent) sensible inferences must be drawn. The law is, in fact, generally logical. Even when it appears to be arbitrary, in the way that limitation periods may appear to be arbitrary, for example, there is almost inevitably a defensible policy rationale for the way the law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Conversely, if one's view of the law, tending toward a desired outcome, appears to be illogical, there is generally something wrong with that view of the law. The notion that merely expressing an intention to defend against a publicly filed claim would lead to a stand-alone claim for defamation, particularly where there was, in fact, nothing to the original claim, does not make sense. An examination of the principles behind the privileges and immunities protecting the publication of the notice itself, and its context within an action recently brought against Redfern, confirms that the law does not work that way. This is apart from the other issue that the defendants were not the proper parties. Even if they were, the action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saying so, I think it must be understood that this is not a matter of retrospectively calling something that was unclear, clear, on the basis of the result, but a matter of recognizing that a fair and sensible view of the law would have led to the conclusion that the action could not succeed. The fact that it is possible to articulate a claim, abetted by the use of precedents for purposes far beyond their factual limitations, may be "intellectually stimulating," as the plaintiff would have it, but it is not an excuse for taking the defendants for a ride. In persisting in the admittedly untenable claim for inducing the breach of an unbreached contract, and in a defamation action that was not viable, the plaintiff obliged the defendants to engage counsel and prepare a full case. This was, in all the circumstances, conduct worthy of reproof or censure, or reprehensible in the sense in which that term is used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therefore find the defendants entitled to special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4" w:history="1">
        <w:r>
          <w:rPr>
            <w:rFonts w:ascii="arial" w:eastAsia="arial" w:hAnsi="arial" w:cs="arial"/>
            <w:b/>
            <w:bCs/>
            <w:i/>
            <w:color w:val="0077CC"/>
            <w:kern w:val="32"/>
            <w:sz w:val="28"/>
            <w:szCs w:val="32"/>
            <w:u w:val="single"/>
            <w:shd w:val="clear" w:color="auto" w:fill="FFFFFF"/>
            <w:lang w:val="en-US" w:eastAsia="en-US" w:bidi="ar-SA"/>
          </w:rPr>
          <w:t>Olenga v. Insurance Corp. of British Columbia, [2005] B.C.J. No. 1494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M034375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1494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1015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140 A.C.W.S. (3d) 567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Aime Olenga, plaintiff, and Insurance Corporation of British Columbia and Sisett &amp;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5"/>
      <w:bookmarkEnd w:id="53"/>
      <w:r>
        <w:rPr>
          <w:rFonts w:ascii="arial" w:eastAsia="arial" w:hAnsi="arial" w:cs="arial"/>
          <w:b/>
          <w:color w:val="000000"/>
          <w:sz w:val="20"/>
          <w:lang w:val="en-US" w:eastAsia="en-US" w:bidi="ar-SA"/>
        </w:rPr>
        <w:t>Civil procedure — Pleadings — Striking out pleadings or allegations — Grounds — Failure to disclose a cause of action or defence.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5"/>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ICBC to dismiss the plaintiff Olenga's action against it. Application by the defendant Sisett &amp; Company to strike the parts of Olenga's claim alleging a conspiracy with ICBC as disclosing no reasonable claim and being frivolous and vexatious. Olenga's statement of claim was 166 pages and contained 959 paragraphs. He sought damages totalling $255,845,501 relating to three accidents in which he was involved. He had already settled his tort actions arising from the accidents for $37,500. He was dissatisfied with the settlement of his claims. He mainly alleged a conspiracy between ICBC and Sisett, the law firm that represented him in settling his tort claims, although he also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Sisett.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5" w:name="Holdings of Court_4"/>
            <w:bookmarkEnd w:id="55"/>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statement of claim was struck as against ICBC in its entirety and as against Sisett insofar as it pleaded fraud and conspiracy. Olenga's claim against ICBC and Sisett relating to conspiracy, collusion and fraud as set forth in the statement of claim was so wide ranging and all encompassing as to be impossible to understand or respond to in any meaningful way. His pleadings were essentially speculations and ungrounded assertions made without the special particularity and care required where imputations of misconduct were made.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Sisett was not struck.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Legislation Cited_3"/>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5"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115" w:history="1">
        <w:r>
          <w:rPr>
            <w:rFonts w:ascii="arial" w:eastAsia="arial" w:hAnsi="arial" w:cs="arial"/>
            <w:i/>
            <w:color w:val="0077CC"/>
            <w:sz w:val="20"/>
            <w:u w:val="single"/>
            <w:shd w:val="clear" w:color="auto" w:fill="FFFFFF"/>
            <w:lang w:val="en-US" w:eastAsia="en-US" w:bidi="ar-SA"/>
          </w:rPr>
          <w:t>R.S.C. 1985, c. C-46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3 Workers' Compensation Act, R.S.B.C. 1996, c. 492 s. 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7" w:name="Counsel_5"/>
      <w:bookmarkEnd w:id="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Aime Olenga: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ICBC: V. Critchley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Sisett &amp; Company: M. Swail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8" w:name="Judgment_5"/>
      <w:bookmarkEnd w:id="58"/>
      <w:r>
        <w:pict>
          <v:line id="_x0000_s1057" style="position:absolute;z-index:2518179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9" w:name="CULLEN J."/>
            <w:bookmarkEnd w:id="59"/>
            <w:r>
              <w:rPr>
                <w:rFonts w:ascii="arial" w:eastAsia="arial" w:hAnsi="arial" w:cs="arial"/>
                <w:b/>
                <w:color w:val="000000"/>
                <w:sz w:val="30"/>
                <w:lang w:val="en-US" w:eastAsia="en-US" w:bidi="ar-SA"/>
              </w:rPr>
              <w:t>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 was originally confronted with four separate notices of motion set down for hearing arising from this action: one from each defendant and two from the plaintiff. It was agreed by all parties that the defendants' applications would be heard and determined before those of the plaintiff and accordingly the plaintiff's applications were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first notice of motion to be heard was that of the defendant ICBC. It is an application pursuant to Rule 19(24), Rule 18A, s. 3 of the Limitation Act, </w:t>
      </w:r>
      <w:hyperlink r:id="rId7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and s. 10 of the 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and it seeks dismissal of the plaintiff's claim against ICBC and an order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notice of motion to be heard was that of the defendant Sisett &amp; Company. It is an application brought under Rule 19(24) or alternatively Rule 18A for an order that those parts of the plaintiff's further amended statement of claim filed December 13, 2004 related to the defendant Sisett &amp; Company alleging conspiracy with ICBC be struck out as disclosing no reasonable claim and being unnecessary, scandalous, frivolous and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hearing related to these notices of motion have been conducted on the basis of a previous order of this court. That was an order made by Madam Justice Neilson on October 21, 2004 adjourning an earlier notice of motion brought by the defendant ICBC seeking dismissal of the claim against it and ordering that the plaintiff file and serve a further amended statement of claim "which is to include all of his claims against the defendants ICBC and Sisett &amp; Company by no later than November 26, 2004." Justice Neilson's order also provided that if the further amended statement of claim filed included allegations of conspiracy, collusion or fraud, the defendant ICBC had liberty to reset its application to dismiss the plaintiff's claims against it on condition that the defendant Sisett &amp; Company bring on a summary trial application of those issues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result, the plaintiff filed a further amended statement of claim dated December 6, 2004 and filed on December 13, 2004. That document is 166 pages in length and contains 959 paragraphs. It seeks total damages of $255,845,501.71 comprised of $206,344,000 against the defendant ICBC and $49,501,501 against Sisett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nature of the claim against the defendants appears to be couched in terms of conspiracy and collusion to cause various forms of injury or harm to the plaintiff. Many of the harms alleged appear to relate to offence provisions in the Criminal Code RSC 1985 C-46 including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assault, aggravated assault, breach of trust as a public officer, forgery, murder, attempted murder, being a member of a criminal organization, wounding, fraud as well as a number of other forms of harmful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not named as parties, the Workers' Compensation Board and the Workers' Compensation Appeal Tribunal are liberally referred to in the plaintiff's statement of claim as parties to the conspiracy and collusion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circumstances said to be at the heart of the claims by the defendant concerned three motor vehicle accidents the plaintiff was involved in. The first accident occurred on July 21, 1997. It involved a single vehicle accident while the plaintiff was driving; he was working at the time of the accident and his claim was dealt with through the Workers' Compensation Board with the result that there was no tort claim against any other party or Part 7 claim against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second accident occurred on May 19, 2000 involving the plaintiff driving a friend's car and being involved in an accident with another party. As a result of that accident the plaintiff made a tort claim against that party, Xiao Guang Zhong Kelvin and a claim for Part 7 benefits against ICBC. The plaintiff commenced an action through the defendant Sisett &amp; Company in conjunction with the May 19, 2000 accident by filing a writ and statement of claim on June 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Subsequently on February 28, 2003 the plaintiff was involved in a third accident while travelling as a passenger on a bus. The plaintiff did not commence an action with respect to that latter accident, but retained Sisett &amp; Company to represent him with respect to that claim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action arising out of the May 19, 2000 accident was set for trial on September 15, 2003 before a judge and jury. In the interim, the lawyer acting for the plaintiff, Mr. Laudadio, wrote to counsel acting for the defendants in the tort claims offering to settle the plaintiff's claims in relation to both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mediation was held on August 11, 2003. At the mediation, an agreement was reached whereby the plaintiff apparently accepted $37,500 including $2,500 already paid by ICBC in exchange for a release signed by the plaintiff, releasing the defendant and potential defendant and ICBC from liability from the accidents of May 19, 2000 and February 28, 2003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has been diagnosed with chronic pain syndrome. There is no consensus as to that diagnosis as some of the doctors who have examined him and reviewed his file have raised the issue of an exaggeration of his symptoms. Those who do diagnose the plaintiff with chronic pain syndrome look to the July 21, 1997 accident as the most severe and consequential and the second and third accidents as aggravating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is dissatisfied with the settlement of his claims. The action which he has pursued since that time represents his attempt to seek redress of what he considers to be an unjust resolution of the effect of the accidents on his health and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What is at issue in the applications before me is, in relation to the defendant ICBC, whether the plaintiff's pleadings meet the standard contemplated by Rule 19(24) or should be struck for failure to meet that standard; or, alternatively, whether the plaintiff's claims should be dismissed on the basis of a summary trial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relation to the defendant Sisett &amp; Company the issue is similarly whether the plaintiff's pleadings meet the standard established by Rule 19(24) in connection with the allegations of conspiracy and collusion or alternatively whether they should be dismissed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Rule 19(24)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a recent case from the British Columbia Court of Appeal, Poirier v. Community Futures Development Corporation, </w:t>
      </w:r>
      <w:hyperlink r:id="rId116" w:history="1">
        <w:r>
          <w:rPr>
            <w:rFonts w:ascii="arial" w:eastAsia="arial" w:hAnsi="arial" w:cs="arial"/>
            <w:i/>
            <w:color w:val="0077CC"/>
            <w:sz w:val="20"/>
            <w:u w:val="single"/>
            <w:shd w:val="clear" w:color="auto" w:fill="FFFFFF"/>
            <w:lang w:val="en-US" w:eastAsia="en-US" w:bidi="ar-SA"/>
          </w:rPr>
          <w:t>[2005] B.C.J. No. 763</w:t>
        </w:r>
      </w:hyperlink>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2005 BCCA 169</w:t>
        </w:r>
      </w:hyperlink>
      <w:r>
        <w:rPr>
          <w:rFonts w:ascii="arial" w:eastAsia="arial" w:hAnsi="arial" w:cs="arial"/>
          <w:color w:val="000000"/>
          <w:sz w:val="20"/>
          <w:lang w:val="en-US" w:eastAsia="en-US" w:bidi="ar-SA"/>
        </w:rPr>
        <w:t>, the court addressed the principles applicable on an application such as this, to have the pleadings struck, at paras. 8 and 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 8) The principles that ought to be applied in relation to an application under Rule 19(24), particularly under Rule 19(24)(a), upon which this application principally rests, are set out in a number of decisions of the Supreme Court of Canada and perhaps the most useful thing is to quote from the judgment of Madam Justice Wilson, speaking on behalf of the unanimous Supreme Court of Canada, in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where Madam Justice Wilson, in addressing Rule 19(24)(a), said this at pp. 21-22: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Rule 19(24)(a) of the British Columbia Rules of Court is the same as the one that governs an application under R.S.C.O. 18, r. 19: assuming that the facts as stated in the statement of claim can be proved, it is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 9) The only thing that I would like to add to that summary of the principles to be applied in considering the rule is set out in a judgment of Mr. Justice Romilly in Wayneroy Holdings Ltd. v. Sideen, </w:t>
      </w:r>
      <w:hyperlink r:id="rId117" w:history="1">
        <w:r>
          <w:rPr>
            <w:rFonts w:ascii="arial" w:eastAsia="arial" w:hAnsi="arial" w:cs="arial"/>
            <w:i/>
            <w:color w:val="0077CC"/>
            <w:sz w:val="20"/>
            <w:u w:val="single"/>
            <w:shd w:val="clear" w:color="auto" w:fill="FFFFFF"/>
            <w:lang w:val="en-US" w:eastAsia="en-US" w:bidi="ar-SA"/>
          </w:rPr>
          <w:t>[2002] B.C.J. No. 2472</w:t>
        </w:r>
      </w:hyperlink>
      <w:r>
        <w:rPr>
          <w:rFonts w:ascii="arial" w:eastAsia="arial" w:hAnsi="arial" w:cs="arial"/>
          <w:color w:val="000000"/>
          <w:sz w:val="20"/>
          <w:lang w:val="en-US" w:eastAsia="en-US" w:bidi="ar-SA"/>
        </w:rPr>
        <w:t xml:space="preserve"> (B.C.S.C.); </w:t>
      </w:r>
      <w:hyperlink r:id="rId117" w:history="1">
        <w:r>
          <w:rPr>
            <w:rFonts w:ascii="arial" w:eastAsia="arial" w:hAnsi="arial" w:cs="arial"/>
            <w:i/>
            <w:color w:val="0077CC"/>
            <w:sz w:val="20"/>
            <w:u w:val="single"/>
            <w:shd w:val="clear" w:color="auto" w:fill="FFFFFF"/>
            <w:lang w:val="en-US" w:eastAsia="en-US" w:bidi="ar-SA"/>
          </w:rPr>
          <w:t>2002 BCSC 1510</w:t>
        </w:r>
      </w:hyperlink>
      <w:r>
        <w:rPr>
          <w:rFonts w:ascii="arial" w:eastAsia="arial" w:hAnsi="arial" w:cs="arial"/>
          <w:color w:val="000000"/>
          <w:sz w:val="20"/>
          <w:lang w:val="en-US" w:eastAsia="en-US" w:bidi="ar-SA"/>
        </w:rPr>
        <w:t xml:space="preserve">, where Mr. Justice Romilly quoted from his judgment in Citizens for Foreign Aid Reform Inc. v. Canadian Jewish Congress, </w:t>
      </w:r>
      <w:hyperlink r:id="rId118"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(B.C.S.C.) at para. 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other words, as long as the pleadings disclose a triable issue, either as it exists, or as it may be amended, then the issue should go to trial. The mere fact that the case is weak or not likely to succeed is no ground for striking it out under the provisions of Rule 19(24):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169"/>
        <w:gridCol w:w="1046"/>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Justice Romilly relies on Minnes v. Minnes</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(1962),</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hyperlink r:id="rId119" w:history="1">
              <w:r>
                <w:rPr>
                  <w:rFonts w:ascii="arial" w:eastAsia="arial" w:hAnsi="arial" w:cs="arial"/>
                  <w:i/>
                  <w:color w:val="0077CC"/>
                  <w:sz w:val="18"/>
                  <w:u w:val="single"/>
                  <w:shd w:val="clear" w:color="auto" w:fill="FFFFFF"/>
                  <w:lang w:val="en-US" w:eastAsia="en-US" w:bidi="ar-SA"/>
                </w:rPr>
                <w:t>39 W.W.R. 112</w:t>
              </w:r>
            </w:hyperlink>
            <w:r>
              <w:rPr>
                <w:rFonts w:ascii="arial" w:eastAsia="arial" w:hAnsi="arial" w:cs="arial"/>
                <w:color w:val="000000"/>
                <w:sz w:val="18"/>
                <w:lang w:val="en-US" w:eastAsia="en-US" w:bidi="ar-SA"/>
              </w:rPr>
              <w:t>, a decision of this Court.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Pellikan v. Canada, </w:t>
      </w:r>
      <w:hyperlink r:id="rId120" w:history="1">
        <w:r>
          <w:rPr>
            <w:rFonts w:ascii="arial" w:eastAsia="arial" w:hAnsi="arial" w:cs="arial"/>
            <w:i/>
            <w:color w:val="0077CC"/>
            <w:sz w:val="20"/>
            <w:u w:val="single"/>
            <w:shd w:val="clear" w:color="auto" w:fill="FFFFFF"/>
            <w:lang w:val="en-US" w:eastAsia="en-US" w:bidi="ar-SA"/>
          </w:rPr>
          <w:t>[2002] 4 F.C. 169</w:t>
        </w:r>
      </w:hyperlink>
      <w:r>
        <w:rPr>
          <w:rFonts w:ascii="arial" w:eastAsia="arial" w:hAnsi="arial" w:cs="arial"/>
          <w:color w:val="000000"/>
          <w:sz w:val="20"/>
          <w:lang w:val="en-US" w:eastAsia="en-US" w:bidi="ar-SA"/>
        </w:rPr>
        <w:t xml:space="preserve">, the court quoted from the judgment of McKay J. in Kelly Lake Cree Nation v. Canada, </w:t>
      </w:r>
      <w:hyperlink r:id="rId121" w:history="1">
        <w:r>
          <w:rPr>
            <w:rFonts w:ascii="arial" w:eastAsia="arial" w:hAnsi="arial" w:cs="arial"/>
            <w:i/>
            <w:color w:val="0077CC"/>
            <w:sz w:val="20"/>
            <w:u w:val="single"/>
            <w:shd w:val="clear" w:color="auto" w:fill="FFFFFF"/>
            <w:lang w:val="en-US" w:eastAsia="en-US" w:bidi="ar-SA"/>
          </w:rPr>
          <w:t>[1998] 2 F.C. 270</w:t>
        </w:r>
      </w:hyperlink>
      <w:r>
        <w:rPr>
          <w:rFonts w:ascii="arial" w:eastAsia="arial" w:hAnsi="arial" w:cs="arial"/>
          <w:color w:val="000000"/>
          <w:sz w:val="20"/>
          <w:lang w:val="en-US" w:eastAsia="en-US" w:bidi="ar-SA"/>
        </w:rPr>
        <w:t xml:space="preserve"> (TD):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rules governing pleadings establish the fundamental rule that the plaintiff is under an obligation to plead material facts that disclose a reasonable cause of action. This very basic rule of pleadings involves four separate elements. One, every pleading must state facts and not merely conclusions of law. Two, it must include material facts; Three, it must state facts and not the evidence by which they are to be proved; and, Four, it must state facts concisely in a summary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 in Pellikan went on to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statement of claim is exceedingly general and bereft of specifics so as to present the defendant from either proper investigation or proper response, it may well be struck out ... such statements of claim (are) fundamentally vexatious for they reveal insufficient facts to demonstrate the basis for the claim, thus making it impossible for the defendant to answer the claim or, indeed for a court to regulate the proceedings. Such a general and all encompassing statement of claim that is so bereft of particulars that a defendant would be unable to draft an answer, is fundamentally vexatious and will not lead to any practical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Kealy v. Canada, </w:t>
      </w:r>
      <w:hyperlink r:id="rId122" w:history="1">
        <w:r>
          <w:rPr>
            <w:rFonts w:ascii="arial" w:eastAsia="arial" w:hAnsi="arial" w:cs="arial"/>
            <w:i/>
            <w:color w:val="0077CC"/>
            <w:sz w:val="20"/>
            <w:u w:val="single"/>
            <w:shd w:val="clear" w:color="auto" w:fill="FFFFFF"/>
            <w:lang w:val="en-US" w:eastAsia="en-US" w:bidi="ar-SA"/>
          </w:rPr>
          <w:t>[2003] F.C.J. No. 972</w:t>
        </w:r>
      </w:hyperlink>
      <w:r>
        <w:rPr>
          <w:rFonts w:ascii="arial" w:eastAsia="arial" w:hAnsi="arial" w:cs="arial"/>
          <w:color w:val="000000"/>
          <w:sz w:val="20"/>
          <w:lang w:val="en-US" w:eastAsia="en-US" w:bidi="ar-SA"/>
        </w:rPr>
        <w:t>, the court dealt with an application to strike the plaintiff's pleadings in the context of allegations of conspiracy on the basis that the statement of claim disclosed no reasonable cause of action and was frivolous or vexatious. In concluding that the claim should be struck the court observed that the statement of claim at issue made no allegations "setting out the circumstances of the alleged conspiracy, such as the existence of an agreement between any of the defendants to injure the plaintiff or the means used by them to carry out the alleged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went on to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elements are essential to making out a case of conspiracy as decided in Canada Cement LeFarge Ltd. v. British Columbia Lightweight Aggregate Ltd. </w:t>
      </w:r>
      <w:hyperlink r:id="rId123"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Allegations of conspiracy consisting of an imputation of misconduct and dishonesty must be pleaded with special particularity and care. Here, based on the mere fact that he was granted a pension for psychiatric reasons without having been able to ascertain the basis for the diagnosis, the plaintiff leaps to the conclusion that all those connected to this decision, even peripherally, together with their superiors must necessarily be involved in a wide ranging conspiracy against him. The statement of claim does not being to approach the degree of specificity required of allegations of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Bergscheid v. Ensign </w:t>
      </w:r>
      <w:hyperlink r:id="rId124"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xml:space="preserve">, in considering whether to strike out a statement of claim under Rule 19(24) where conspiracy was alleged, Drossos J. relied on the judgment of Esson J.A. in Gittings and Ryder v. Caneco Audio Publishers Inc. and Sinclair, </w:t>
      </w:r>
      <w:hyperlink r:id="rId125" w:history="1">
        <w:r>
          <w:rPr>
            <w:rFonts w:ascii="arial" w:eastAsia="arial" w:hAnsi="arial" w:cs="arial"/>
            <w:i/>
            <w:color w:val="0077CC"/>
            <w:sz w:val="20"/>
            <w:u w:val="single"/>
            <w:shd w:val="clear" w:color="auto" w:fill="FFFFFF"/>
            <w:lang w:val="en-US" w:eastAsia="en-US" w:bidi="ar-SA"/>
          </w:rPr>
          <w:t>1988 26 B.C.L.R. (2d) 349</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leaves the matter of the order striking out portions of the statement of claim. It is a very long document in the words of counsel for the plaintiffs, it sets out to tell a story. Perhaps it does, but in approaching these complex issues in that way, it does not serve the purposes of a pleading. There is a mixture of material facts, evidence and background facts: and the difficulty is greatly compounded by the fact that there is no real segregation of the various issues that are raised by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Drossos J. also relied upon the decision of Brenner J. in Alford v. Canada (Attorney General) </w:t>
      </w:r>
      <w:hyperlink r:id="rId126"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in which he described what must be pleaded by a plaintiff in a conspiracy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should describe who the several parties are and their relationship with one another. It should allege the agreement between the defendant to conspire and state precisely what was the purpose and what were the objects of the alleged conspiracy and it must then proceed to set forth with clarity and precision the overacts which are alleged to have been done by each of the alleged conspirators in pursuance and in furtherance of the conspiracy and lastly it must allege the injury and damage alleged to the plaintiff thereby.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Wayneroy Holdings Ltd. v. Gideon </w:t>
      </w:r>
      <w:hyperlink r:id="rId117" w:history="1">
        <w:r>
          <w:rPr>
            <w:rFonts w:ascii="arial" w:eastAsia="arial" w:hAnsi="arial" w:cs="arial"/>
            <w:i/>
            <w:color w:val="0077CC"/>
            <w:sz w:val="20"/>
            <w:u w:val="single"/>
            <w:shd w:val="clear" w:color="auto" w:fill="FFFFFF"/>
            <w:lang w:val="en-US" w:eastAsia="en-US" w:bidi="ar-SA"/>
          </w:rPr>
          <w:t>[2002] B.C.J. No. 2472</w:t>
        </w:r>
      </w:hyperlink>
      <w:r>
        <w:rPr>
          <w:rFonts w:ascii="arial" w:eastAsia="arial" w:hAnsi="arial" w:cs="arial"/>
          <w:color w:val="000000"/>
          <w:sz w:val="20"/>
          <w:lang w:val="en-US" w:eastAsia="en-US" w:bidi="ar-SA"/>
        </w:rPr>
        <w:t xml:space="preserve">, Romilly J. quoted from his judgment in Citizens for Foreign Aid Reform Inc. v. Canadian Jewish Congress </w:t>
      </w:r>
      <w:hyperlink r:id="rId118"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authorities provide little guidance as to what constitutes pleadings that are "unnecessary, scandalous, frivolous, or embarrassing". However, some principles do emerge.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Irrelevancy and embarrassment are both established when pleadings are so confusing that it is difficult to understand what is being pleaded ... an embarrassing and scandalous pleading is one that is so irrelevant that it will involve the parties in useless expense and will prejudice the child of the action by involving them in a dispute apart from the issues. An allegation which is scandalous will not be struck if it is relevant to the proceedings. It will only be struck if irrelevant as well as scandalous ... a pleading is unnecessary or vexatious if it does not go to establishing the plaintiff's cause of action or does not advance any claim known in law. A pleading that is superfluous will not be struck if it is not necessarily unnecessary or otherwise objectionable.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Counsel for ICBC submits further that insofar as the plaintiff's statement of claim can be construed as alleging a foundation to set aside the agreement reached on August 11, 2003, it does not disclose a reasonable cause of action against his client. Counsel for ICBC relies on Baldissera v. Baldissera, </w:t>
      </w:r>
      <w:hyperlink r:id="rId127" w:history="1">
        <w:r>
          <w:rPr>
            <w:rFonts w:ascii="arial" w:eastAsia="arial" w:hAnsi="arial" w:cs="arial"/>
            <w:i/>
            <w:color w:val="0077CC"/>
            <w:sz w:val="20"/>
            <w:u w:val="single"/>
            <w:shd w:val="clear" w:color="auto" w:fill="FFFFFF"/>
            <w:lang w:val="en-US" w:eastAsia="en-US" w:bidi="ar-SA"/>
          </w:rPr>
          <w:t>[2000] B.C.J. No. 2492</w:t>
        </w:r>
      </w:hyperlink>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2000 BCSC 1788</w:t>
        </w:r>
      </w:hyperlink>
      <w:r>
        <w:rPr>
          <w:rFonts w:ascii="arial" w:eastAsia="arial" w:hAnsi="arial" w:cs="arial"/>
          <w:color w:val="000000"/>
          <w:sz w:val="20"/>
          <w:lang w:val="en-US" w:eastAsia="en-US" w:bidi="ar-SA"/>
        </w:rPr>
        <w:t xml:space="preserve">; Robertson v. Walwyn Stodgell Cochrane &amp; Murray Ltd. </w:t>
      </w:r>
      <w:hyperlink r:id="rId128" w:history="1">
        <w:r>
          <w:rPr>
            <w:rFonts w:ascii="arial" w:eastAsia="arial" w:hAnsi="arial" w:cs="arial"/>
            <w:i/>
            <w:color w:val="0077CC"/>
            <w:sz w:val="20"/>
            <w:u w:val="single"/>
            <w:shd w:val="clear" w:color="auto" w:fill="FFFFFF"/>
            <w:lang w:val="en-US" w:eastAsia="en-US" w:bidi="ar-SA"/>
          </w:rPr>
          <w:t>[1988] B.C.J. No. 485</w:t>
        </w:r>
      </w:hyperlink>
      <w:r>
        <w:rPr>
          <w:rFonts w:ascii="arial" w:eastAsia="arial" w:hAnsi="arial" w:cs="arial"/>
          <w:color w:val="000000"/>
          <w:sz w:val="20"/>
          <w:lang w:val="en-US" w:eastAsia="en-US" w:bidi="ar-SA"/>
        </w:rPr>
        <w:t xml:space="preserve"> and Joe v. ICBC </w:t>
      </w:r>
      <w:hyperlink r:id="rId129" w:history="1">
        <w:r>
          <w:rPr>
            <w:rFonts w:ascii="arial" w:eastAsia="arial" w:hAnsi="arial" w:cs="arial"/>
            <w:i/>
            <w:color w:val="0077CC"/>
            <w:sz w:val="20"/>
            <w:u w:val="single"/>
            <w:shd w:val="clear" w:color="auto" w:fill="FFFFFF"/>
            <w:lang w:val="en-US" w:eastAsia="en-US" w:bidi="ar-SA"/>
          </w:rPr>
          <w:t>[1984] B.C.J. No. 1722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Joe, the plaintiff brought action against ICBC alleging bad faith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defendant's investigations of the accident resulting in a denial of liability save for no fault benefits and cost of car repairs. In dismissing the plaintiff's appeal from a non suit, the court relied on the ruling of the trial judge in granting the non suit: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conceded that at its present state of development in the United States, this tort has been found to have been committed by insurers only in circumstances in which an insured party has wrongly been denied protection or compensation to which he is entitled by his policy. No authority was cited for the proposition that an insurer may commit such a wrong against a third party claiming damages from an insured. But counsel argued that the scope of the tort should logically extend to protect the claimant where his claim is made against a person who is insured by an insurer with whom the claimant himself has coverage of a somewhat similar sort. I was not persuaded by the logic of that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adopt that contention would, I think, be to impose on an insurer obligations having no contractual basis, thereby creating a new coverage to which the insurer had not agreed - in the present case, coverage outside its statutory scheme - and for which no premium is paid. It seemed to me quite wrong that a court should extend the agreed coverage in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have concluded after considering the submissions of counsel and those of Mr. Olenga and reviewing the affidavits, materials and briefs filed, that the statement of claim must be struck as against the defendants ICBC and Sisett &amp; Company insofar as it pleads conspiracy with ICBC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This is a case where it appears Mr. Olenga wishes to set aside the agreement of settlement made August 11, 2003, yet he has not brought action against the tort-feasors with whom the settlement was reached. The basis of his claim against ICBC and Sisett &amp; Company relating to conspiracy, collusion and fraud as set forth in the statement of claim is so wide ranging and all encompassing as to be impossible to understand or respond to in any meaningful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Insofar as his claim appears to rest on an allegation that ICBC conspired with or colluded with the defendant Sisett &amp; Company or the Workers' Compensation Board or the Workers' Compensation Appeal Tribunal or others to deprive him of a just remedy arising out of the accidents he has been involved in, Mr. Olenga's pleadings do not achieve the level of clarity, specificity or asserted factual content necessary to withstand an application to strike under Rule 19(24). His pleadings are essentially speculations and ungrounded assertions made without the "special particularity and care" required where imputations of misconduct are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accordingly grant the application of the defendant ICBC to strike Mr. Olenga's statement of claim under Rule 19(24). In the alternative, I would dismiss Mr. Olenga's claim against ICBC on the basis of Rule 18A. The evidence which he has amassed and placed before the court simply does not support his assertions of conspiracy, collusion or fraud, particularly in the face of the evidence adduced by the defendant ICBC and the defendant Sisett &amp; Company, consisting of the affidavits of Peter Collins, Sheryl Walker and Alessandro Laudadio explicitly denying any such conspiracy, collusion or fraud and setting out their evidence concerning the settlement of Mr. Olenga's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Insofar as the defendant Sisett &amp; Company is concerned, I would allow its application to strike the statement of claim insofar as it alleges conspiracy with ICBC and others and fraud. Bearing in mind that consideration of the sufficiency of the pleadings must include them as they may be amended, it appears that in para. 937 of his statement of claim and on the basis of the evidence he has provided, Mr. Olenga is essentially asserting that Sisett &amp; Company was negligent in settling his claim when it knew or ought to have known that due to the medications he was on, he was not able to properly instruct his counsel and agree to a settlement. In my view, para. 937 could, if amended to omit fraud and plead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resist an application to strike under Rule 19(24) and for dismissal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result I grant the defendant ICBC's application to strike the statement of claim against it in its entirety under Rule 19(24). In the alternative I dismiss the plaintiff's claim against ICBC under Rule 18A. ICBC is entitled to its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Insofar as the defendant Sisett &amp; Company is concerned, I grant its application to strike those parts of the pleadings alleging conspiracy with ICBC and others and fraud. In the alternative, I dismiss the claims of the plaintiff against the defendant Sisett &amp; Company based on allegations of conspiracy with ICBC and others and fraud pursuant to Rule 18A. I decline to strike out the plaintiff's statement of claim insofar as it may be amended to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Sisett &amp; Company in connection with the settlement of Mr. Olenga's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Ounjian v. St. Paul's Hospital, [2002] B.C.J. No. 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Tysoe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C982469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152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104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Meline Ounjian, plaintiff, and St. Paul's Hospital, St. Paul's Hospital Foundation of Vancouver, Sisters of Charity of Providence in British Columbia, Dr. Matthew Garrey, Dr. Valerie Rychel, Dr. A.A.D. Hamilton, R. Winters, N. Burnett, S. Goh and K. Purtan,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9"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0" w:name="Keywords_6"/>
      <w:bookmarkEnd w:id="60"/>
      <w:r>
        <w:rPr>
          <w:rFonts w:ascii="arial" w:eastAsia="arial" w:hAnsi="arial" w:cs="arial"/>
          <w:b/>
          <w:color w:val="000000"/>
          <w:sz w:val="20"/>
          <w:lang w:val="en-US" w:eastAsia="en-US" w:bidi="ar-SA"/>
        </w:rPr>
        <w:t xml:space="preserve">Limitation periods — Limitation of actions — Actions in 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When time begins to run — Medical malpractice actions.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1" w:name="Case Summary_6"/>
            <w:bookmarkEnd w:id="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summary judgment dismissing the medical malpractice action of Ounjian against them on the basis that the claims were statute barred. On October 30, 1995, Ounjian underwent a myomectomy at St. Paul's Hospital. At the time of the surgery, Ounjian was a healthy 30-year-old woman. Following the surgery, Ounjian experienced numbness in her legs. In November 1995, her physician reported that he believed that Ounjian had suffered nerve injury. On November 23, 1995, Ounjian entered into a contingency fee agreement with her lawyer to represent her in an action against the defendants. In the months following the operation, Ounjian attended several medical examinations to determine the specific cause of her injury. On July 4, 1996, a medical report was prepared indicating that Ounjian had suffered a compressive injury to her nerve. In March 1998, another report was prepared and sent to her lawyers indicating that the injury occurred at the hip or thigh region. In May 1998, Ounjian commenced her action against the hospital, as well as the doctors and nurses who participated in the surgery.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2" w:name="Holdings of Court_5"/>
            <w:bookmarkEnd w:id="6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March 1996, a reasonable person in Ounjian's place, having taken appropriate advice, would have known that she had a reasonable prospect of success. The action was therefore statute barred before it was commenced.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3" w:name="Legislation Cited_4"/>
      <w:bookmarkEnd w:id="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0"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ss. 3(2), 6, 6(3), 6(4), 6(5), 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4" w:name="Counsel_6"/>
      <w:bookmarkEnd w:id="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Albert M. Roos and Errin A. Poyner, for the plaintiff. Catherine L. Woods, for the defendants, St. Paul's Hospital, St. Paul's Hospital Foundation of Vancouver, Sisters of Charity of Providence in British Columbia, R. Winters, N. Burnett, S. Goh and K. Purtan (properly spelled Purton). Barbara Norell, for the defendants, Dr. Matthew Garrey, Dr. Valerie Rychel and Dr. A.A.D. Hamilton.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6"/>
      <w:bookmarkEnd w:id="65"/>
      <w:r>
        <w:pict>
          <v:line id="_x0000_s1062"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6" w:name="TYSOE J."/>
            <w:bookmarkEnd w:id="66"/>
            <w:r>
              <w:rPr>
                <w:rFonts w:ascii="arial" w:eastAsia="arial" w:hAnsi="arial" w:cs="arial"/>
                <w:b/>
                <w:color w:val="000000"/>
                <w:sz w:val="30"/>
                <w:lang w:val="en-US" w:eastAsia="en-US" w:bidi="ar-SA"/>
              </w:rPr>
              <w:t>TYSOE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under Rule 18A for the dismissal of this medical malpractice action. All of the Defendants seek the dismissal of the action on the basis that the claims were statute barred pursuant to the Limitation Act, </w:t>
      </w:r>
      <w:hyperlink r:id="rId7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before this action was commenced on May 13,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Notices of Motion alternatively sought the dismissal of the action on the basis that the Defendants did not breach the standard of care owed by them to the Plaintiff. This alternate application on behalf of Drs. Garrey, Rychel and Hamilton was adjourned as a result of an expert's report being received shortly before the hearing of the application. The other Defendants proceeded with their alternate application but, in view of my conclusion that the claims were statute barred prior to the commencement of the action, it is not necessary for me to deal with the alternate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October 30, 1995, the Plaintiff underwent a myomectomy at St. Paul's Hospital. The myomectomy was surgery to remove a benign fibroid in her uterus. The Defendants are the Hospital and the doctors and nurses who participated in the surgery. At the time of the surgery, the Plaintiff was a healthy 30 year old woman who did not have anything wrong with either of her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Upon waking from the effect of the general anesthetic which had been administered to her prior to the surgery, the Plaintiff immediately felt pins and needles and numbness in her right leg. She told the nurses and she was examined by an on-call doctor. It was not a passing sensation and the Plaintiff was put through a series of tests at the Hospital in order to attempt to determine the reason for the sensation. The Plaintiff has deposed that she was of the view at the time that she was injured during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common ground that the Plaintiff has suffered damage to her peroneal nerve, which has led to a condition known as "foot drop". What is presently unclear is whether the point of damage was in the area of the pelvis, the thigh or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testing at the Hospital was done under the direction of Dr. Keyes, who was associated with the Hospital's Division of Neurology. Dr. Keyes prepared three reports when the Plaintiff was recovering in the Hospital; they are dated November 1, 2 and 23, 1995. In his November 1 report, Dr. Keyes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patient's neurological examination is remarkable for weakness and decreased sensation which fits into the right common peroneal nerve distribution. In addition, she has a positive Tinel's sign over the right common peroneal nerve at the level of the fibular head. The remainder of the neurological examination is completely normal. These findings are consistent with a common peroneal nerve abnormality located at the level of the fibular head. This is most likely neuropraxia. There are no definite signs of axonel injury at this point. There is no evidence to suggest any other peripheral nerve abnormality in the right lower extremity. There are no signs of lumbosacral plexus or nerve root abnormality. The patient was apparently in the supine position. This has most likely arisen from compression of the right common paroneal nerve at the level of the fibular head in its fibrous tunnel.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making reference to the patient being apparently in the supine position, Dr. Keyes was referring to the Plaintiff's position during the myomectomy.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Keyes conducted a neurophysiological study of the Plaintiff and he stated in his November 2 report that the study supported his clinical impression. He conducted another neurophysiological study approximately three weeks later and his November 23 report contained his opinion that the study continued to support his clinical impression.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not given Dr. Keyes' reports while recovering in the Hospital but she contacted a lawyer while still at the Hospital. She met with the lawyer shortly after her discharge from the Hospital. The Plaintiff entered into a contingency fee agreement dated November 23, 1995, by which she engaged the lawyer's firm to represent her "in a cause of action against St. Paul's Hospital and others regarding an operation on October 30,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family doctor referred her to Dr. Anzarut, a neurologist, in February 1996. After conducting EMG and nerve conduction studies on the Plaintiff, Dr. Anzarut said the following in his report dated February 15, 1996: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this patient has a very severe axonal type of peroneal nerve palsy ... It is not clear to me at this time, how the peroneal nerve palsy occurred, whether this was related to pressure on the nerve or to some other mechanism such as an infarct of the nerve. I would suggest that she have a full blood work up for a possible collagen disease and suggest that she have rheumatoid factor ANA, anti-DNA, sedimentation rate, CBC with a full differential and protein electrophoresis.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lawyer received the records from the Hospital in early March 1996. He sent the Plaintiff a copy of Dr. Keyes' report dated November 1, 1995 and drew her attention to the portion of the report which I quoted above. He also sent a copy of the report to Dr. Anzarut and stated that it seemed to him that if the injury was caused by a compression of the nerve, the employees of the Hospital must have been negligent. The Plaintiff's lawyer talked to Dr. Anzarut a few days later and recorded in his file that Dr. Anzarut told him that the blood work had ruled out an infarct and that it was most likely what Dr. Keyes had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Anzarut also ordered an MRI of the Plaintiff's right leg and a CT scan of her spine. The MRI was conducted on May 24, 1996 and ruled out abnormalities of her right common peroneal nerve as being a cause of her problem. The CT scan was conducted on June 6, 1996 and ruled out abnormalities of the Plaintiff's spine and spinal canal as being a cause of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Anzarut referred the Plaintiff to Dr. Zwimpfer, a neurologist specializing in the area of peripheral nerve disorders. On July 4, 1996, Dr. Zwimpfer wrote to Dr. Anzarut stating that the Plaintiff almost certainly suffered a compressive injury to the common peroneal nerve at the level of the neck of the fibula and that she had accepted his recommendation to have exploratory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Prior to the exploratory surgery, Dr. Zwimpfer arranged to have another neurologist, Dr. Gibson, conduct further EMG studies on the Plaintiff. Dr. Gibson wrote a report dated July 19, 1996, in which she stated that the Plaintiff had "an extremely severe total axon loss lesion involving the right peroneal nerve, presumably at the fibular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Zwimpfer performed the exploratory surgery on August 15, 1996. He concluded that the injury to the Plaintiff's peroneal nerve did not occur at the head of the fibula and formed the view that the injury occurred within her pelvis. Dr. Gibson conducted further EMG tests and, despite the exploratory surgery, she wrote a report on December 4, 1996 stating her view that she continued to believe that the most likely level of lesion was at the fibular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continued to be treated by Dr. Zwimpfer. On March 24, 1998, Dr. Zwimpfer wrote a report to the Plaintiff's lawyer expressing the opinion that the injury to the peroneal nerve occurred at the level of the hip or proximal thigh and that it was very unlikely that the nerve injury occurred within the pelvis.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changed lawyers in early May 1998. Her new lawyers commenced this action on her behalf on May 13,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are two further reports relevant to the location of the injury to the Plaintiff's peroneal nerve. On December 10, 2001, a neurologist engaged on behalf of the Defendant physicians expressed the opinion that the most likely site of the injury was the mid to upper area of the Plaintiff's thigh. On December 14, 2001, Dr. Zwimpfer wrote a report in which he changed his opinion with respect to the location of the injury. He no longer holds the opinion that the injury occurred at the level of the hip or thigh and he has reverted to his former opinion that it occurred within the pelvis.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dispute about the length of the limitation period applicable to the Plaintiff's claims against the Defendants. It is two years pursuant to s. 3(2) of the Limitation Act, which provides that an action in respect of injury to person may not be brought after the expiration of two years after the date on which the right to do so arose. The issue is whether the limitation period was postponed under s. 6 of the Limitation Act and, if so, whether the running of time in respect of the limitation period was postponed beyond May 13, 1996, which is two years prior to the commencement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Vance v. Peglar </w:t>
      </w:r>
      <w:hyperlink r:id="rId137" w:history="1">
        <w:r>
          <w:rPr>
            <w:rFonts w:ascii="arial" w:eastAsia="arial" w:hAnsi="arial" w:cs="arial"/>
            <w:i/>
            <w:color w:val="0077CC"/>
            <w:sz w:val="20"/>
            <w:u w:val="single"/>
            <w:shd w:val="clear" w:color="auto" w:fill="FFFFFF"/>
            <w:lang w:val="en-US" w:eastAsia="en-US" w:bidi="ar-SA"/>
          </w:rPr>
          <w:t>(1996), 22 B.C.L.R. (3d) 251</w:t>
        </w:r>
      </w:hyperlink>
      <w:r>
        <w:rPr>
          <w:rFonts w:ascii="arial" w:eastAsia="arial" w:hAnsi="arial" w:cs="arial"/>
          <w:color w:val="000000"/>
          <w:sz w:val="20"/>
          <w:lang w:val="en-US" w:eastAsia="en-US" w:bidi="ar-SA"/>
        </w:rPr>
        <w:t xml:space="preserve"> (C.A.) at para. 2, McEachern C.J.B.C. quoted the following passage from the Report of the Ontario Law Reform Commission, Report on Limitation of Actions 9, 10 (1969) describing the rationale behind limitation statutes: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These laws are designed to prevent persons from beginning actions once that reasonable time has passed. Underlying the policy is a recognition that it is not fair that an individual should be subject indefinitely to the threat of being sued over a particular matter. Nor is it in the interests of the community that disputes should be capable of dragging on interminably. Furthermore, evidentiary problems are likely to arise as time passes. Witnesses become forgetful or die: documents may be lost or destroyed. Certainly, it is desirable that, at some point, there should be an end to the possibility of litigation in any dispute. (p.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told that none of the Defendant physicians or nurses have an independent recollection of the surgery at the present time. Although this is a consideration for the policy underlying limitation statutes, it is not a factor in determining whether the limitation period under the Limitation Act expired prior to the commencement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Section 6 of the Limitation Act deals with the postponement of the running of time in respect of limitation periods. Subsection 6(4) governs the postponement of time in respect of actions listed in s. 6(3), which includes actions for personal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Two of the terms utilized in s. 6(4) are defined in the following subsection: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For the purpose of subsection (4),</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Vance v. Peglar, Lambert J.A. usefully broke the text of s. 6(4) down into three components; there is a fourth component which was not relevant in Vance v. Peglar. The four components can be paraphrased within the context of the present circumstances as follows: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is known to the plaintiff.</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certain facts (including the facts set out in s. 6(5)(b)) within her means of knowledge.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an action would have a reasonable prospect of success.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the plaintiff ought, in her own interests and taking her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four of these components must be satisfied before the running of time with respect to the limitation period begins running. Thus, if a plaintiff is able to demonstrate that any one of the four components had not been satisfied before two years prior to the commencement of the action (in the case of a two year limitation period), the action will not be statute barred. In this case, the action was commenced on May 13, 1998, with the result that May 13, 1996 is the relevant date by which the four components must have been satisfied for the limitation period to have expired prior to the commencement of the action. It is to be noted that once the running of time with respect to a limitation period has commenced running, it cannot be further postponed or suspended under s. 6(4). This is in contrast to s. 7, which provides for a suspension of the running of time when a person comes under a disability prior to the expiry of the applicable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present case, to the extent that the Plaintiff did not know the identity of the doctors and nurses involved in her surgery when she was in the Hospital, she became aware of their identity through her agent when her lawyer received the hospital records in March 1996. Apart from the issue of whether a reasonable person, knowing the facts within the means of knowledge of the Plaintiff and having taken appropriate advice, would regard the facts as showing that an action had a reasonable prospect of success, there is no evidence that prior to May 1996 the reasonable person would not regard those facts as showing that the Plaintiff ought, in her own interests and taking her circumstances into account, to be able to bring an action. This is not a situation like Novak v. Bond </w:t>
      </w:r>
      <w:hyperlink r:id="rId138" w:history="1">
        <w:r>
          <w:rPr>
            <w:rFonts w:ascii="arial" w:eastAsia="arial" w:hAnsi="arial" w:cs="arial"/>
            <w:i/>
            <w:color w:val="0077CC"/>
            <w:sz w:val="20"/>
            <w:u w:val="single"/>
            <w:shd w:val="clear" w:color="auto" w:fill="FFFFFF"/>
            <w:lang w:val="en-US" w:eastAsia="en-US" w:bidi="ar-SA"/>
          </w:rPr>
          <w:t>(1999), 63 B.C.L.R. (3d) 41</w:t>
        </w:r>
      </w:hyperlink>
      <w:r>
        <w:rPr>
          <w:rFonts w:ascii="arial" w:eastAsia="arial" w:hAnsi="arial" w:cs="arial"/>
          <w:color w:val="000000"/>
          <w:sz w:val="20"/>
          <w:lang w:val="en-US" w:eastAsia="en-US" w:bidi="ar-SA"/>
        </w:rPr>
        <w:t xml:space="preserve"> (S.C.C.), where the plaintiff was focusing on her efforts to regain her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Thus, it is beyond dispute that the first and fourth of the components were satisfied before May 13, 1996, two years prior to the commencement of this action. I now turn to the second and third components dealing with the facts within the Plaintiff's means of knowledge and the question of whether a reasonable person with appropriate advice would regard those facts as showing that an action would have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Taylor J.A. said the following about the phrase "means of knowledge" in Karsanji Estate v. Roque </w:t>
      </w:r>
      <w:hyperlink r:id="rId139" w:history="1">
        <w:r>
          <w:rPr>
            <w:rFonts w:ascii="arial" w:eastAsia="arial" w:hAnsi="arial" w:cs="arial"/>
            <w:i/>
            <w:color w:val="0077CC"/>
            <w:sz w:val="20"/>
            <w:u w:val="single"/>
            <w:shd w:val="clear" w:color="auto" w:fill="FFFFFF"/>
            <w:lang w:val="en-US" w:eastAsia="en-US" w:bidi="ar-SA"/>
          </w:rPr>
          <w:t>(1990), 43 B.C.L.R. (2d) 234</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that time would start to run for the purpose of s. 6(3)(i) [now s. 6(4)(a)] when Mr. Karsanjii knew that the operation had failed and when a reasonable person in his position could by proper inquiry have discovered the reason - assuming, of course, as we must for the present purposes, that the reason was that the wrong procedures had been adopted or that the procedures adopted had been improperly carried out. I say that because so soon as he knew he had suffered damage, in the sense of a failed operation, which obviously </w:t>
      </w:r>
      <w:r>
        <w:rPr>
          <w:rFonts w:ascii="arial" w:eastAsia="arial" w:hAnsi="arial" w:cs="arial"/>
          <w:b/>
          <w:color w:val="000000"/>
          <w:sz w:val="20"/>
          <w:lang w:val="en-US" w:eastAsia="en-US" w:bidi="ar-SA"/>
        </w:rPr>
        <w:t>might</w:t>
      </w:r>
      <w:r>
        <w:rPr>
          <w:rFonts w:ascii="arial" w:eastAsia="arial" w:hAnsi="arial" w:cs="arial"/>
          <w:color w:val="000000"/>
          <w:sz w:val="20"/>
          <w:lang w:val="en-US" w:eastAsia="en-US" w:bidi="ar-SA"/>
        </w:rPr>
        <w:t xml:space="preserve"> have been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doctor's part - even though that was only one of two or more possibilities - he would have had reason to explore that possibility, and the "facts" referred to in s. 6(3), presumably being capable of discovery by him on reasonable inquiry directed to a qualified medical person, would at that point be within his "means of knowledge" for the present purposes. (p. 264)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the present case, the Plaintiff knew shortly after she awoke from the anesthetic that there had been a failed surgery which may well have been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doctors and nurses. She had the surgery to remove a fibroid in her uterus and nothing was supposed to have been done in the surgery with respect to her feet or the nerves affecting her feet. She knew at that point that she had suffered damage which may well have been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doctors and nurses. She had every reason to suspect that the injury was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it was at that point when she had the facts referred to in s. 6(4) within her means of knowledge. At the very latest, she had the facts within her actual knowledge in early March 1996 when her lawyer sent her the November 1 report of Dr. Keyes stating that the injury most likely arose from compression of the paroneal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Levitt v. Carr </w:t>
      </w:r>
      <w:hyperlink r:id="rId140" w:history="1">
        <w:r>
          <w:rPr>
            <w:rFonts w:ascii="arial" w:eastAsia="arial" w:hAnsi="arial" w:cs="arial"/>
            <w:i/>
            <w:color w:val="0077CC"/>
            <w:sz w:val="20"/>
            <w:u w:val="single"/>
            <w:shd w:val="clear" w:color="auto" w:fill="FFFFFF"/>
            <w:lang w:val="en-US" w:eastAsia="en-US" w:bidi="ar-SA"/>
          </w:rPr>
          <w:t>(1992), 66 B.C.L.R. (2d) 58</w:t>
        </w:r>
      </w:hyperlink>
      <w:r>
        <w:rPr>
          <w:rFonts w:ascii="arial" w:eastAsia="arial" w:hAnsi="arial" w:cs="arial"/>
          <w:color w:val="000000"/>
          <w:sz w:val="20"/>
          <w:lang w:val="en-US" w:eastAsia="en-US" w:bidi="ar-SA"/>
        </w:rPr>
        <w:t xml:space="preserve"> at p. 69 (C.A.), the Court of Appeal held that the facts falling within the plaintiff's means of knowledge are (i) those actually known, and (ii) those which would become known if the plaintiff took such steps as would have been reasonable for him or her to take in his or her circumstances. In the present case, the Plaintiff had the facts within her actual knowledge in March 1996, more than two years prior to the commencement of this action. Hence, the second of the four components was satisfied prior to May 13,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final component to be considered in this case is the requirement that a reasonable person, having taken the appropriate advice a reasonable person would seek, would regard the facts as showing that an action would have a reasonable prospect of success. The term "appropriate advice" is defined in s. 6(5). In Levitt v. Carr, the Court of Appeal made the following comment about the appropriate advice a reasonable person would seek: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think it clear that those who drafted the British Columbia statute rejected simple ignorance of the existence of a cause of action as sufficient to postpone the running of time. The solution adopted by the Law Reform Commission and by the legislature was to introduce another level of abstraction: notional advice by notional advisors. This advice is given the conceptual status of facts and, when added to those within the plaintiff's means of knowledge, forms the body of information upon which the reasonable man decides whether an action on the cause of action would have a reasonable prospect of success and whether the plaintiff ought to be able to bring that action. (p.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abstraction of notional advice by notional advisors means that the actual advice or the absence of advice is not relevant. As pointed out by McEachern C.J.B.C. in Vance v. Peglar at p. 261, appropriate advice is deemed to be competent advice, which may be different from actual advice or no advice. He also pointed out that the limitation period is not postponed until the plaintiff obtains a favourable opinion. Taylor J.A. said the following to similar effect in the Karsanji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hold that time does not start to run in such circumstances until the prospective plaintiff happens to receive expert advice confirming that the relevant breach of duty is a possible explanation for the problem - let alone a probable or likely explanation - would in my view unreasonably expose prospective defendants to "stale" claims. (pp. 263-4)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knew that the surgery was a "failure" shortly after she awoke from the anesthetic in the sense that she knew something had happened during the surgery which should not have occurred. A reasonable person, knowing of the failure of the surgery and having taken appropriate advice, would have regarded the failure of the surgery as showing that an action against the doctors and nurses would have a reasonable prospect of success. Something happened during the surgery which should not have occurred and there was a reasonable prospect that a breach of duty had caused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facts in this case go beyond notional advice by notional advisors. In March 1996, the Plaintiff's lawyer was of the view that there must have been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after he received Dr. Keyes' November 1 report and his view was reinforced when he spoke to Dr. Anzarut after the results of the blood work on the Plaintiff had been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Accordingly, it is my opinion that all four of the components were satisfied prior to May 13, 1996. At the latest, they were all satisfied by March 1996. The result is that the limitation period had expired by the end of March 1998 and the action was statute barred before it was commenced on May 13,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Counsel for the Plaintiff argued that the decision in Levitt v. Carr requires the Court to focus on May 13, 1996, the day which is two years prior to the commencement of the action. Counsel argued that on May 13, 1996, there was no unequivocal diagnosis of the Plaintiff's injury: there was only Dr. Keyes' preliminary diagnosis of nerve compression and other possible non-negligent causes suggested by Dr. Anzarut had not been ruled out. Counsel cited Walton v. Hicks </w:t>
      </w:r>
      <w:hyperlink r:id="rId141" w:history="1">
        <w:r>
          <w:rPr>
            <w:rFonts w:ascii="arial" w:eastAsia="arial" w:hAnsi="arial" w:cs="arial"/>
            <w:i/>
            <w:color w:val="0077CC"/>
            <w:sz w:val="20"/>
            <w:u w:val="single"/>
            <w:shd w:val="clear" w:color="auto" w:fill="FFFFFF"/>
            <w:lang w:val="en-US" w:eastAsia="en-US" w:bidi="ar-SA"/>
          </w:rPr>
          <w:t>(1995), 8 B.C.L.R. (3d) 78</w:t>
        </w:r>
      </w:hyperlink>
      <w:r>
        <w:rPr>
          <w:rFonts w:ascii="arial" w:eastAsia="arial" w:hAnsi="arial" w:cs="arial"/>
          <w:color w:val="000000"/>
          <w:sz w:val="20"/>
          <w:lang w:val="en-US" w:eastAsia="en-US" w:bidi="ar-SA"/>
        </w:rPr>
        <w:t xml:space="preserve"> (C.A.) as standing for the proposition time will not begin to run against a plaintiff until an alternate diagnosis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ruled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disagree that Levitt v. Carr states that the Court is to look at the circumstances which existed on one day (being the length of the limitation prior to the commencement of the action). One has to look at all of the circumstances after the cause of action has arisen and determine whether the running of time with respect to the limitation period has been postponed and, if so. determine when it began to run. While the Court of Appeal in Levitt v. Carr did use the phraseology "on June 26, 1982", it also used the phrases "by June 26, 1982" and "up to June 26, 1982". In my view, the Court of Appeal was considering the entire period between the date on which the cause of action arose and the deadline by which the running of time with respect to the limitation period would have to be postponed in order to prevent the action from being statute barred by the time it was commenced. There is nothing in the language of s. 6(4) which requires the Court to be restricted to considering the circumstances which existed on a single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for the Plaintiff relied on the following passage from Walton v. Hicks: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only when Dr. Noble expressed the view that the knee surgery caused nerve damage that the plaintiff would reasonably separate that damage from the overall set of problems he was experiencing and turn his mind to a suit for malpractice. As plaintiff's counsel pointed out to us,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not be confirmed before Dr. Meek's surgery; until then, nerve entrapment existed as an alternate diagnosis which involved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Dr. Hicks' part. (p.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these comments must be taken in context of the facts in the Walton case and the two sentences preceding the above passage. In Walton, the plaintiff had surgery on his knee, which he had injured at work. The knee problems persisted after the surgery and approximately two years after the surgery another doctor gave the plaintiff the opinion that numbness in his lower leg was due to a nerve having been cut during the surgery. The plaintiff underwent further surgery and the surgeon gave the same opinion. The two sentences preceding the above passage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the plaintiff had continuing knee complaints unrelated to any nerve damage and the trial judge held that the plaintiff was understandably preoccupied with them. I do not see anything in the record which would lead the ordinary reasonable person to isolate the numbness symptom and to seek out an opinion as to whether it was caused by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present case, the Plaintiff had good reason to isolate her foot drop because it was unrelated to the uterine fibroid which was removed during the surgery. She had reason to seek appropriate advice immediately after 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355022 B.C. Ltd. v. CCS Properties Inc. </w:t>
      </w:r>
      <w:hyperlink r:id="rId142" w:history="1">
        <w:r>
          <w:rPr>
            <w:rFonts w:ascii="arial" w:eastAsia="arial" w:hAnsi="arial" w:cs="arial"/>
            <w:i/>
            <w:color w:val="0077CC"/>
            <w:sz w:val="20"/>
            <w:u w:val="single"/>
            <w:shd w:val="clear" w:color="auto" w:fill="FFFFFF"/>
            <w:lang w:val="en-US" w:eastAsia="en-US" w:bidi="ar-SA"/>
          </w:rPr>
          <w:t>(1995), 14 B.C.L.R. (3d) 107</w:t>
        </w:r>
      </w:hyperlink>
      <w:r>
        <w:rPr>
          <w:rFonts w:ascii="arial" w:eastAsia="arial" w:hAnsi="arial" w:cs="arial"/>
          <w:color w:val="000000"/>
          <w:sz w:val="20"/>
          <w:lang w:val="en-US" w:eastAsia="en-US" w:bidi="ar-SA"/>
        </w:rPr>
        <w:t xml:space="preserve"> (C.A.), Southin J.A., in dissent, gave a medical malpractice analogy to the circumstances before the Court involving cracks in a building: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medical malpractice case analogous to this would be one in which a patient, having gone into the hospital for surgery on his toe, was to discover on regaining consciousness that his arm had been amputated. What medical advice or even for that matter what legal advice does he as a reasonable man require to "regard those facts as showing that an action would have a reasonable prospect of success"? (p. 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circumstances of the present case are not as stark as this analogy. I am not saying (as was Southin J.A. in her analogy) that the Plaintiff did not need medical or legal advice to regard the facts as showing that an action would have a reasonable prospect of success. But it is my opinion that a reasonable person in the place of the Plaintiff, having taken appropriate advice, would have regarded the facts as showing that an action would have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If there was any postponement of the running of time with respect to the limitation period, it was not postponed beyond March 1996. The limitation period expired at the latest in March 1998, two months prior to the commencement of this action on May 13, 1998. Hence, the action was statute barred prior to its commencement and should not have been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dismiss the action with costs to the Defendants (to be assessed as party and party costs on scale 3 of the Appendix B to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TYSOE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Oviatt v. Masi, [2018] B.C.J. No. 1092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DeWitt-Van Oosten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May 11,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M051357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1092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930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Randy Oviatt, Plaintiff, and Andy Masi, Interfor Corporation, Her Majesty the Queen in Right of the Province of British Columbia and Deverell Contracting Ltd., Defendants, and Deverell Contracting Ltd.,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7" w:name="Keywords_7"/>
      <w:bookmarkEnd w:id="67"/>
      <w:r>
        <w:rPr>
          <w:rFonts w:ascii="arial" w:eastAsia="arial" w:hAnsi="arial" w:cs="arial"/>
          <w:b/>
          <w:color w:val="000000"/>
          <w:sz w:val="20"/>
          <w:lang w:val="en-US" w:eastAsia="en-US" w:bidi="ar-SA"/>
        </w:rPr>
        <w:t xml:space="preserve">Civil litigation — Civil procedure — Trials — Severance of issues or parties — Summary trials — Availability — Application by three defendants to sever and determine liability summarily dismissed — Plaintiff sought damages for injuries sustained in two-vehicle collision on icy forest service road — Three defendants were named as parties allegedly responsible for road maintenance — It was inappropriate to sever liability — Material facts in dispute and complexity of issues precluded summary disposition — Full evidentiary record was required to determine and define each applicant's duties to plaintiff and whether such duties were breached — Summary determination would prejudice plaintiff's ability to defend any claim of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8" w:name="Case Summary_7"/>
            <w:bookmarkEnd w:id="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Summary trial applications by the defendants, the Province, Interfor and Deverell Contracting, to sever the issue of liability from damages with dismissal of the action as against them. A vehicle driven by the plaintiff, Oviatt, collided with a tractor-trailer on a forest service road. The plaintiff alleged that the road was not reasonably maintained for winter driving, as the icy conditions rendered him unable to stop to avoid the collision. The plaintiff commenced an action for personal injury damages against the driver and applicants, who were the parties responsible for maintaining the road. The applicants sought severance of liability from damages with dismissal of the plaintiff's claims against them. The Province submitted that it had no distinct or residual obligations to maintain the road under the permit granted to Interfor. Interfor submitted that it fulfilled its limited contractual and statutory obligations by posting appropriate warning signage and hiring a contractor, Deverell, to maintain the road in accordance with industrial use standards. Deverell submitted that it maintained the road in accordance with those standards. The driver took no position on the applications.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9" w:name="Holdings of Court_6"/>
            <w:bookmarkEnd w:id="69"/>
            <w:r>
              <w:rPr>
                <w:rFonts w:ascii="arial" w:eastAsia="arial" w:hAnsi="arial" w:cs="arial"/>
                <w:color w:val="000000"/>
                <w:sz w:val="20"/>
                <w:lang w:val="en-US" w:eastAsia="en-US" w:bidi="ar-SA"/>
              </w:rPr>
              <w:t>HELD: Applications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was not an appropriate case in which to sever liability from damages and summarily resolve liability. There were material facts in dispute that required greater exploration and/or an assessment of credibility. Such facts included the manner in which the collision occurred, the nature of the road conditions, which conditions were known or ought to have been known to the parties, the applicants' understanding of their respective roles and responsibilities, and the nature of their maintenance obligations. Such matters were highly relevant to appreciating and defining the duties owed by the applicants and whether such duties were breached and required determination based upon a full evidentiary record. Summary determination of the issues was precluded by the complexity of the issues and the possible prejudice to the plaintiff's ability to effectively pursue his action, particularly the defence of any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Legislation Cited_5"/>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5"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Forest Act,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Planning &amp; Practices Regulation, </w:t>
      </w:r>
      <w:hyperlink r:id="rId150" w:history="1">
        <w:r>
          <w:rPr>
            <w:rFonts w:ascii="arial" w:eastAsia="arial" w:hAnsi="arial" w:cs="arial"/>
            <w:i/>
            <w:color w:val="0077CC"/>
            <w:sz w:val="20"/>
            <w:u w:val="single"/>
            <w:shd w:val="clear" w:color="auto" w:fill="FFFFFF"/>
            <w:lang w:val="en-US" w:eastAsia="en-US" w:bidi="ar-SA"/>
          </w:rPr>
          <w:t>B.C. Reg. 14/2004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and Range Practices Act, </w:t>
      </w:r>
      <w:r>
        <w:rPr>
          <w:rFonts w:ascii="arial" w:eastAsia="arial" w:hAnsi="arial" w:cs="arial"/>
          <w:i/>
          <w:color w:val="000000"/>
          <w:sz w:val="20"/>
          <w:lang w:val="en-US" w:eastAsia="en-US" w:bidi="ar-SA"/>
        </w:rPr>
        <w:t>S.B.C. 2002, c. 69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Service Road Use Regulation, </w:t>
      </w:r>
      <w:hyperlink r:id="rId151" w:history="1">
        <w:r>
          <w:rPr>
            <w:rFonts w:ascii="arial" w:eastAsia="arial" w:hAnsi="arial" w:cs="arial"/>
            <w:i/>
            <w:color w:val="0077CC"/>
            <w:sz w:val="20"/>
            <w:u w:val="single"/>
            <w:shd w:val="clear" w:color="auto" w:fill="FFFFFF"/>
            <w:lang w:val="en-US" w:eastAsia="en-US" w:bidi="ar-SA"/>
          </w:rPr>
          <w:t>B.C. Reg. 70/2004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152"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(3), s.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color w:val="000000"/>
          <w:sz w:val="20"/>
          <w:lang w:val="en-US" w:eastAsia="en-US" w:bidi="ar-SA"/>
        </w:rPr>
        <w:t>, Rule 9-7(12)(b), Rule 14-1(12)(b)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Transportation Act,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1" w:name="Counsel_7"/>
      <w:bookmarkEnd w:id="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Kelsey O'Bray, Joseph A. Zak.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Andy Masi: Dustin J.M. Griffin.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Interfor Corporation: Janis D. McAfee.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Canada: Tina Parbhakar.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Deverell Contracting Ltd. Christine A. Becker.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2" w:name="Judgment_7"/>
      <w:bookmarkEnd w:id="72"/>
      <w:r>
        <w:pict>
          <v:line id="_x0000_s1067"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3" w:name="DeWITT-VAN OOSTEN J."/>
            <w:bookmarkEnd w:id="73"/>
            <w:r>
              <w:rPr>
                <w:rFonts w:ascii="arial" w:eastAsia="arial" w:hAnsi="arial" w:cs="arial"/>
                <w:b/>
                <w:color w:val="000000"/>
                <w:sz w:val="30"/>
                <w:lang w:val="en-US" w:eastAsia="en-US" w:bidi="ar-SA"/>
              </w:rPr>
              <w:t>DeWITT-VAN OOSTEN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10, 2014, the plaintiff's vehicle collided with a tractor-trailer on the Adams West Forest Service Road, near Adams Lake. He has filed a civil action seeking damages for personal injuries against the driver, as well as three parties that he says were responsible for maintaining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Among other things, the plaintiff claims that the road was not reasonably maintained for winter driving. Because of its icy condition, he could not stop in time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said to be responsible for road maintenance at the collision site have each brought an application for summary trial, seeking severance on the issue of liability and dismissal of the claims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driver of the tractor-trailer takes no position on their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summary trial applications were heard in Kamloops on May 1-3, 2018. Judgment was reserved, with leave granted to the three applicants to file written submissions by May 11, 2018 on a matter that arose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Having now received and reviewed the written submissions, these are my </w:t>
      </w:r>
      <w:r>
        <w:rPr>
          <w:rFonts w:ascii="arial" w:eastAsia="arial" w:hAnsi="arial" w:cs="arial"/>
          <w:i/>
          <w:color w:val="000000"/>
          <w:sz w:val="20"/>
          <w:lang w:val="en-US" w:eastAsia="en-US" w:bidi="ar-SA"/>
        </w:rPr>
        <w:t>Reasons for Judgment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summary trial applications raise four issues: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is appropriate to sever liability from damages;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whether a determination on liability as against the applicant defendants is amenable to a summary trial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summary trial is appropriate, whether expert reports sought to be tendered by the parties are admissible;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reports are admissible, whether leave to cross-examine the experts is warranted under Rule 9-7(12)(b).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If the answer on either the first or second of these issues is "no", that is the end of the matter and the applications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If the answer on the first and second issues is "yes", the expert reports are admitted into evidence, and leave to cross-examine is warranted, a continuation of the summary trial application will be necessary. Although the applicant defendants' expert witness was available for cross-examination at the May 1 hearing, the plaintiff's expert was not in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If the answer on both issues is "yes", the expert reports are not admitted into evidence, or, they are admitted, but cross-examination is not warranted, a determination must be made on the merits of the liability claim against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FACTUAL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his Further Amended Notice of Civil Claim filed August 2, 2016 (NOC), the plaintiff alleges that the collision on Adams West Forest Service Road (Adams West) that has given rise to his injuries was caused by the driver of the tractor-trailer, including driving without due care and attention and failing to take reasonable steps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NOC further alleges that the defendants Interfor Corporation (Interfor) and Deverell Contracting Ltd. (Deverell) both owed a duty of care to the plaintiff as the "repairers, maintainers and operators" of Adams West, and that they breached their duty by, among other things, failing to maintain Adams West and "its environs sufficiently or at all, such that the Road was in an unsafe, dangerous and hazardous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against the defendant Her Majesty the Queen in Right of the Province of British Columbia (the Province), the NOC alleges that its ownership of Adams West renders it ultimately responsible for the road and its "surrounding environs", including all matters relating to road maintenance. This includes a "non-delegable duty to ... ensure proper ice removal, snow removal, debris removal, sanding, salting, repair and maintenance" to Adams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NOC asserts a failure by the Province to adequately supervise the maintenance undertaken by Interfor and Deverell.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his response to the NOC, Andy Masi pleads that it was the plaintiff who caused the collision. Particulars of his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 "driving without proper care and attention having regard to the time and place of the accident, the climatic conditions [and] the nature of the roadway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Evidence on Summary Trial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whole of the Application Record will not be detailed in the </w:t>
      </w:r>
      <w:r>
        <w:rPr>
          <w:rFonts w:ascii="arial" w:eastAsia="arial" w:hAnsi="arial" w:cs="arial"/>
          <w:i/>
          <w:color w:val="000000"/>
          <w:sz w:val="20"/>
          <w:lang w:val="en-US" w:eastAsia="en-US" w:bidi="ar-SA"/>
        </w:rPr>
        <w:t>Reasons for Judgment</w:t>
      </w:r>
      <w:r>
        <w:rPr>
          <w:rFonts w:ascii="arial" w:eastAsia="arial" w:hAnsi="arial" w:cs="arial"/>
          <w:color w:val="000000"/>
          <w:sz w:val="20"/>
          <w:lang w:val="en-US" w:eastAsia="en-US" w:bidi="ar-SA"/>
        </w:rPr>
        <w:t>. Rather, I will summarize the evidence I consider most salient to provide context for the Court's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noted, the collision occurred on December 10, 2014. The plaintiff's pick-up truck collided with a tractor-trailer driven by the defendant Andy Masi. Both vehicles were travelling on Adams West. The collision occurred in the early afternoon at about the 61-kilometre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(now) 58-year-old plaintiff, Randy Oviatt, lived on Adams West. He had lived there since 2011 and was familiar with the road. On December 10, he was driving a Ford F-250 pick-up truck. The truck was equipped with four-wheel drive and Mr. Oviatt deposes that it was engaged at the time of the collision. His truck was in good mechanical condition and operating with "winter tires".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While travelling on Adams West, the plaintiff carried a handheld ultra high frequency radio with him, so that he could access the radio channel used by logging trucks to notify other motorists of their presence and enable approaching traffic to prepare for the oncoming vehicle. There are signs posted along Adams West that mandate certain locations at which a "call out" must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Oviatt deposes that as he travelled northbound on Adams West, he called out his location every two to three kilometres, or upon reaching any "must call" locations. He had various exchanges with other motorists and then, after he passed kilometre 48, he heard nothing further. He called out his location at kilometre 58 and continued travelling. No southbound vehicles called out their location. At kilometre 61, he was required to make another call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Shortly after kilometre 61, Adams West curves sharply to the right for northbound vehicles and is on a downward grade. There is a pull out for use prior to the corner, in the event there is an oncoming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he approached kilometre 61, Mr. Oviatt "suddenly" saw a southbound logging truck in the middle of the corner. This was the vehicle operated by Mr. Masi. The plaintiff immediately applied his brakes and tried to steer to the right to avoid the logging truck. From his view, there was not enough room for the vehicles to pass. He says "old snow pushed to the side of the road had narrowed the roadway". Prior to braking, he was travelling between 30 and 40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describes the surface of Adams West as "covered in compact snow and a layer of slippery ice". After he applied his brakes, Mr. Oviatt's vehicle did not slow down and began to slide toward the logging truck. He tried to steer away from it, but his efforts did not alter the direction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Oviatt turned his wheel to the right to avoid a head-on collision and his truck rotated in a clockwise fashion, colliding with the front of Mr. Masi's tractor-trailer. Significant damage occurred to his left rear door and the left side of the truck box. Mr. Oviatt's vehicle continued to slide and rotated toward the end of the road surface. It came to rest with its two front wheels in the snow on the edge of the road. The back of the pick-up truck was hanging down a bank toward a lake. The front of the truck was facing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Oviatt deposes that kilometre 62 on Adams West is a "must call" location for southbound vehicles. He did not hear Mr. Masi, or any other motorist on the radio indicating they were at kilometre 62 and heading southbound. Had he been told this, he would have stopped his truck before the kilometre 61 sign to allow the tractor-trailer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says when he exited his pick-up truck, he "could see the layer of ice" on Adams West. He "could not stand up on it initially, and you could barely walk on it". He deposes that the trailer on Mr. Masi's vehicle was "sliding into the ditch, then spinning out as he tried to reverse. [Mr. Masi] applied chains to his tires so he could help pull [Mr. Oviatt's vehicle] out of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Oviatt deposes that because of injuries sustained in the collision, he has been unable to continue earning an income from harvesting cedar boughs. He claims damages for injuries sustained to his left shoulder, low back, right thigh and right hip. He underwent a hip replacement in summer 2015. On quantum, he claims past and future loss of income, as well as costs associated with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Shortly after the collision, another vehicle arrived (operated by a Mr. Vansickle). Mr. Oviatt says he saw Mr. Vansickle's vehicle "start sliding" and the driver had to put chains on before he could do anything else. Mr. Vansickle acknowledges having done so, but deposes that he took this step as a "precaution". If he would not have been stopped at the collision site, he would have waited until further up Adams West before donning chains.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Transcript excerpts from Mr. Masi's examination for discovery in May 2016 formed part of the Application Record. He was asked questions about the collision and said he could see Mr. Oviatt travelling toward him from 50 to 100 yards away. Mr. Masi had time to stop his unloaded tractor-trailer before the collision. He pulled over to the right side of the road, into the snowbank, and there "would have been enough room for [the plaintiff] to go by if he had control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Masi said Adams West was slippery when he got out of his vehicle. If a person was not "careful", they "probably could fall". He confirmed that he put chains on his tractor-trailer to pull the plaintiff's truck from the bank at the side of the road. He said the collision occurred because the road was slippery and "you gotta drive to the road when it's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Masi said he was travelling 20 miles an hour. From his perspective, this is the average speed on Adams West in winter because if there are no chains on the vehicle and the driver hits the brakes, the vehicle will 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time of the collision, there was a large sign at kilometre 18 of Adams West, facing northbound travellers, which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UNMAINTAINED ROADS EXIST WITHIN THE ADAMS LAKE DRAINAGE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HAZARDOUS CONDITIONS MAY BE PRESENT (I.E. POOR VISIBILITY, WATER BARS,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USE AT YOUR OWN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the collision was reported, an Operations Superintendent for Interfor ordered a sanding truck to sand the impacted area on Adams West. This was said to have been done out of an "abundance of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December 2014, Interfor held a "Road Use Permit" for Adams West (the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Permit was issued by the Ministry of Forests, Lands and Natural Resource Operations (the Ministry), in relation to forest tenures that were owned and operated by Interfor.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Ministry considers Adams West a forest service road administered under the </w:t>
      </w:r>
      <w:r>
        <w:rPr>
          <w:rFonts w:ascii="arial" w:eastAsia="arial" w:hAnsi="arial" w:cs="arial"/>
          <w:i/>
          <w:color w:val="000000"/>
          <w:sz w:val="20"/>
          <w:lang w:val="en-US" w:eastAsia="en-US" w:bidi="ar-SA"/>
        </w:rPr>
        <w:t>Forest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69</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Forest Service Road Use Regulation</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B.C. Reg. 70/2004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Within the context of this statutory and regulatory regime, industrial users of a forest service road are required to obtain a Road Use Permit unless granted an exemption under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2013, Interfor was granted its Permit "For Industrial Use" of Adams West. The Permit covered Adams West from kilometre 43 to 81.2. This included the place at which the collision occurred. A similar Permit was granted to Interfor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its role as Permittee, Interfor was expected by the Ministry to know, understand and comply with the requirements of the </w:t>
      </w:r>
      <w:r>
        <w:rPr>
          <w:rFonts w:ascii="arial" w:eastAsia="arial" w:hAnsi="arial" w:cs="arial"/>
          <w:i/>
          <w:color w:val="000000"/>
          <w:sz w:val="20"/>
          <w:lang w:val="en-US" w:eastAsia="en-US" w:bidi="ar-SA"/>
        </w:rPr>
        <w:t>Forest and Range Practices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Forest Service Road Use Regulation</w:t>
      </w:r>
      <w:r>
        <w:rPr>
          <w:rFonts w:ascii="arial" w:eastAsia="arial" w:hAnsi="arial" w:cs="arial"/>
          <w:color w:val="000000"/>
          <w:sz w:val="20"/>
          <w:lang w:val="en-US" w:eastAsia="en-US" w:bidi="ar-SA"/>
        </w:rPr>
        <w:t xml:space="preserve"> and any obligations laid out by a District Manager with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Permit granted Interfor the "non-exclusive right ... to use the road", but "Subject to all Ministry of Forests legislation and regulations in force at the time of the work": s.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also came with explicit "Conditions of Use". These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 As provided for in regulation, the Permittee is hereby required </w:t>
      </w:r>
      <w:r>
        <w:rPr>
          <w:rFonts w:ascii="arial" w:eastAsia="arial" w:hAnsi="arial" w:cs="arial"/>
          <w:color w:val="000000"/>
          <w:sz w:val="20"/>
          <w:u w:val="single"/>
          <w:lang w:val="en-US" w:eastAsia="en-US" w:bidi="ar-SA"/>
        </w:rPr>
        <w:t>to carry out all maintenance activities for those roads</w:t>
      </w:r>
      <w:r>
        <w:rPr>
          <w:rFonts w:ascii="arial" w:eastAsia="arial" w:hAnsi="arial" w:cs="arial"/>
          <w:color w:val="000000"/>
          <w:sz w:val="20"/>
          <w:lang w:val="en-US" w:eastAsia="en-US" w:bidi="ar-SA"/>
        </w:rPr>
        <w:t xml:space="preserve"> identified as such on the Schedule A or attached map ...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3.02 By accepting delivery of this Permit, the Permittee agrees to be bound by its provisions and to perform all obligations that are to be performed by the Permittee under this Permit.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3.03 The terms and conditions imposed herein on the Permittee apply to the employees, agents and contractors of the Permittee. The Permittee shall be responsible for the actions of his employees, agents, and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June 2014, Interfor was sent a letter by the Ministry's District Manager for the Kamloops/Headwaters Districts, advising Interfor that it was "required to maintain" the sections of Adams West that fell within the scope of its Permit "as required by the district manager in accordance with current legislation". The letter did not particularize expected maintenance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an affidavit filed by the Area Manager of Roads (Clearwater) for the Thompson Nicola District Office of the Ministry of Transportation and Infrastructure deposes that "the obligations imposed for [forest service roads] are lower than those that may be related to public highways, at least in part due to their more isolated location, narrower purposes and scale and lower and more specific usage".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Interfor engaged the defendant Deverell to perform road maintenance on roads around Adams Lake where industrial logging was underway. This included the portion of Adams West where the collision occurred. Deverell's operating area under its contract with Interfor covered hundreds of kilometres.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Deverell supplied two graders (with operators) for road maintenance on the forest service roads that it attended to. Deverell did not consider itself obliged to undertake continual road maintenance, including grading; rather, it focused its work on roads that were under active use by the logging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To Deverell's understanding, the 61-kilometre mark on Adams West was not actively used by the logging industry at the time of the collision. On December 3, 2014, seven days before the collision, one of Deverell's grader operators plowed along Adams West, including the 61-kilometre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Affidavit material filed on behalf of Deverell deposes that de-icing measures were not common on Adams West (or the surrounding area). In fact, it was considered preferable and safer to maintain the ice pack to allow a compact surface for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Evidence filed by Interfor also states that sanding and/or salting Adams West was not necessary to meet Interfor's maintenance obligations. Instead, its "primary method of road maintenance in the winter is to hire contractors to do grading using graders with ice blades". According to Interfor, sanding and salting are infrequently employed on roads like Adams West because "it can create more of a safety risk by breaking up the ice packs on the road". Industrial users typically pack chains with them for adverse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Two expert reports were included with the Application Record. One was collectively tendered by Interfor, the Province and Deverell. The other was filed by the plaintiff. Both reports are objected to by the other sides, principally on the basis of inadequate qualifications to provide the stated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John Allen provided an expert opinion on behalf of Interfor, the Province and Deverell. He is a Registered Professional Forester.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Based on Mr. Allen's review of the statutory and regulatory framework governing the use and maintenance of Adams West, as he understands it, the area in which the collision occurred was "to be maintained to the </w:t>
      </w:r>
      <w:r>
        <w:rPr>
          <w:rFonts w:ascii="arial" w:eastAsia="arial" w:hAnsi="arial" w:cs="arial"/>
          <w:color w:val="000000"/>
          <w:sz w:val="20"/>
          <w:u w:val="single"/>
          <w:lang w:val="en-US" w:eastAsia="en-US" w:bidi="ar-SA"/>
        </w:rPr>
        <w:t>industrial use level</w:t>
      </w:r>
      <w:r>
        <w:rPr>
          <w:rFonts w:ascii="arial" w:eastAsia="arial" w:hAnsi="arial" w:cs="arial"/>
          <w:color w:val="000000"/>
          <w:sz w:val="20"/>
          <w:lang w:val="en-US" w:eastAsia="en-US" w:bidi="ar-SA"/>
        </w:rPr>
        <w:t xml:space="preserve"> of maintenance in winter".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From his perspective, this means that the persons or entities responsible for road maintenance were required to ensure that Adams West "can be used safely by industrial users". Moreover, accepted best practices for industrial use requires adding sand to a bladed road surface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when doing so is needed to provide proper traction for industrial vehicles when chains would not otherwise be suitable, or sufficient. Winter abrasives, such as sand, are "not routinely applied to industrial user roads like Adams West ... nor are they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Mr. Allen's opinion that prior to the collision, road maintenance on Adams West was performed in accordance with accepted standards and sanding was not required. Ultimately, he concluded that Interfor (and therefore the Province and Deverell) were meeting their obligations under the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expert is Tim Leggett, an Accident Reconstruction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Based on his review of the file material and governing framework, Mr. Leggett concluded that because of precipitation surrounding the day of the collision, and an ongoing freeze-thaw cycle, a "reasonable practice in keeping with industry standards would have been to monitor [Adams West] daily". Moreover, the known weather and road conditions were such that sand should have been applied to improve "available 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Leggett put the "friction coefficient for ice" at the collision site at approximately 0.1. The "friction coefficient of a surface is a measure of the available traction". With a friction coefficient of 0.1, the surface of Adams West "would have been slippery, with significantly less traction compared to a compact snow or sanded winter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According to Mr. Leggett, had Adams West been sanded, the friction coefficient would have been approximately 0.3. An "icy road with a friction coefficient of 0.1 would not be considered safe or a "good winter road" by any experienced maintenance contractor". In Mr. Leggett's opinion, sanding "would have created a safer surface condition at the time of the collision" and Mr. Oviatt's ability to avoid the collision would have been greatly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Interfor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Interfor says there are compelling reasons to sever the issues of liability and damages. Furthermore, once severance occurs, there is sufficient evidence before the Court to make the findings of fact necessary to decide liability between the plaintiff and Interfor, the Province and Deverell. Only the claim against Andy Masi requires a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From the perspective of Interfor, a summary determination on liability will save significant time and expense for the parties (as well as the Court). This was not quantified in any concrete way; however, a full trial of the action is currently scheduled for 19 days, commencing January 7, 2019, and this time was presumably set aside on the assumption that it was necessary to accommodate the evidence of five distinct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Interfor argues that under the Permit, it had a limited obligation to maintain Adams West and fulfilled its obligations in that regard. It posted signage to warn road users to exercise caution. It also engaged an appropriate contractor, Deverell, to maintain Adams West in accordance with industrial use standards. This is all it was required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Interfor submits that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Act) governs its liability to users of Adams West and the scope of its liability under this legislation is limited. See: </w:t>
      </w:r>
      <w:r>
        <w:rPr>
          <w:rFonts w:ascii="arial" w:eastAsia="arial" w:hAnsi="arial" w:cs="arial"/>
          <w:i/>
          <w:color w:val="000000"/>
          <w:sz w:val="20"/>
          <w:lang w:val="en-US" w:eastAsia="en-US" w:bidi="ar-SA"/>
        </w:rPr>
        <w:t>Foley v. Imperial Oil Limited</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2011 BCCA 262</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Pursuant to the Act, the "maintainer" of a "resource road" is deemed a "limited liability entity", except in a defined set of circumstances, which are said to not apply here. As a "limited liability entity", a "maintainer" has "no duty of care to a person in respect of risks willingly assumed by that person other than a duty not to (a) create a danger with intent to do harm to the person or damage to the person's property, or (b) act with reckless disregard to the safety of the person or the integrity of the person's property": ss. 3(3) and 3.1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Interfor sees itself as a "maintainer" of a "resource road". On its face, the Permit granted to Interfor in 2013 was a permit for the use of a "forest service road". A "resource road" under the Act is defined as any road that is situated on Crown land and used by motor vehicles, but does not include a "municipal highway" or "provincial public highway" as defined in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 xml:space="preserve">. From Interfor's perspective, Adams West is neither a "municipal highway" nor "provincial public highway". It does not meet any of the </w:t>
      </w:r>
      <w:r>
        <w:rPr>
          <w:rFonts w:ascii="arial" w:eastAsia="arial" w:hAnsi="arial" w:cs="arial"/>
          <w:i/>
          <w:color w:val="000000"/>
          <w:sz w:val="20"/>
          <w:lang w:val="en-US" w:eastAsia="en-US" w:bidi="ar-SA"/>
        </w:rPr>
        <w:t>Transportation Act's</w:t>
      </w:r>
      <w:r>
        <w:rPr>
          <w:rFonts w:ascii="arial" w:eastAsia="arial" w:hAnsi="arial" w:cs="arial"/>
          <w:color w:val="000000"/>
          <w:sz w:val="20"/>
          <w:lang w:val="en-US" w:eastAsia="en-US" w:bidi="ar-SA"/>
        </w:rPr>
        <w:t xml:space="preserve"> criteria for a classification to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As such, Interfor takes the position that the "limited liability" provisions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exclusively define its obligations to all users of Adams West. There is no evidence to suggest that Interfor created a danger at kilometre 61 with the intent to do harm or damage to property. Nor does the plaintiff suggest that it did. From Interfor's perspective, there is similarly no evidence that it acted with reckless disregard for the safety of persons who used that portion of the road, or the integrity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Interfor says that on the day in question, Adams West was no more slippery or unsafe than usual, something its industrial users would be accustomed to, and there was no reason for Interfor to take extra precautions. Interfor was obliged to keep the relevant portions of Adams West in a reasonable state of repair and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Whatever restricted duty of care may have been owed in this case, Interfor says the duty was not breached. It is on this primary basis that Interfor argues it cannot be held liable, in whole or in part, for injuries sustained by the plaintiff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Province agrees with Interfor that the issue of liability against the applicant defendants should be severed. Moreover, it argues it is appropriate to determine liability summarily in the interests of efficiency.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It is the Province's primary position that Interfor maintained Adams West in accordance with the governing legislation, requirements established by a District Manager and relevant industry standards. It agrees with Interfor that Adams West is a "resource road" within the meaning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therefore, attracts a reduced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Furthermore, the Province says that because of the Permit, it had no distinct (or residual) maintenance-related obligations regarding the portion of Adams West where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such, even if it is wrong about whether Interfor met the road maintenance obligations required of it, the Province remains without liability. In these circumstances, it would be Interfor that is responsible for damages resulting from the collision in the event a breach of duty and causation are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Deverell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Deverell joins Interfor and the Province in a request for severance and summary resolution on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Deverell argues that liability against the applicant defendants is exclusively focused on whether they owed a duty of care to the plaintiff at the time of the collision and, if so, whether that duty was breached. From Deverell's perspective, this issue is distinct from the mechanics of the collision and the drivers' conduct. It is also a completely separate issue from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Deverell argues that a determination on the duty of care, and whether the duty was breached, does not require that the Court resolve issues of credibility. There are no material discrepancies relevant to this issue. Moreover, to the extent minor discrepancies may exist, they can be adequately resolved on the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Deverell says severance and summary resolution will result in significant savings in time and expense. Moreover, the costs of taking the entire action to trial will likely substantially outweigh any damages to which the plaintiff may be entitled. Again, these costs have not been quantified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On the merits of the claim against the applicant defendants, Deverell agrees with Interfor and the Province that as a forest service road, Adams West attracts a lower standard of care for maintenance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At all material times, Adams West was to be maintained in accordance with industrial use standards, nothing more. This requires only that the road be safe for industrial users in the winter and does not require the application of winter abrasives, such as sand.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Deverell says it properly maintained the forest service roads it was contractually responsible for, including Adams West. It was not responsible for taking de-icing measures, including applying sand or salt. It fulfilled its obligations in maintaining the roads. Moreover, whatever may have caused the collision on December 10, 2014, it was not a cause attributable to Deverell.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Andy Masi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Andy Masi is an independent hauler who worked for a logging contractor that did business with Interfor.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noted, Mr. Masi takes no position on the applications for summary trial. His counsel informed the Court that Mr. Masi has no intention to file a third-party claim against any of the applicant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fact, Mr. Masi accepts that he is likely statute-barred from doing so because of the passage of time. Instead, he will defend the action against him on grounds of his own non-culpability and/or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Randy Oviatt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is opposed to severance and summary resolution of liability specific to the applicant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the alternative, if the issue of liability is found suitable for summary resolution, it is the plaintiff's position that the evidence proves liability against the applicants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provides a number of reasons in opposition to severance and a summary trial. These include (but are not limited to):</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conflicts in the evidence by the two expert witnesses that can only fairly be tested and resolved through cross-examination as informed by the entirety of the evidence called at trial;</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examinations for discovery have not completed and, as a result, the plaintiff has not had full opportunity to explore the whole of the evidence available through the defendants' representatives, including relevant documents that may still be in the defendants' possession;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conflict in the evidence between the Interfor and Deverell representatives on the defendants' respective roles and responsibilities in maintaining Adams West, as well as what was required to meet the applicable maintenance standards;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their economic dependency on Interfor, witnesses with relevant evidence to provide in this case are reluctant or refuse to speak with plaintiff's counsel. As such, a subpoena to trial may be the only way in which to elicit this evidence and ensure that liability as against all four defendants is fully canvassed and determined;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Interfor, the Province and Deverell are removed as defendants, issues relevant to the maintenance of Adams West will need to be called at trial. This evidence will be relevant to the apportionment of liability, if any, between the plaintiff and Mr. Masi. As such, severance will not render the trial significantly shorter, or mean that evidence of road maintenance is no longer necessary. The conditions of the road will continue to be at play, as well as the plaintiff's use of the road, his observations over time, what expectations he had when travelling Adams West in the winter, and the degree of care he was obliged to exercise based on the manner in which the road was historically maintained, as known to him;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argues that for the purpose of assessing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road maintenance, Adams West should be treated as a public highway rather than a forest service road. This is a complex determination involving statutory construction with significant implications for similar roads elsewhere in the province, including the duties and standards of care that attach to them. In light of the precedential value of the Court's analysis, the statutory and/or common law duties that arise in circumstances such as these must not be analyzed in a vacuum. Rather, a full appreciation of the factual context is necessary, including the roles and responsibilities of the applicant defendants, the manner in which these responsibilities found form in practical terms, and, the extent to which maintenance practices as routinely (and historically) employed on Adams West should appropriately inform the Court's determination on the duty of care, governing standards and whether a breach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says the factual matrix of this case raises a serious question about whether the collision was caused, or at the very least contributed to, by a combination of acts from multiple defendants. In light of that context, severance and a determination on liability without all named defendants at trial would be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On the merits of the claim, the plaintiff argues that none of the applicant defendants are "limited liability entities"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As such, they are not entitled to a reduced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Among other things, the plaintiff argues that Adams West is not a "resource road" within the meaning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Rather, it is appropriately characterized as a "public highway" and exempt from the Act's limited liability provisions. Pursuant to ss. 1 and 42(1)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the definition of "highway" includes any road that is deemed to have "become a highway" by virtue of the fact that "public money is spent on [the] travelled road". The plaintiff says public monies are spent on Adams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acknowledges that Adams West is used by industrial traffic. However, he argues that it also functions as a "main thoroughfare" to private residences, certain provincial parks and various recreational sites. From the perspective of the plaintiff, this practical-use reality supports a higher standard of care in maintaining the road than the applicant defendants are prepared to acknowledge. He says their liability should be measured against the same standard that is brought to bear against the "maintainers" of public highways.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From the plaintiff's perspective, this is a standard of care that mandates a more robust approach to road maintenance, including de-icing measures, such as sanding. He argues that the December 2014 collision occurred, at least in part, because of a failure by Interfor, the Province and Deverell to fulfill their individual and collective responsibilities in ensuring that Adams West was reasonably maintained in a manner that proved safe to all users, not only industrial.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LEGAL PRINCIPLES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Severance and Amenability to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As explained at paras. 8-9 of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when one or more defendants in a civil action applies for summary determination under Rule 9-7 with respect to only one aspect of the case, a two-fold analysis is required: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a trial of an issue is found to be an appropriate way to proceed, it may be tried under Rule 9-7, if Rule 9-7 itself is properly applicable. </w:t>
      </w:r>
      <w:r>
        <w:rPr>
          <w:rFonts w:ascii="arial" w:eastAsia="arial" w:hAnsi="arial" w:cs="arial"/>
          <w:color w:val="000000"/>
          <w:sz w:val="20"/>
          <w:u w:val="single"/>
          <w:lang w:val="en-US" w:eastAsia="en-US" w:bidi="ar-SA"/>
        </w:rPr>
        <w:t>Where a party seeks to proceed on only part of a case under Rule 9-7, the first question is whether there should be severance at all, and the second is whether Rule 9-7 is appropriate</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severance is ... whether there are "extraordinary, exceptional or compelling reasons" for severance of liability from quantum.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See also: para. 21 of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Element v. Del Mar</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2012 BCSC 868</w:t>
        </w:r>
      </w:hyperlink>
      <w:r>
        <w:rPr>
          <w:rFonts w:ascii="arial" w:eastAsia="arial" w:hAnsi="arial" w:cs="arial"/>
          <w:color w:val="000000"/>
          <w:sz w:val="20"/>
          <w:lang w:val="en-US" w:eastAsia="en-US" w:bidi="ar-SA"/>
        </w:rPr>
        <w:t xml:space="preserve"> at para.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Assuming the applicant under Rule 9-7 meets the test for severance, the principles governing the amenability of a summary trial are summarized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the court confirmed that the court under this rule "tries the issues raised by the pleadings on affidavits", that "a triable issue or arguable defence will not always defeat a summary trial application", and that "cases will be decided summarily if the court is able to find the facts necessary for that purpose, even though there may be disputed issues of fact and law" provided that the judge does not find "it is unjust to do so" (p. 211). In determining the latter issue (whether it would be unjust to proceed summarily), the Chief Justice identified a number of relevant factors to consider (at p. 215):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To this list has been added other factors including the cost of the litigation and the time of the summary trial, whether credibility is a critical factor in the determination of the dispute, whether the summary trial may create an unnecessary complexity in the resolution of the dispute, and whether the application would result in litigating in slices: </w:t>
      </w:r>
      <w:r>
        <w:rPr>
          <w:rFonts w:ascii="arial" w:eastAsia="arial" w:hAnsi="arial" w:cs="arial"/>
          <w:i/>
          <w:color w:val="000000"/>
          <w:sz w:val="20"/>
          <w:lang w:val="en-US" w:eastAsia="en-US" w:bidi="ar-SA"/>
        </w:rPr>
        <w:t>Dahl v. Royal Bank of Canada et al.</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upheld on appeal at </w:t>
      </w:r>
      <w:hyperlink r:id="rId159"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All parties to an action must come to a summary trial hearing prepared to prove their claim, or defence, as judgment may be granted in favour of any party, regardless of which party has brought the application, unless the judge concludes that he or she is unable to find the facts necessary to decide the issues or is of the view that it would be unjust to decide the issues in this manner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 the jurisprudence is clear that, subject to certain guidelines, the decision as to the suitability of proceeding by way of summary trial to determine an action (or issue), is a discretionary one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authorities are also clear that a summary trial, although heard on affidavits in chambers, remains a trial of the action for which the plaintiff (even if not the applicant) retains the onus of proof of establishing his or her claim(s) and the defendant (even if not the applicant) retains the burden of establishing any defence that is raised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[Internal references omitted.] See also: </w:t>
      </w:r>
      <w:r>
        <w:rPr>
          <w:rFonts w:ascii="arial" w:eastAsia="arial" w:hAnsi="arial" w:cs="arial"/>
          <w:i/>
          <w:color w:val="000000"/>
          <w:sz w:val="20"/>
          <w:lang w:val="en-US" w:eastAsia="en-US" w:bidi="ar-SA"/>
        </w:rPr>
        <w:t>Hyrniak v. Mauldin</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is not disputed that actions for personal injury arising out of motor vehicle collisions may be appropriate cases in which to sever liability from damages, and have the court determine liability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applicant defendants brought examples to my attention, including: </w:t>
      </w:r>
      <w:r>
        <w:rPr>
          <w:rFonts w:ascii="arial" w:eastAsia="arial" w:hAnsi="arial" w:cs="arial"/>
          <w:i/>
          <w:color w:val="000000"/>
          <w:sz w:val="20"/>
          <w:lang w:val="en-US" w:eastAsia="en-US" w:bidi="ar-SA"/>
        </w:rPr>
        <w:t>Bassi (Litigation guardian of) v. Bassi</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2010 BCSC 1896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Nason v. Nunes et al.</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2007 BCSC 266</w:t>
        </w:r>
      </w:hyperlink>
      <w:r>
        <w:rPr>
          <w:rFonts w:ascii="arial" w:eastAsia="arial" w:hAnsi="arial" w:cs="arial"/>
          <w:color w:val="000000"/>
          <w:sz w:val="20"/>
          <w:lang w:val="en-US" w:eastAsia="en-US" w:bidi="ar-SA"/>
        </w:rPr>
        <w:t xml:space="preserve">; aff'd on appeal,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2008 BCCA 203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Bassi v. Bassi</w:t>
      </w:r>
      <w:r>
        <w:rPr>
          <w:rFonts w:ascii="arial" w:eastAsia="arial" w:hAnsi="arial" w:cs="arial"/>
          <w:color w:val="000000"/>
          <w:sz w:val="20"/>
          <w:lang w:val="en-US" w:eastAsia="en-US" w:bidi="ar-SA"/>
        </w:rPr>
        <w:t>, all parties agreed to sever the issues of liability and quantum on grounds that the "evidence relative to liability [was] unrelated to the evidence required to determine the nature and extent of the plaintiff's injuries": at para. 9. The parties also agreed that a determination on liability was amenable to the summary trial process because credibility was not at stake and liability substantially turned on the evidence of one witness: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xml:space="preserve"> involved two lawsuits heard together. Both lawsuits arose out of a collision that occurred after a truck driven by the defendant Nunes lost control on a bridge extending over the Okanagan River. The plaintiffs were passengers in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Among other things, they alleged that ice on the bridge contributed to the collision and was the product of inadequately maintained road conditions. Not unlike the case before me, the contractor responsible for the road's maintenance was named as a defendant in both lawsuits. Initially, the Province was also named as a defendant. However, by consent, it was later removed: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All parties agreed in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xml:space="preserve"> that liability should be addressed first, with the assessment of damages adjourned to a later date: at para. 3. They also agreed that the issue of liability was suitable for consideration on a summary trial basis: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It is apparent from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xml:space="preserve"> that there was "little actual disagreement about the facts among the parties": at para. 4. There was furthermore "no serious dispute" that the defendant contractor had met its contractual requirements in maintaining the road: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contractor did not dispute that it owed a duty of care to users of the road, including the plaintiffs: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xml:space="preserve"> at para. 31. As such, the only real issue before the Court, in respect of the contractor, was whether compliance with its contractual obligations was sufficient to meet the requisite standard of care: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Whether severance and/or summary resolution are appropriate under Rule 9-7 involves a case-by-case assessment. Moreover, it is a multi-factorial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addition to the factors identified in </w:t>
      </w:r>
      <w:r>
        <w:rPr>
          <w:rFonts w:ascii="arial" w:eastAsia="arial" w:hAnsi="arial" w:cs="arial"/>
          <w:i/>
          <w:color w:val="000000"/>
          <w:sz w:val="20"/>
          <w:lang w:val="en-US" w:eastAsia="en-US" w:bidi="ar-SA"/>
        </w:rPr>
        <w:t>Chun v. Smit, Gichuru v. Pallai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the determination on whether to proceed under Rule 9-7 is also logically influenced by the nature of the issues raised in the pleadings; their complexity; the extent or degree of conflicts in the evidence; and, where the case involves multiple defendants and more than one alleged cause of injury, the importance of assessing the evidence of all parties, </w:t>
      </w:r>
      <w:r>
        <w:rPr>
          <w:rFonts w:ascii="arial" w:eastAsia="arial" w:hAnsi="arial" w:cs="arial"/>
          <w:i/>
          <w:color w:val="000000"/>
          <w:sz w:val="20"/>
          <w:lang w:val="en-US" w:eastAsia="en-US" w:bidi="ar-SA"/>
        </w:rPr>
        <w:t>as a whole</w:t>
      </w:r>
      <w:r>
        <w:rPr>
          <w:rFonts w:ascii="arial" w:eastAsia="arial" w:hAnsi="arial" w:cs="arial"/>
          <w:color w:val="000000"/>
          <w:sz w:val="20"/>
          <w:lang w:val="en-US" w:eastAsia="en-US" w:bidi="ar-SA"/>
        </w:rPr>
        <w:t>, to fairly and justly determine liability, causation and the apportionment of liability where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Applying the multi-factorial framework to this case, the applicant defendants have not persuaded me that this is an appropriate case in which to sever liability from damages and summarily resolve the first of these issues. They bear the onus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Although I appreciate the desire to avoid the time, expense and preparation efforts associated with a 19-day trial through the expeditious determination of liability against three of four named defendants, this is a case where, in my view, all disputed issues appropriately should be heard together, within the context of a fully fleshed-out and tested evidentiary foundation. The matter before me is qualitatively different from </w:t>
      </w:r>
      <w:r>
        <w:rPr>
          <w:rFonts w:ascii="arial" w:eastAsia="arial" w:hAnsi="arial" w:cs="arial"/>
          <w:i/>
          <w:color w:val="000000"/>
          <w:sz w:val="20"/>
          <w:lang w:val="en-US" w:eastAsia="en-US" w:bidi="ar-SA"/>
        </w:rPr>
        <w:t>Bassi v. Bassi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Nason v. Nunes</w:t>
      </w:r>
      <w:r>
        <w:rPr>
          <w:rFonts w:ascii="arial" w:eastAsia="arial" w:hAnsi="arial" w:cs="arial"/>
          <w:color w:val="000000"/>
          <w:sz w:val="20"/>
          <w:lang w:val="en-US" w:eastAsia="en-US" w:bidi="ar-SA"/>
        </w:rPr>
        <w:t>, where there was agreement on both severance and use of the summary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are a number of reasons for my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the Application Record, I find there are material facts in dispute that require greater exploration and/or an assessment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These facts relate to how the collision occurred, as well as the nature of the road conditions on Adams West at the material time, the extent to which the conditions were known (or ought to have been known) to the parties, the applicants' understanding of their respective roles and responsibilities, and the maintenance practices they were obliged to employ (contractually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 one example, Mr. Oviatt and Mr. Masi have different versions of what unfolded on December 10, 2014 and they point the finger at each other. They also have different evidence to give on the condition of Adams West at the time of the collision, whether the conditions were manageable for users of the road, and the extent to which the collision was attributable to snow and ice on the surface of Adams West, as opposed to driver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findings of fact that emerge from this evidence, once tested through cross-examination, and considered within the context of the other evidence, will carry significance to more than just the alleged driving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personal defendants. This evidence, once fleshed out, will likely also shed light on the true nature of the road's conditions and the degree of hazard that may, or may not, have been presented by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another example of conflicts in the evidence, Interfor acknowledges there is a discrepancy between Interfor's evidence on who made the decision about the level and form of road maintenance required on Adams West in December 2014. Interfor says its "primary method" of winter road maintenance on Adams West is to hire contractors to do grading and it is the graders who make the decision about where and what they do. Deverell's evidence, on the other hand, is that Interfor provides direction on where Deverell should focus its grading efforts and the graders do not typically make a decision to plow unless asked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Counsel for Interfor argues that this discrepancy is immaterial to the issue of liability.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Exploration of the dispute through cross-examination should offer greater clarity on who bears what obligation and, perhaps more importantly, Interfor's and Deverell's understandings of their respective obligations and the actions they took, or did not take, in furtherance thereof. In my view, this evidence is highly relevant to better appreciating and, ultimately, defining the duties owed by these defendants, the constituent elements of the duties and whether they were breached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Assuming (without deciding) that the applicants are correct and the limited liability provisions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govern, these provisions do not preclude a finding of liability in the face of demonstrated "reckless disregard" for road-user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Within this context, the extent of any hazard presented by icy road conditions on December 10, who was responsible for adverting to the hazard, and the measures taken in response (if any), is all relevant to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Moreover, these are matters for which the trier of fact "should have the benefit of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and corresponding cross-examination in assessing the probative value of the evidence": </w:t>
      </w:r>
      <w:r>
        <w:rPr>
          <w:rFonts w:ascii="arial" w:eastAsia="arial" w:hAnsi="arial" w:cs="arial"/>
          <w:i/>
          <w:color w:val="000000"/>
          <w:sz w:val="20"/>
          <w:lang w:val="en-US" w:eastAsia="en-US" w:bidi="ar-SA"/>
        </w:rPr>
        <w:t>Lougheed v. Wilson</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2014 BCSC 2073</w:t>
        </w:r>
      </w:hyperlink>
      <w:r>
        <w:rPr>
          <w:rFonts w:ascii="arial" w:eastAsia="arial" w:hAnsi="arial" w:cs="arial"/>
          <w:color w:val="000000"/>
          <w:sz w:val="20"/>
          <w:lang w:val="en-US" w:eastAsia="en-US" w:bidi="ar-SA"/>
        </w:rPr>
        <w:t xml:space="preserve"> at para.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suggests that this case raises complex issues about the duty of care owed by each of the applicant defendants, the standard of care that applies, and what must be proved to show a breach. From his perspective, a determination on these issues requires close consideration of the statutory and regulatory scheme under which Adams West is maintained, including its proper classification as a road for the purpose of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submissions before me, counsel for Interfor and the Province acknowledged that the statutory and regulatory regime governing the use and maintenance of Adams West is somewhat opaque. One has to locate, trace and connect several dots to fully appreciate how it applies and the obligations it gives rise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Permit itself, on which the applicant defendants place heavy reliance in support of their position on liability, sheds minimal light on the issue as it does not make explicit the rules or expectations governing road-maintenance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same can be said of the June 2014 letter sent to Interfor by the District Manager of the Kamloops/Headwater Districts for the Ministry. The letter tells Interfor that it is "required to maintain [the sections of the roads assigned to it] as required by the district manager in accordance with current legislation", but does not make explicit what those requirements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difficulty in identifying, with certainty, the statutory and regulatory obligations of the applicant defendants for Adams West is readily apparent from the two expert reports tendered for the purposes of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his report, Mr. Allen opines on the applicants' maintenance obligations with reference to the Permit; </w:t>
      </w:r>
      <w:r>
        <w:rPr>
          <w:rFonts w:ascii="arial" w:eastAsia="arial" w:hAnsi="arial" w:cs="arial"/>
          <w:i/>
          <w:color w:val="000000"/>
          <w:sz w:val="20"/>
          <w:lang w:val="en-US" w:eastAsia="en-US" w:bidi="ar-SA"/>
        </w:rPr>
        <w:t>Forest and Range Practices Act; Forest Planning &amp; Practices Regulation</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B.C. Reg. 14/2004</w:t>
        </w:r>
      </w:hyperlink>
      <w:r>
        <w:rPr>
          <w:rFonts w:ascii="arial" w:eastAsia="arial" w:hAnsi="arial" w:cs="arial"/>
          <w:color w:val="000000"/>
          <w:sz w:val="20"/>
          <w:lang w:val="en-US" w:eastAsia="en-US" w:bidi="ar-SA"/>
        </w:rPr>
        <w:t>; portions of a 2006 and 2013 Engineering Manual produced by government (which, although publicly accessible, is described by a Ministry representative as a document intended for "internal use"); a July 2006 memorandum from the Deputy Minister of Forests and Range issued as part of a "Shared Road Maintenance/Cost Sharing process Information Package"; and, specifications for the application of winter abrasives as set by the Ministry of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Leggett, on the other hand, opines on the applicants' maintenance obligations with primary reference to the Permit; the 2013 version of the above-noted Engineering Manual; a 2017 "Resource Road Maintenance Guide: a BC Forest Industry Initiative" (which a Ministry representative deposes is prospective in nature and in "pilot" phase only); and, a different part of the Ministry of Transportation's specifications for the application of winter abrasives.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my view, this Court's ultimate determination on statutory and regulatory obligations in maintaining Adams West, for the purpose of informing the applicants' duties of care, the standards applied, and what must be proved to show a breach, whether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or otherwise, will best be served through a full exploration and testing of the evidence of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defendants, including the regulatory background; known uses of Adams West; typical and generally accepted road conditions in winter driving; the maintenance practices employed at the time of the collision; the applicant defendants' understanding of what was required of them; and the genesis of that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Expert opinion evidence on industry standards, if ruled admissible, will also be relevant to the analysis, although certainly not determinative: </w:t>
      </w:r>
      <w:r>
        <w:rPr>
          <w:rFonts w:ascii="arial" w:eastAsia="arial" w:hAnsi="arial" w:cs="arial"/>
          <w:i/>
          <w:color w:val="000000"/>
          <w:sz w:val="20"/>
          <w:lang w:val="en-US" w:eastAsia="en-US" w:bidi="ar-SA"/>
        </w:rPr>
        <w:t>Tran v. Kim Le Holdings Ltd.</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2011 BCSC 1690</w:t>
        </w:r>
      </w:hyperlink>
      <w:r>
        <w:rPr>
          <w:rFonts w:ascii="arial" w:eastAsia="arial" w:hAnsi="arial" w:cs="arial"/>
          <w:color w:val="000000"/>
          <w:sz w:val="20"/>
          <w:lang w:val="en-US" w:eastAsia="en-US" w:bidi="ar-SA"/>
        </w:rPr>
        <w:t xml:space="preserve"> at para. 86. The reliability of this evidence, and the probative weight assigned to it, will necessarily be informed by the surrounding evidentiary foundation and the extent to which that foundation substantiates the assumptions and/or theories relied upon by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At the May 1 hearing, the parties were not able to locate a case from this Court on the duty of care specific to Adams West Forest Service Road or like roads. As I understand it, this action raises issues of first instance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Within this context, the plaintiff suggests that in the absence of agreement between the parties on severance and summary trial resolution, or an evidentiary record that is considered comprehensive and adequate by both sides, it would be imprudent to determine these issues without the benefit of a conventional trial, a complete evidentiary foundation and the potential for added clarity through cross-examination.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 note that according to the plaintiff's affidavit material, document discovery in this matter is not yet complete. Nor has the time for the exchange of expert reports expired. These are relevant factors to deciding whether severance and a summary trial are appropriate. See </w:t>
      </w:r>
      <w:r>
        <w:rPr>
          <w:rFonts w:ascii="arial" w:eastAsia="arial" w:hAnsi="arial" w:cs="arial"/>
          <w:i/>
          <w:color w:val="000000"/>
          <w:sz w:val="20"/>
          <w:lang w:val="en-US" w:eastAsia="en-US" w:bidi="ar-SA"/>
        </w:rPr>
        <w:t>Pete v. Terrace Regional Health Care Society</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2003 BCCA 226</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Determining the duties of care in this case, the standards applied and what must be proved to establish a breach, will also logically involve consideration of the relationship between the Province, Interfor and Deverell in respect of Adams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extent to which each defendant's authority and corresponding responsibilities are impacted by the Ministry's expectations of Permit holders, the terms and conditions of the Permit, and the terms of any contract between Interfor and Deverell is relevant to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Again, in my view, these are not questions that can adequately be answered on the Application Record, without a testing of the evidence as informed by the particulars of the case,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Finally, although Mr. Masi says he will not point to the applicant defendants as being responsible for the collision on December 10, he alleges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claiming that he drove "without proper care and attention having regard to the time and place of the accident, the climatic conditions [and] the nature of the roadway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responding to this assertion, consistent with his pleadings, the plaintiff will point to the condition of Adams West and argue that the road presented an unanticipated hazard and was not adequately maintained. He will further argue that this fact caused, or contributed to his inability to avoid a collision and, as a result, he is not to blame (in whole or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light of this reality, I am concerned that resolving liability against the applicant defendants on a summary basis, </w:t>
      </w:r>
      <w:r>
        <w:rPr>
          <w:rFonts w:ascii="arial" w:eastAsia="arial" w:hAnsi="arial" w:cs="arial"/>
          <w:i/>
          <w:color w:val="000000"/>
          <w:sz w:val="20"/>
          <w:lang w:val="en-US" w:eastAsia="en-US" w:bidi="ar-SA"/>
        </w:rPr>
        <w:t>even if the Application Record was sufficient for that purpose</w:t>
      </w:r>
      <w:r>
        <w:rPr>
          <w:rFonts w:ascii="arial" w:eastAsia="arial" w:hAnsi="arial" w:cs="arial"/>
          <w:color w:val="000000"/>
          <w:sz w:val="20"/>
          <w:lang w:val="en-US" w:eastAsia="en-US" w:bidi="ar-SA"/>
        </w:rPr>
        <w:t xml:space="preserve">, would prejudice the plaintiff's ability to fully defend the assertion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let alone result in duplicative proceedings and potentially inconsistent findings of fact. See: </w:t>
      </w:r>
      <w:r>
        <w:rPr>
          <w:rFonts w:ascii="arial" w:eastAsia="arial" w:hAnsi="arial" w:cs="arial"/>
          <w:i/>
          <w:color w:val="000000"/>
          <w:sz w:val="20"/>
          <w:lang w:val="en-US" w:eastAsia="en-US" w:bidi="ar-SA"/>
        </w:rPr>
        <w:t>Dahl et al. v. Royal Bank of Canada et al.</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aff'd on appeal </w:t>
      </w:r>
      <w:hyperlink r:id="rId159"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 xml:space="preserve"> at paras. 13-15;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[2014] 1 S.C.R. 87</w:t>
        </w:r>
      </w:hyperlink>
      <w:r>
        <w:rPr>
          <w:rFonts w:ascii="arial" w:eastAsia="arial" w:hAnsi="arial" w:cs="arial"/>
          <w:color w:val="000000"/>
          <w:sz w:val="20"/>
          <w:lang w:val="en-US" w:eastAsia="en-US" w:bidi="ar-SA"/>
        </w:rPr>
        <w:t xml:space="preserve">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light of these factors, considered in their entirety, I cannot say under Rule 9-7 that compelling reasons have been shown to sever liability from damages, resulting in a bifurcated process. More importantly, I am not in a position to make the findings of fact necessary to determine the issue of liability as against Interfor, the Province and/or Deverell. Finally, given the complexity of the issues raised, and the possible prejudice to the plaintiff's ability to effectively pursue his action without all four defendants at trial, I consider a summary trial process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Admissibility of the Expert Reports and Leave to Cross-Examine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a result of the conclusions reached on the first and second of the four issues raised by the summary trial applications, it is not necessary for me to rule on the admissibility of the expert reports authored by Mr. Allen and Mr. Leggett, or whether cross-examination on the reports is warranted. Nor, in light of my determination, do I consider that form of ruling appropriate. This will be for the trial judge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During the May 1 hearing, various objections were made to parts of the affidavit evidence tendered by both sides on the applications (based on claims of inadmissible hearsay evidence or otherwise). My determination that liability as against the applicant defendants is not amenable to resolution under Rule 9-7 also renders these objections moot, at least for now. If the parties seek to tender this same sort of evidence at trial on the merits of the action, it will be up to the trial judge to decide its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For the reasons provided, the applications for severance and a summary trial on liability in respect of Interfor, the Province and Deverell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accordance with Rule 14-1(12)(b), the applicant defendants are not entitled to costs on their applications even if awarded costs on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who succeeded in defending the summary trial applications, is entitled to costs on the applications if awarded costs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DeWITT-VAN OOSTEN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Radford v. Drobot, [2005] B.C.J. No. 466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6 - 10 and 15,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B004347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466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293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946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Barbara Marlene Radford, plaintiff, and Kevin Matthew Drobot and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9"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4" w:name="Keywords_8"/>
      <w:bookmarkEnd w:id="74"/>
      <w:r>
        <w:rPr>
          <w:rFonts w:ascii="arial" w:eastAsia="arial" w:hAnsi="arial" w:cs="arial"/>
          <w:b/>
          <w:color w:val="000000"/>
          <w:sz w:val="20"/>
          <w:lang w:val="en-US" w:eastAsia="en-US" w:bidi="ar-SA"/>
        </w:rPr>
        <w:t>Damages — For personal injuries — Considerations — Extent of incapacity — Loss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5" w:name="Case Summary_8"/>
            <w:bookmarkEnd w:id="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Radford against Drobot and the Attorney General of Canada for damages for personal injuries suffered in a motor vehicle accident. Drobot's vehicle struck Radford's vehicle from behind. Drobot was a member of the Armed Forces. Radford was a 39 year old teacher at the time of the accident. Drobot and the Attorney General admitted liability but argued that Radford was contributorily negligent and disputed the extent of her injuries. Radford had a bicycle in the back of her vehicle which struck her on the back of the head. Radford claimed to suffer continuing headaches and pain in her neck and back which prevented her from working. Since the accident, Radford had worked for a period of time and then returned to school on a full-time basis.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6" w:name="Holdings of Court_7"/>
            <w:bookmarkEnd w:id="7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Drobot and the Attorney General were ordered to pay $40,000 in general damages to Radford, as well as $15,000 for past loss of income. Drobot and the Attorney General were solely liable for Radford's injuries. Radford's failure to secure her bicycle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the contact with the bicycle did not materially contribute to the injuries which she suffered. Radford's continuing pain was stress-related. Radford was able to function at a fairly high level notwithstanding her reports of ongoing pain. The pain was psychological in basis. There was no medical evidence to suggest that Radford was unable to work as a teacher or that the accident delayed her education.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7" w:name="Counsel_8"/>
      <w:bookmarkEnd w:id="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S. Frost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Jeffrey L. Hayes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8" w:name="Judgment_8"/>
      <w:bookmarkEnd w:id="78"/>
      <w:r>
        <w:pict>
          <v:line id="_x0000_s1071" style="position:absolute;z-index:2517698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9" w:name="PITFIELD J."/>
            <w:bookmarkEnd w:id="79"/>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Barbara Radford sustained a soft-tissue injury when her vehicle was rear-ended by another driven by Kevin Drobot, a member of Canada's Armed Forces. The Attorney General of Canada is joined in the action as the representative of the Department of National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Radford, a school teacher who was 39 years of age at the date of the accident, claims damages for non-pecuniary loss, past wage loss and loss of earning capacity, and special damages. The defendants admit liability but claim that Ms. Radford was contributorily negligent. They dispute the severity of Ms. Radford's injuries, their effect on her life generally, their effect on her ability to earn income from the date of the accident to the date of trial, the extent to which her future earning capacity has been impaired, and the quantum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Liability and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Radford was driving her Tercel hatchback on the eastbound approach to the Port Mann Bridge when traffic in front came to a stop. She applied the brakes. As she slowed, the defendant's vehicle, a minivan, struck hers from behind. Ms. Radford's vehicle did not strike any vehicle in front of her. She observed a dent in the rear bumper of her car at the scene of the accident. She did not observe any damage to the defendant's vehicle. The defendant admits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the day of the accident Ms. Radford was en route to Harrison Hot Springs where she intended to cycle for the day. Her bicycle was unsecured in the back of her vehicle. The collision with the defendant's vehicle caused the bicycle to move forward. Its tire struck Ms. Radford's head resulting in slight bruising which fully healed within a few days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conflicting evidence on the question whether contact with the bicycle caused or contributed to Ms. Radford's soft tissue injuries. Dr. Hershler, a specialist in physical medicine and rehabilitation, testified to his opinion that it was impossible to say whether the fact of contact with the bicycle tire would exacerbate a whiplash injury. Dr. Aitken, an orthopaedic surgeon, was asked whether the fact the bike tire struck Ms. Radford's head might exacerbate the whiplash injury and replied saying "I think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medical opinions suggest there is a possibility that contact with the bicycle tire contributed to the severity of the whiplash injury, but possibility is different from probability. I cannot conclude, on a balance of probabilities, that the bicycle tire caused or materially contributed to the whiplash injury rather than causing some bruising to the head in respect of which no claim for compensation has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find that Ms. Radford's failure to adequately secure the bicycle in the interior of her vehicle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movement of the bicycle resulted in a bruise to Ms. Radford's head but I find that contact with the bicycle tire did not cause or materially contribute to the soft-tissue injury of which she complains and for which she seeks damages. It follows that the defendant's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 The defendant Attorney General of Canada is solely liable for the injuries and damage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Extent and Severity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no doubt Ms. Radford sustained a soft tissue injury in the accident but the extent, severity and effect thereof upon Ms. Radford are in issue. She claims that the injuries have not resolved, have affected her ability to work and will affect earning capacity in the future. The defendant claims the injuries resolved without adverse effect on future earning capacity and the current complaints of pain have a psychological origin unrelated to the accident. The starting point is Ms. Radford's description of her injuries and present state of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Immediately after the accident, Ms. Radford drove her car to the east side of the Port Mann Bridge at which point she called her insurer. She was advised that if she could drive the car she should continue on her way. The car was driveable and she was able to drive. She drove to Harrison Hot Springs. She testified that she felt "weird" when she got there. She found she was unable to open the hatchback door to remove the bicycle. She described herself as angry, a little nauseous, and a little shocked. She felt a point of pain in her shoulder blade and another point of pain in her lower back. She decided to find a room and rest for the night. By the next morning she had seized up and was feeling "as if someone had squeezed my back - like someone has you in a vise-grip". Her vehicle was towed from Harrison Hot Springs. She obtained a rental vehicle and drove back to Vancouver. Thereafter, she was assessed and treated by a number of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Radford testified she felt pain in her neck and the whole of her back. The pain radiated to her shoulders. On April 23, 1999, the day after the accident, Ms. Radford received chiropractic treatment from Dr. Speakman whom she had seen before the accident for what she described as "sports maintenance" in relation to her lower back and other issues resulting from playing the game of Ultimate Frisbee at a competitive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Radford testified that the pain worsened over the weekend. On April 26, 1999, she consulted Dr. Simmons, her family physician. The doctor prescribed chiropractic treatments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Radford testified that her pain was most intense in the six month period following the accident. She testified that by the spring of 2000, her neck and back were 60% and 70% better, respectively. By December 2000, her neck was bothering her once every three or four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Radford testified to presently experiencing migraine headaches and continuing pain that worsens with prolonged activity. In neither examination in chief nor cross examination did Ms. Radford describe the location of the pain that she presently experiences or the manner in which the pain evolves in the course of activity. However, the overall impression I gained from her evidence is that she is able to do most things but she experiences pain in her back with prolonged activity. She testified that the migraine headaches are of greater frequency and intensity than those she experienced pre-accident. She associates both complaints with the accident. She says that the continuing pain prevents her from working to capacity in her profession as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substantial amount of evidence regarding the course of medical treatment and professional assessment is relevant to the determination of the nature, extent and severity of the injury sustained by Ms. Radford.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Speakman reported that on April 23, 1999, he found limitation in right and left rotation, forward flexion, right lateral flexion, and extension as well as soft tissue swelling in the lumbar area. He reported finding painful limitation in right rotation, right and left lateral flexion, extension and forward flexion in the cervical and thoracic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His assessment differed from that of Dr. Simmons on April 26, 1999. Dr. Simmons described her findings on that date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 when she saw me, lateral flexion was mildly limited on either side. Back extension and right rotation was minimally limited. She was tender on palpation over the upper trapezius and left and right gluteal area. A diagnosis of acute muscular strain in the low back and cervical spine was made secondary to the hyperextension injury caused by the rear-end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These observations may be compared to Ms. Radford's evidence at trial that she had experienced other injuries but not the likes of this one, she walked like an old man, and she was not able to stand erect.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Simmons treated Ms. Radford until April 2000. The substance of her opinion was that Ms. Radford suffered injuries to her neck and back which resolved, was unable to work for approximately seven months, and was not otherwise affected by the accident. Her opinion resulted from the following course of observation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May 4, 1999, Dr. Simmons observed full range of motion in the neck and back with tenderness on palpation to the cervical trapezius, paralumbar muscles bilaterally, and gluteal areas bilaterally. On May 7, 1999, Ms. Radford advised Dr. Simmons her symptoms were improving. On examination at that time, she had normal range of motion of the cervical and lumbar spine with tenderness on palpation to the lower gluteal areas bilaterally.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May 14, 1999, Ms. Radford advised Dr. Simmons that her muscle stiffness and pain symptoms were improving. She had managed to go out for a jog. She reported that headaches were intermittent.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May 21, 1999, Ms. Radford reported that the symptoms had worsened and were then as bad as they were a couple of days following the motor vehicle accident. She told Dr. Simmons she had difficulty driving, sitting, working and preparing classes for work as a teacher. She reported that she had developed daily muscle tension headaches beginning at the back of the neck. On examination, she was tender to palpation in the upper shoulder area and in the back on both sides of the spine. Dr. Simmons prescribed physiotherapy as well as heat, ice and massage to relieve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June 16, 1999, Ms. Radford reported she was experiencing intermittent muscle tension headaches and stiffness and pain in her neck which limited sitting to one hour. She reported that she had reduced her teaching workload by one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June 29, 1999, Ms. Radford advised Dr. Simmons she thought she was improving. On that date, problems in Ms. Radford's marriage were also discussed. At Ms. Radford's request, Dr. Simmons referred her to Dr. Schramm, now deceased, whom Ms. Radford understood to be a psychiatrist for marriage and relationship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Further consultations with Dr. Simmons occurred through the summer and early fall of 1999. In August, Ms. Radford reported that she thought she had plateaued despite weekly massage, chiropractics and acupuncture. She reported improvement in her symptoms in September and slow improvement in early October 1999. On October 26, 1999, she described being physically unwell despite continuing chiropractics, massage and acupuncture. On October 16, 1999, Dr. Simmons prescribed a reduced work week because of reported continuing tenderness in the supra-scapular, mid-thoracic and lumbar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December 9 and 28, 1999, Ms. Radford reported continuing improvement in her symptoms but expressed concern about returning to work full-time because of the possibility work might aggravate her musculoskeletal symptoms. Dr. Simmons testified that she found no physical symptoms at that time and testified to her opinion that it was a perception of pain and concern for possible damage from continuing to work that affected Ms. Radford.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January 2000, Dr. Simmons agreed that Ms. Radford should take a leave of absence from work. She testified to having difficulty understanding why leave was necessary having regard for Ms. Radford's physical state. She associated the need for leave more with non-accident stresses faced by Ms. Radford. On March 15, 2000, Ms. Radford advised Dr. Simmons that she would be unable to return to work on March 27, 2000, as planned, because of concern about the long-term effects of teaching on her musculoskeletal system and on-going pain in her neck and back. In the course of her evidence Ms. Radford agreed that as at March 15, 2000, there was no physical reason for not returning to work. She testified to being surprised at the fact Dr. Simmons recommended an extension of her time away from work. Dr. Simmons testified that she regarded the continuation of the leave to be stress-related.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March 22, 2000, Dr. Simmons and Ms. Radford discussed the possibility of pursuing a career retraining program offered by the British Columbia Teachers' Federation. Dr. Simmons testified that she did not see any need to retrain. They discussed the need for a medical assessment to assist Ms. Radford with healing and the management of her pain and associated anxiety. In the result, Dr. Simmons referred Ms. Radford to Dr. Aitken, an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Aitken examined Ms. Radford on April 5, 2000, and provided his report on April 10, 2000. He reported that he had detected some discomfort in the transverse processes of the cervical spine and some discomfort and a "ropey taut band", a physical finding, on the right side of the thoracic spine. He concluded that while Ms. Radford likely did have some myofascial pain and discomfort, he thought she was extremely introspective and overly pain focussed. When writing to Dr. Simmons, Dr. Aitken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advised her that in my opinion she is on the wrong track, constantly seeking "a magic bullet" for the relief of the pain, whereas in my experience "no treatment" at all is preferable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reflection the only treatment that I would recommend would be cognitive behavioral modification, but that would require a receptive subject, and unfortunately Ms. Radford is not receptive to anything but what she chooses to believe I suspect.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that regard, therefore, neither you not I, will likely be able to shift that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Radford testified regarding her meeting with Dr. Aitken. At the time, she had been on disability leave for a period of months. She agreed she had told him that at the time of the appointment her pain was level three on a scale of ten. She said he appeared to be confused as to why she was there, never asked about pain when she was at work, suggested there were people worse off than she, and opined that no treatment other than cognitive behavioral therapy was necessary. Ms. Radford concluded that Dr. Aitken did not understand or attempt to understand her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Radford and Dr. Simmons discussed Dr. Aitken's assessment. Ms. Radford agreed that Dr. Simmons advised her she would not be able to support any long term disability claim. Ms. Radford thought Dr. Simmons had failed her by referring her to Dr. Aitken. She thought Dr. Simmons was beginning to think her problems were psychological. She advised Dr. Simmons she wanted to change family doctors. She did so and Dr. Edamura became her family physician. Ms. Radford describes him as very professional, one who listens and explains things well, and one whom she sees on an average of every three weeks to one month. She describes his role principally as supportive in that he asks her how she feels and suggests what she might do in the way of exercise and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Radford testified that the termination of her treatment by Dr. Simmons resulted from the fact that she needed someone to understand her and not to have doubt about what she was saying. She testified that she found it frustrating to be with someone who did not believe her. In that regard, Ms. Radford is confident of her ability to assess her needs. To summarize her testimony, she knew what it felt like to be in her body, she knew when she felt comfortable, she did not think cognitive behavioral therapy was good for her, she knew better than Dr. Aitken, and Dr. Simmons did not understand her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Radford testified regarding her consultation with Dr. Schramm to whom, at her request, she was referred in July 1999. She understood he was a psychiatrist who was to concern himself with her emotional instability and the depression associated with her separation from her husband. Dr. Simmons testified to that being her understanding as well. Ms. Radford thought Dr. Schramm would also attend to her musculoskeletal needs. Dr. Simmons did not share that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face of it, Dr. Schramm's practices were unusual. In addition to psychiatric diagnosis and treatment, he provided musculoskeletal therapy for Ms. Radford. She referred herself for six musculoskeletal therapy sessions with Dr. Schramm in the period July through September 1999. The doctor made house-calls. Ms. Radford testified that she consulted with Dr. Schramm weekly for three years. In the first two years of consultation, he made no clinical notes of his treatment or the consultations. Ms. Radford described his role to be that of finding ways through therapy, nutrition, and homeopathics generally, to accommodate pain, help her adjust to the fact that she was not better, and provide understanding and support. In relation to her consultation with Dr. Schramm, the following questions and answers from her examination for discovery are informative: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306</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the plan for recovery that Dr. Schramm has set out for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he sets out for me is not going back, is reduced work, and basically in consultation with me, those treatments that I find that work for me and rehab plans that I come up with, really, and that he thinks are good. I have one of my old rehab plans around.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307</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mean by a "rehab plan?"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how I plan to get physically better, you know for example something I had a while back, it's not my plan right now because things have changed.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course of consulting Dr. Myers who was Dr. Edamura's locum, Ms. Radford asked for a referral to Dr. Hershler, a specialist in physical and rehabilitation medicine. A friend had suggested that she consult Dr. Hershler. She explained her request for the referral saying she was stuck, looking for solutions, and trying to find a treatment that would make her pain stop. Ms. Radford's view of her situation is summarized in a question and answer on examination for discovery December 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315</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believe that your searching for therapies and making those suggestions to physicians is appropriate from just taking pure medical advice and following their instructions?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Let's put it this way: they didn't give me much medical advice so I feel that the whole way through its[sic] been in my hands to search on my own. They seem to have a limited repertoire, put it that way. I've never had a physician say, "okay, in the first two months you should try all of these things and then probably progress or to these things; here's a plan." It's just been "try this for awhile. Try this for a while." I go "oh, maybe I can try this for awhile." "Sure, go ahead."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Hershler saw Ms. Radford on January 6 and December 7, 2001, March 13 and August 14, 2002, and January 20, 2003. He described his physical examination on June 6, 2001,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was able to walk into the interview room unaided. Her gait pattern was symmetrical. She could stand on her heels and toes, squat, "duckwalk" and stand one each leg without a problem. Inspection of her spine did not reveal any scoliosis or kyphosis. Her pelvis appeared to be slightly shifted to the right. There was some asymmetry in the waist creases. However, her pelvis was level and the sacroiliac joints were in the correct alignment and moved symmetrically with forward bending. She had good straightening of the lumbar lordotic curve. She demonstrated excellent flexibility and range of motion at all levels of her spine. Palpation of the spine itself was non-tender. Palpation of muscular structures, however, revealed a ridge of spasm down the right side of the spine literally from the neck to the sacrum. To a lesser extent, this was evidence with deeper palpation on the left side. She had full shoulder movements and intact strength at the shoulder girdles and hips.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neurological examination was normal. Tone, deep tendon reflexes, strength, sensation and coordination were within normal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Hershler reported the same finding on his visit of December 7 and substantially the same finding at March 13, 2002. He reported that there was no change in diagnosis or prognosis when he examined Ms. Radford on August 14, 2002. It was Dr. Hershler's opinion that she continued and would continue to suffer from problems occasioned by the accident. The ridge of spasm reported by Dr. Hershler is similar to the "ropey taut band" detected by Dr. Aitken in April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the defendant's request, Ms. Radford underwent an independent medical examination by Dr. Hirsch, another specialist in physical medicine and rehabilitation, on November 8, 2001. In the course of the examinations and tests to which she was subjected, Ms. Radford reported low back pain when engaged in a full squat and duck gait, accentuated low back pain when hopping on either leg, and worsening low back pain when carrying out a straight leg sit-up. Dr. Hirsch observed no deficiencies in range of motion, some localized mild neck pain in the course of certain neck exercises and tenderness upon the palpation of the right and left upper trapezius and superspanatus region as well as the right and left suboccipital area. He concluded that her clinical presentation indicated that her ongoing discomfort and pain in the neck and back was probably myofascial in origin and the headaches which she had reported appeared to him to result from muscle tension. Dr. Hirsch did not detect any ridge of spasm or ropey taut band. He summed up his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the past two and a half years Ms. Radford has received intensive input from many allied health care providers. For the most part these included passive treatment modalities, i.e. massage and chiropractic spinal adjustments. To her credit, Ms. Radford has tried an active rehabilitation approach, but reportedly participation in aqua exercises caused worsening headaches and an attempt to establish a light gym based exercise routine in the summer of last year was discontinued after three weeks due to worsening axial skeletal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Radford's past medical history is significant for low back pain, for which she had been evaluated at the UBC Sports Medicine Clinic. She stated that after she decreased her participation in ultimate Frisbee, the low back pain completely resolved. She informed me that she saw her chiropractor periodically for maintenance therapy. Review of her chiropractor's clinical records shows monthly visits from January to March for treatment of cervical, thoracic and lumbar pain. There is no description regarding the intensity of the pain or whether her neck and back pain was associated with limitation in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Ms. Radford sustained significant structural damage to her neck and back in this motor vehicle accident, i.e. a fracture, subluxation or disc protrusion. Accordingly, I anticipate that the reported trend of improvement that she has noted in the past year will continue. Given the present clinical course, this process can be expected to take at least a further six to nine moths on the basis of gradually and intermittently diminishing symptoms. Both rate and degree of improvement will depend in part on the response to further therapeutic interventions, in particular Ms. Radford's ability to maintain and benefit from a graduated exercise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that[sic] Ms. Radford is likely to experience diminishing returns from ongoing massage and chiropractic treatments. Accordingly, I suggest that the interval between treatment sessions should be increased and these therapeutic modalities should be discontinued within the next few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Within the office setting I was unable to identify an impairment or disability precluding Ms. Radford from increasing her working hours as a teacher if so desired. Furthermore, I would anticipate some further return to participation in reasonable recreational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Radford's reported ongoing functional restrictions are primarily dictated by her reported discomfort and pain in the neck and back, the onset of which she solely attributes to the effects of the injuries she suffered in this accident. As pain is a subjective experience, it can be neither objectively qualified nor quantified. Accordingly, the question boils down to whether Ms. Radford is a reliable historian and whether there are any secondary gains confounding the clinical presentation. Having seen Ms. Radford on only one occasion, I am unable to comment on this particular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Radford should be able to continue working in occupations for which she is qualified by means of her education, work experience and transferable skills. I do not expect a future vocational handicap pertaining to this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Radford underwent two functional capacity evaluations. The first was undertaken in October 2002, by Ms. Cynthia Fraser, the senior occupational therapist at the Work Ability Centre, at the request of Ms. Radford's disability insurer. Ms. Fraser expressed her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of the one-day functional capacity evaluation suggest that Mrs. Radford's functional capabilities are significantly limited by reports of pain .... Mrs. Radford demonstrates significantly reduced sustained stooping, sitting, standing, and overall activity tolerances and does not meet the demands required for full or part time competitive work or work as a teacher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Most of Ms. Fraser's opinion was based on self-reporting or self-assessment by Ms. Radford. Ms. Fraser concluded that Ms. Radford put forth maximum voluntary effort in the course of assessment. She detected no symptom magnification and thought Ms. Radford might under-report her symptoms. She concluded that the reported symptoms coincided with the results of repetitive movement testing. Walking, climbing, crawling, balancing, turning and twisting were not assessed. Ms. Radford indicated full range of motion when crouching, functional bilateral kneeling, and reduced tolerance to sustained mild and moderate stooping. Ms. Radford was subjected to a variety of sitting and standing positions in the course of the evaluation. Ms. Fraser concluded that Ms. Radford's sitting and standing tolerance, while mid-range, were nonetheless limited and not then functional in a work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Radford was assessed by Ms. Lila Quastel, also an occupational therapist, in November 2002, at the defendant's request. Ms. Quastel concluded that Ms. Radford did not put forth maximum voluntary effort. Ms. Quastel subjected Ms. Radford to a number of fitness tests. She concluded she had full range of motion in the flexion, extension and rotation of the neck but below-average lateral bending capability, full range of motion in flexion, side-bending and rotation of the body trunk but below average extension capability; normal muscle strength in all four limbs; above average aerobic fitness; above average push-up and sit-up capability; very good trunk muscle power; normal balance, stair-climbing ability and dexterity; the ability to sit and stand with intermittent change of position and stretching; no walking disability; and strength sufficient to work at occupations with limited and light physical activity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Quastel wrote as follows of Ms. Radford's assessment of pain:</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administering the physical tests, Ms. Radford completed a McGill Pain Questionnaire including a body graph (See Appendix D). On the anterior aspect of the graph she indicated pain over the forehead, over both hips and down the legs to the feet and toes. On the posterior aspect of the graph she indicated pain at the top of her head, at the base of her neck, in the upper thoracic/lower cervical region including the interscapular area, and in the lower thoracic/upper lumbar region, plus pain across the back from side to side at and just below the waist, and down the back of the legs. She wrote that the pain in her legs was an aching pain, and that her forehead and the top of her head hurt with headaches. She described her head pain as throbbing and stabbing, her neck and back pain as taunt, intense, cramping, tiring, gruelling, penetrating, tight, hurting and squeezing. It is increased by sustained sitting for 1 to 2 hours, sitting and marking which involves assuming a work-intensive posture (upper back bent to 30[degrees]). The pain escalates after sustained standing for 1 to 2 hours, and too much of any physical activity such as laundry, shopping, too much walking, wearing the wrong shoes, cold weather, getting in/out of her car, driving for more than an hour and lifting too much. It is relieved by lying down, napping and sleeping, Flexeril 10 mgs plus one Ibuprofen, chiropractic adjustments and physiotherapy.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Radford was administered an analogue pain scale on which 0 = no pain and 10 = the worst possible pain. She was administered this scale periodically throughout the testing period. She was informed that pain above the 5 level is serious pain, she should consult her doctor for pain at the 7 - 8 level, and if she has pain at the 9 - 10 level she should immediately go to emergency. She reported that when she began the tests she had 0 headache pain, and pain in the neck at the 0 level, interscapular pain at the 1 level and low back pain at the 2 level. Following the aerobic fitness test her interscapular pain and head pain were 0, her neck pain at the 1 level and her low back pain at the 5 level. She arrived at 9:00 a.m., had a half hour lunch break at 12:00 noon and at 2:00 p.m. she asked permission to lie down. She was talked into completing the tests. At that point she identified her neck pain at 2, her interscapular pain at 0, her headache at 0 and her low back pain at 7. When she completed strength testing she identified her low back pain at 5 and her interscapular and neck pain at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was Ms. Quastel's opinion that Ms. Radford had the physical capacity to meet the strength demands of a secondary school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Other factors are relevant in the assessment of the nature, extent and severity of the injury occasioned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Radford has engaged in self-assessment and self-prescription, whether of substances or therapies, since the accident. She testified that at various times in the post-accident period she took magnesium and calcium for the purpose of overcoming her pain. Since the accident and on her own initiative, she has consulted with a posture therapist, an active release therapist, a massage therapist, two physiotherapists, and an acupuncturist. She has tried aqua-fit or water exercise, yoga, and electrical stimulation therapy provided by a TENS machine. On the recommendation of friend, she asked for the referral to Dr. Hershler. She was forthright in acknowledging that she was the one who suggested she should consult with various therapists and clinicians. None of those to whom she has referred herself or to whom she has been referred have been able to assist her in any significant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have been stresses in Ms. Radford's life. She and her husband, who were married in 1993, encountered marriage difficulties beginning in March 1999. Ms. Radford testified that the first two months of marital discord were very difficult for her. She was first referred for marriage counselling in May 1999. The turmoil in the marriage remained an issue which she discussed with Dr. Simmons through the summer of 1999. On May 4, 1999, she and Dr. Simmons discussed depression and emotional instability associated with the separation. On that occasion, Ms. Radford reported that she had come to realize there was going to be no relationship and she needed to stop "hanging on". She reported altered mood, reduced energy, some interference with her ability to sleep, anxiety and weight loss. She also reported that muscle pain, spasm and weakness from the motor vehicle accident were confounding her recovery from the break-up of the relationship. In the course of cross-examination Ms. Radford admitted to having panic attacks in May 1999 as a result of the difficulties with her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Radford consulted a School Board counsellor in July 1999 in relation to her marriage. As previously noted, she underwent therapy with Dr. Schramm, treatment which she considered to be related to both marriage and musculoskeletal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the marriage relationship has stabilized, differences have not been completely resolved. The Radfords live in separate premises although they appear to spend a considerable amount of time together. In the course of cross-examination Ms. Radford was asked if her husband would be testifying at the trial. She answered he would not, suggesting that he was an artist who was an emotional and intense individual lacking the patience required to testify. In due course, Mr. Radford was called to testify. Contrary to the expectation based on Ms. Radford's perception, he displayed no emotion, intensity or lack of patience. He confirmed that the matrimonial difficulties started in 1999 and that he and Ms. Radford have had difficulties getting along day to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Radford has been able to function normally in a variety of circumstances since the accident. Immediately following the commencement of disability leave in January 2000, she went to Mexico with her husband and in-laws. While there, she was able to walk on a sand beach for eight hours and parasail. She endured the six-hour non-stop flight without difficulty. She undertook another trip to Mexico in 2002. Walking, parasailing and light swimming were among her activities on that occasion. She has been able to travel by plane or car to the Okanagan several times a year to visit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Pre-accident history is also relevant. Ms. Radford agreed that she had received chiropractic treatment for a lower back problem pre-accident; she experienced discomfort in the area of her ribs between her shoulder blades pre-accident; and she was subject to migraines pre-accident caused, at least in part, by the fact she ground her teeth. Ms. Radford agreed that a variety of things could trigger her neck pain. Some of the triggers she regarded as accident-related. She agreed that others, including stress over every day life, stress over school and stress surrounding her studies,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substance of the Aitken and Hirsch opinions is that Ms. Radford has some ongoing myofascial pain compounded by a psychological perception of pain. Dr. Hershler's view is that all of the pain reported by Ms. Radford is physical in origin. I prefer and accept the opinions of Drs. Aitken and Hirsch and reject that of Dr.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Each of Drs. Aitken and Hirsch was provided with historical documents and reports relevant to Ms. Radford's care. Dr. Hirsch, in particular, had access to all of the reports created to the date of his examination in November 2001. He was aware of the many procedures and treatments which Ms. Radford had pursued in the period since the motor vehicle accident. To the contrary, Dr. Hershler relied on self-reporting by Ms. Radford. He acknowledged that Ms. Radford did not tell him of approximately 25 visits to Dr. Simmons or Dr. Edamura, 14 visits to an acupuncturist, the nature and extent of treatment and therapy provided by Dr. Schramm, an assessment by an orthopaedic surgeon, approximately five treatments from a massage therapist, over 100 visits to a chiropractor, 21 visits to a neuromuscular therapist, approximately nine visits to a release therapist, or the use of magnets. Dr. Hershler did not see the Simmons, Aitken or Schramm reports, which were prepared prior to or during the time that he consulted with Ms. Radford.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all of the evidence, I am satisfied Ms. Radford experiences some myofascial pain from time to time. Some of the pain is the result of the motor vehicle accident. At the same time, I find that the nature and extent of the pain reported by Ms. Radford are greatly exaggerated and unnecessarily compounded by factors unrelated to the motor vehicle accident. Ms. Radford searches for sympathy, understanding and cures. She minimizes or dismisses the role of other stresses in her life that affect her well-being. Those stresses, which I have described, rather than physical ailments, have caused Ms. Radford to believe that she is disabled and unable to work to the extent she would have worked in the absence of the motor vehicle accident and to fear the consequences associated with a return to work. None of the factors that cause Ms. Radford to exaggerate her pain were caused or materially contributed to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Effect of Injuries on Past and Future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the time of the accident Ms. Radford was teaching French as a second language to Grade 8 and 9 students at Killarney Secondary School. She held a diploma in counselling. She was pursuing a Master's degree in counselling psychology. She was working at .7143 of a full-time equivalent in order to pursue her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Radford continued working after the accident until the end of the 1999 school year. At a point in time, not clearly identified in the evidence, she reduced her workload by one course. She acted on her own in doing so. Dr. Simmons did not advise her to do so. She missed three days of teaching from the date of the accident to the end of the school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Radford returned to teach in the fall of 1999. She missed additional days in September and October 1999. She reduced her course load in November and December 1999 to work .2357 of a full-time equivalent. She went on disability leave from February through to the end of June 2000. It was originally anticipated that the leave would end at the end of March. On March 27, 2000, Ms. Radford told Dr. Simmons of her concern that returning to work might cause a recurrence of the pain earlier associated with her injury to recur, from which I infer that her discomfort level at that time would not have prevented a return to work. Nonetheless, leave was extended to the end of the school term. Dr. Simmons regarded the extension of the leave period as stress rather than accident related. I accept Dr. Simmons's opinion on the point and find as a fact that no injury sustained in the accident compelled Ms. Radford to take time off work after March 27,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From the time of the accident forward, Ms. Radford continued to pursue her Master's degree although the direction changed from pursuit of a degree in counselling psychology to pursuit of a Master's degree in Education with an emphasis in horticulture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September 2000, Ms. Radford returned to work at 80% of the pre-accident level. That pattern continued until March 2002 when Ms. Radford decided she should go on leave in order to pursue full time rehabilitation. Beginning with the 2002 school year, Ms. Radford taught at the .28 of full-time equivalent level and continued to pursue her Master's degree. Her request of the B.C. Teachers Federation that she be permitted to pursue her Master's degree full-time while on salary indemnity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Since the accident, Ms. Radford has completed all of the course work required in connection with the Master's Degree. She claims the accident delayed her course work. I find that not to be the case. She did not proceed with her education in the manner one would expect of someone who was on leave through the spring of 2000, again in the spring of 2002, working part time from September 2002 forward, and deriving benefit from summer vacations.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I have previously noted, Ms. Quastel performed a functional capacity evaluation of Ms. Radford in November 2002. The results of her testing suggested to her that at that time, there was nothing in Ms. Radford's performance capabilities that prevented her from working as a teacher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Drs. Aitken and Hirsch were of the view that Ms. Radford experiences some myofascial discomfort. Neither subscribed to the view that Ms. Radford could not work. I accept Ms. Quastel's opinion that teaching of the kind in which Ms. Radford is engaged requires comparatively light physical effort. The evidence satisfies me that Ms. Radford is able to stand and sit as she wishes in the course of her classes. Accommodations can be made so that the consequences associated with the reduced range of neck or back motion identified by Ms. Quastel can be minimized or eliminated. I find as a fact that Ms. Radford's ability to work in her profession as a teacher or counsellor has not been impaired by the accident. The fact that she may experience pain from time to time in the course of professional or personal activity is appropriately reflected in the award for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General damages are intended to compensate a claimant for pain and suffering and the loss of amenities occasioned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another. I am satisfied that Ms. Radford suffers from residual pain associated with the injuries she sustained in the motor vehicle accident. She will have difficulty maintaining her pre-accident level of fitness and will continue to experience pain as she pursues activities of some duration. I am mindful of the fact that she had been treated for back-related problems pre-accident. She required regular chiropractic maintenance in that regard. The myofascial injury of which she complains may have emerged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assessment of general damages is fact dependent. Counsel for Ms. Radford suggests that comparable injuries have resulted in awards of general damages in the range of $75,000. Counsel for the defendant suggests that injuries of the kind in question have occasioned damage awards in the range of $15,000 to $20,000. In the cases to which the defendant referred, injuries had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Each award is fact driven and dependent upon the assessment made by the trier of fact of the nature of the injury and its effect on the claimant. All of the evidence in this case persuades me that the discomfort endured by Ms. Radford is mild to moderate but will endure. Any award must reflect the contingency associated with the fact that Ms. Radford exhibited a predisposition to back pain before the accident which may have emerged to interfere with her enjoyment of life to some degree had the accident not intervened. Taking all factors into account, I consider $40,000 to be the appropriate measure of general damages in this case.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I have stated, the evidence relating to loss of work in the period from the accident to the date of trial is somewhat obscure. Ms. Radford worked from April to mid-June 1999, in which period she appears to have been absent from work for three days. She stopped teaching one course on her own initiative before the end of the 1998-99 school term. In the fall of 1999 she took several more days off work. She took a leave of absence that was both accident and stress related beginning January 2000. There was no physical reason for not returning to work at the end of March 2000. Stress that did not result from the accident and a fear of injury in the event she returned to work caused the extension of leave to the end of term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By the fall of 2000, Ms. Radford should have been back at work to her pre-accident level designed as it was to permit her to pursue her Master's degree. She went back to work, apparently with the agreement of the Teachers Federation, at .2857 of a full-time equivalent. She continued that way until March 2002 when, at her initiative, she took another leave of absence. I conclude that some of Ms. Radford's time away from work was accident related. I am not persuaded that the accident delayed her education or that she would have gained full-time employment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Radford claims that the appropriate measure of lost income to trial is $115,000. The defendant did not suggest an amount that would be appropriate. I am not persuaded that the accident delayed her education or that she would have gained full-time employment in the absence of the accident. On all of the evidence, I conclude that the appropriate measure of lost income to the date of trial, after provision for income tax, is $15,000 representing an aggregate of approximately four months' income net of tax which was probably lost as a result of intermittent leave and reduced workload.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Ms. Radford claims $350,000 for impairment of future earning capacity and $130,000 for loss of pension benefits. As I have previously stated, I am not persuaded that anything will prevent Ms. Radford from earning as much income as she would have earned had there been no accident. She has not been rendered less capable overall from earning income; she is not less marketable or attractive as an employee to potential employers; she has not lost the ability to take advantage of job opportunities which might otherwise have been open to her had she not been injured; and she is not less valuable to herself as a person capable of earning income in a competitive teaching labour market: Brown v. Golaiy </w:t>
      </w:r>
      <w:hyperlink r:id="rId17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Her future earning capacity has not been impaired. I decline to make any award for the impairment of future earning capacity.</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Radford claims special damages in the amount of approximately $4,500. The claim includes parking at UBC, much of which was related to the pursuit of her Master's Degree. Other portions of the claim pertain to treatment that was self-prescribed. Other amounts claimed relate to therapies that were not endorsed or recommended by medical practitioners. I do not regard the incurring of those costs to have been reasonable and no portion thereof is recoverable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Physiotherapy, massage therapy and chiropractic treatments were prescribed. I am satisfied they were an appropriate part of rehabilitation until March 31, 2000. Thereafter, such costs were incurred as a consequence of non-accident related stresses and not compensable. The parties may speak to the total of special costs determined on the basis I have described in the event of disagreement.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absence of agreement, the parties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Raponi v. Phagura, [2005] B.C.J. No. 183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Scarth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M003570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1037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Albert Raponi, plaintiff, and Kulwinder Phagura, Jaspreet Phagura, Primus Automotive Financial Services Canada Inc./ Services De Financement Automobile Primus Canada Inc., All Season Mushroom Farms Inc., and Ernest Joseph Deaust,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3"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0" w:name="Keywords_9"/>
      <w:bookmarkEnd w:id="80"/>
      <w:r>
        <w:rPr>
          <w:rFonts w:ascii="arial" w:eastAsia="arial" w:hAnsi="arial" w:cs="arial"/>
          <w:b/>
          <w:color w:val="000000"/>
          <w:sz w:val="20"/>
          <w:lang w:val="en-US" w:eastAsia="en-US" w:bidi="ar-SA"/>
        </w:rPr>
        <w:t xml:space="preserve">Civil procedure — Trials — Non-suit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1" w:name="Case Summary_9"/>
            <w:bookmarkEnd w:id="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for nonsuit by the defendants, Primus Automotive, All Season Mushroom and Deaust. The plaintiff, Raponi, claimed damages for injuries sustained in a motor vehicle accident. Raponi argued that his vehicle was struck by a white Jeep driven by Deaust. Deaust's vehicle had been struck by an out of control Honda vehicle. As a result of being struck by the white Jeep, Raponi's vehicle was forced into a concrete divider. Deaust argued that there was no evidence that he was the driver of the white Jeep or that he was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2" w:name="Holdings of Court_8"/>
            <w:bookmarkEnd w:id="82"/>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dismissed against Primus Automotive, All Season Mushroom and Deaust. There was some evidence that Deaust was the driver of the white Jeep. There was no evidence, however, that Deaust was negligent and that he had an opportunity to avoid the collision. There was no evidence that the defendants Primus Automotive or All Season Mushroom were connected to this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3" w:name="Legislation Cited_6"/>
      <w:bookmarkEnd w:id="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4"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40(8), 40(9), 40(10), 40(11).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4" w:name="Counsel_9"/>
      <w:bookmarkEnd w:id="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5"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Wade D. Simpson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Kulwinder Phagura and Jaspreet Phagura: Kent Sanderson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Primus Automotive Services Canada Inc., All Season Mushroom Farms Inc., and Ernest Joseph Deaust: Patrick L. Doherty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5" w:name="Judgment_9"/>
      <w:bookmarkEnd w:id="85"/>
      <w:r>
        <w:pict>
          <v:line id="_x0000_s1076"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6" w:name="SCARTH J."/>
            <w:bookmarkEnd w:id="86"/>
            <w:r>
              <w:rPr>
                <w:rFonts w:ascii="arial" w:eastAsia="arial" w:hAnsi="arial" w:cs="arial"/>
                <w:b/>
                <w:color w:val="000000"/>
                <w:sz w:val="30"/>
                <w:lang w:val="en-US" w:eastAsia="en-US" w:bidi="ar-SA"/>
              </w:rPr>
              <w:t>SCARTH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Albert Raponi claims damages for injuries he alleges were sustained in a motor vehicle accident on August 16, 1998. Liability and damages are in issue. The trial commenced on January 24, 2005 and continued for the following four days. At the close of the plaintiff's case counsel for the defendants Primus Automotive Financial Services Canada Inc., All Season Mushroom Farms Inc. and Ernest Joseph Deaust, Mr. Doherty, moved pursuant to Rule 40(10) for an order dismissing the action against those three defendants on the ground the evidence is insufficient to make out the plaintiff's case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Subrules (8) to (11) inclusive of Rule 40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evidence motion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close of the plaintiff's case, the defendant may apply to have the action dismissed on the ground that there is no evidence to support the plaintiff's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Idem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defendant is entitled to make an application under subrule (8) without being called upon to elect whether or not to call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Insufficient evidence motion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close of the plaintiff's case, the defendant may apply to have the action dismissed on the ground that the evidence is insufficient to make out the plaintiff's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Idem</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an application under subrule (10) may be made only after the defendant has elected not to call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behalf of his clients Mr. Doherty informed the Court that they have elected pursuant to Rule 40(11) not to call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Sanderson is counsel for the defendants Kulwinder Phagura and Jaspreet Phagura. Mr. Sanderson informed the Court on the hearing of the application that when the trial resumes on February 16 his clients will call evidence. Mr. Sanderson takes no position with respect to Mr. Doherty's application for a non-suit, but states that his clients allege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Doherty's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Given that the defendants Kulwinder Phagura and Jaspreet Phagura have not given their version of the events the Court at this stage of the proceedings is not able to make any findings of fact as to how the accident occurred. For the purposes of the motion I find that the plaintiff in essence was driving a van in a northerly direction in the left lane of the Alex Fraser Bridge at a point where the two north bound lanes of bridge traffic intersect with north bound traffic from Nordel Way which in effect then forms a third north bound traffic lane. According to the plaintiff a white jeep travelling in the lane to his right was struck by an out of control black Honda in the Nordel Way lane, thus causing the white jeep to strike the right side of his van and force it into the concrete divider which separates the north bound lanes from the south 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Doherty submits that the evidence is insufficient to make out the plaintiff's case against the defendant Mr. Deaust on two grounds. First, there is no evidence that he was the driver of the white jeep at the time of the accident. Secondly, there is no evidence that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driver of the white jeep, whoever that driver may have been, caused or contributed to the accident. Finally, Mr. Doherty points out that in the statement of claim it is alleged that the accident occurred "On or about August 14, 2000 at or near the South end of the Alex Fraser Bridge in Surrey, BC" whilst the accident referred to in the evidence presently before the Court is said to have occurred on August 16,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Doherty further submits that there is no evidence at all to connect either the defendant Primus Automotive Financial Services Canada Inc. or the defendant All Season Mushroom Farms Inc. to the matters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rule that in an action against more than one defendant the Court ought not dismiss the action against only one defendant at the close of the plaintiff's case: Fenton (Guardian ad Litem of) v. Baldo, </w:t>
      </w:r>
      <w:hyperlink r:id="rId182" w:history="1">
        <w:r>
          <w:rPr>
            <w:rFonts w:ascii="arial" w:eastAsia="arial" w:hAnsi="arial" w:cs="arial"/>
            <w:i/>
            <w:color w:val="0077CC"/>
            <w:sz w:val="20"/>
            <w:u w:val="single"/>
            <w:shd w:val="clear" w:color="auto" w:fill="FFFFFF"/>
            <w:lang w:val="en-US" w:eastAsia="en-US" w:bidi="ar-SA"/>
          </w:rPr>
          <w:t>[2001] B.C.J. No. 250</w:t>
        </w:r>
      </w:hyperlink>
      <w:r>
        <w:rPr>
          <w:rFonts w:ascii="arial" w:eastAsia="arial" w:hAnsi="arial" w:cs="arial"/>
          <w:color w:val="000000"/>
          <w:sz w:val="20"/>
          <w:lang w:val="en-US" w:eastAsia="en-US" w:bidi="ar-SA"/>
        </w:rPr>
        <w:t xml:space="preserve"> (C.A.), referring to Ayer Mountain Estates Ltd. v. McElhanney Surveying &amp; Engineering Ltd. et al </w:t>
      </w:r>
      <w:hyperlink r:id="rId183" w:history="1">
        <w:r>
          <w:rPr>
            <w:rFonts w:ascii="arial" w:eastAsia="arial" w:hAnsi="arial" w:cs="arial"/>
            <w:i/>
            <w:color w:val="0077CC"/>
            <w:sz w:val="20"/>
            <w:u w:val="single"/>
            <w:shd w:val="clear" w:color="auto" w:fill="FFFFFF"/>
            <w:lang w:val="en-US" w:eastAsia="en-US" w:bidi="ar-SA"/>
          </w:rPr>
          <w:t>(1978), 7 B.C.L.R. 310</w:t>
        </w:r>
      </w:hyperlink>
      <w:r>
        <w:rPr>
          <w:rFonts w:ascii="arial" w:eastAsia="arial" w:hAnsi="arial" w:cs="arial"/>
          <w:color w:val="000000"/>
          <w:sz w:val="20"/>
          <w:lang w:val="en-US" w:eastAsia="en-US" w:bidi="ar-SA"/>
        </w:rPr>
        <w:t xml:space="preserve"> (B.C.S.C.) at 313; Hunt v. MacLeod Const. Co., </w:t>
      </w:r>
      <w:hyperlink r:id="rId184" w:history="1">
        <w:r>
          <w:rPr>
            <w:rFonts w:ascii="arial" w:eastAsia="arial" w:hAnsi="arial" w:cs="arial"/>
            <w:i/>
            <w:color w:val="0077CC"/>
            <w:sz w:val="20"/>
            <w:u w:val="single"/>
            <w:shd w:val="clear" w:color="auto" w:fill="FFFFFF"/>
            <w:lang w:val="en-US" w:eastAsia="en-US" w:bidi="ar-SA"/>
          </w:rPr>
          <w:t>[1958] S.C.R. 737</w:t>
        </w:r>
      </w:hyperlink>
      <w:r>
        <w:rPr>
          <w:rFonts w:ascii="arial" w:eastAsia="arial" w:hAnsi="arial" w:cs="arial"/>
          <w:color w:val="000000"/>
          <w:sz w:val="20"/>
          <w:lang w:val="en-US" w:eastAsia="en-US" w:bidi="ar-SA"/>
        </w:rPr>
        <w:t xml:space="preserve"> at 742, does not in my opinion apply here. The remaining defendants make no claim against the defendants seeking the non-suit and thus there can be no possibility of an apportionment of liability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 respect to the issue of whether the plaintiff has shown that Mr. Deaust was the driver of the white jeep and that the defendants Primus Automotive Financial Services Canada Inc. and All Season Mushroom Farms Inc. are somehow connected with this case Mr. Simpson relies on exhibit 11 and the parts of Mr. Deaust's examination for discovery read in during the plaintiff's case. Alternatively, Mr. Simpson submits, the plaintiff seeks leave to adduce further evidence of the fact that Mr. Deaust was the driver of the jeep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Doherty submits that having elected to call no evidence, if the Court declines to accede to his argument that there is no evidence Mr. Deaust was the driver of the jeep at the relevant time it ought not to give the plaintiff a "second bite at the apple" by allowing him to reopen his case: Concord Credits Ltd. v. Frankel, </w:t>
      </w:r>
      <w:hyperlink r:id="rId185" w:history="1">
        <w:r>
          <w:rPr>
            <w:rFonts w:ascii="arial" w:eastAsia="arial" w:hAnsi="arial" w:cs="arial"/>
            <w:i/>
            <w:color w:val="0077CC"/>
            <w:sz w:val="20"/>
            <w:u w:val="single"/>
            <w:shd w:val="clear" w:color="auto" w:fill="FFFFFF"/>
            <w:lang w:val="en-US" w:eastAsia="en-US" w:bidi="ar-SA"/>
          </w:rPr>
          <w:t>[1971] 1 W.W.R. 470</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would not dismiss the plaintiff's action against Mr. Deaust on the basis that it has not been shown he was the driver. There is "some" evidence, I find, in exhibit 11 indicating Mr. Deaust's connection with the white jeep, and in the portions of his examination for discovery read in an indication he was driving a vehicle struck by another car. Given Mr. Simpson's assurance he could establish that Mr. Deaust was the driver of the white jeep involved in the accident in question by a "read in" I decline to give effect to Mr. Doherty's motion on that basis. In other words, I would grant the plaintiff leave to re-open his case to present further evidence that Mr. Deaust was the driver of the white jeep at the relevant time: Mandzuk v. Vieira and Insurance Corporation of British Columbia </w:t>
      </w:r>
      <w:hyperlink r:id="rId186" w:history="1">
        <w:r>
          <w:rPr>
            <w:rFonts w:ascii="arial" w:eastAsia="arial" w:hAnsi="arial" w:cs="arial"/>
            <w:i/>
            <w:color w:val="0077CC"/>
            <w:sz w:val="20"/>
            <w:u w:val="single"/>
            <w:shd w:val="clear" w:color="auto" w:fill="FFFFFF"/>
            <w:lang w:val="en-US" w:eastAsia="en-US" w:bidi="ar-SA"/>
          </w:rPr>
          <w:t>(1983), 43 B.C.L.R. 347</w:t>
        </w:r>
      </w:hyperlink>
      <w:r>
        <w:rPr>
          <w:rFonts w:ascii="arial" w:eastAsia="arial" w:hAnsi="arial" w:cs="arial"/>
          <w:color w:val="000000"/>
          <w:sz w:val="20"/>
          <w:lang w:val="en-US" w:eastAsia="en-US" w:bidi="ar-SA"/>
        </w:rPr>
        <w:t xml:space="preserve"> (S.C.) at 349-50.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This being an insufficient evidence motion the Court, sitting as the trier of fact, must weigh the evidence before it and determine whether the plaintiff has discharged the burden resting upon him of establishing legal liability on the part of the defendant: Roberge v. Huberman </w:t>
      </w:r>
      <w:hyperlink r:id="rId45" w:history="1">
        <w:r>
          <w:rPr>
            <w:rFonts w:ascii="arial" w:eastAsia="arial" w:hAnsi="arial" w:cs="arial"/>
            <w:i/>
            <w:color w:val="0077CC"/>
            <w:sz w:val="20"/>
            <w:u w:val="single"/>
            <w:shd w:val="clear" w:color="auto" w:fill="FFFFFF"/>
            <w:lang w:val="en-US" w:eastAsia="en-US" w:bidi="ar-SA"/>
          </w:rPr>
          <w:t>(1999), 62 B.C.L.R. (3d) 385</w:t>
        </w:r>
      </w:hyperlink>
      <w:r>
        <w:rPr>
          <w:rFonts w:ascii="arial" w:eastAsia="arial" w:hAnsi="arial" w:cs="arial"/>
          <w:color w:val="000000"/>
          <w:sz w:val="20"/>
          <w:lang w:val="en-US" w:eastAsia="en-US" w:bidi="ar-SA"/>
        </w:rPr>
        <w:t xml:space="preserve"> (C.A.), at 394, 401:.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essence Mr. Simpson, on behalf of the plaintiff, argues that Mr. Deaust's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operation of the white jeep consisted in his failure to keep a proper look-out as the result of which he collided with the plaintiff's vehicle. Mr. Simpson refers to the "read-ins" from Mr. Deaust's examination for discovery in support of this submission. These read-ins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before the accident occurred, had you seen the van anywhere?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215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was the first time you saw the car that hit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Upon impact.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219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any time during the accident, did you use your horn?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at no time either just before or during the accident were you able to brake?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to my recollection.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you say not to your recollection, there's no reason that that's going to change, is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do you think the van caused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don't have any reason to think the driver of the van caused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reference to a van in this testimony is a reference to the plaintiff's vehicle which was, immediately prior to the impact between the plaintiff's vehicle and Mr. Deaust's jeep, travelling side by side with Mr. Deaust's jeep. As between those two vehicles the plaintiff did not contribute to the cause of the collision by any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Further, I accept Mr. Doherty's submission that the jeep had no opportunity to avoid the collision. Without assigning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anyone else I find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Deaust in the operation of the white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result the motion by Mr. Doherty for the dismissal of the action against Mr. Deaust, Primus Automotive Financial Services Canada Inc. and All Season Mushroom Farms Inc. is granted and the action is dismissed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SCARTH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7"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RC Hotel Ventures Ltd. v. Meristar Sub 2C, L.L.C., [2008] B.C.J. No. 1325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S063524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1325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918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169 A.C.W.S. (3d) 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RC Hotel Ventures Ltd. and Silver Hotels (Vancouver) Ltd., Plaintiffs, and Meristar Sub 2C, L.L.C., Meristar Hospitality Operating Partnership, L.P. Interstate Management Company L.L.C. and IVI International Inc., Defendants, and Kasper Development Corporation,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7" w:name="Keywords_10"/>
      <w:bookmarkEnd w:id="87"/>
      <w:r>
        <w:rPr>
          <w:rFonts w:ascii="arial" w:eastAsia="arial" w:hAnsi="arial" w:cs="arial"/>
          <w:b/>
          <w:color w:val="000000"/>
          <w:sz w:val="20"/>
          <w:lang w:val="en-US" w:eastAsia="en-US" w:bidi="ar-SA"/>
        </w:rPr>
        <w:t xml:space="preserve">Civil litigation — Civil procedure — Judgements and orders — Summary judgements — Availability — Motion by plaintiffs for a determination the matter was not suitable for summary judgement allowed — Plaintiffs alleged they were defrauded by the defendants, who had sold them a hotel with considerable leakage problems — Plaintiffs sought to establish liability through fraudulent misrepresentation, failure to disclose latent defects,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 Defendants said sole issue was whether there was reliance — Approach of defendants focused solely on one aspect of fraud; proper determination could not be adequately established on the filed evidence alone — Supreme Court Rules, Rule 18A.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8" w:name="Case Summary_10"/>
            <w:bookmarkEnd w:id="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plaintiffs, in advance of the hearing of defendant's Rule 18A application, for a determination the defendants' application was not suitable for disposition by summary judgement or that the defendants' application would not assist the efficient resolution of the proceeding. Plaintiffs alleged they were defrauded by the defendants, who had sold them a hotel with considerable leakage problems. Plaintiffs sought to establish liability through fraudulent misrepresentation, failure to disclose latent defects,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Defendants submitted it was suitable to proceed by summary disposition as the only issue to be determined was whether there was reliance.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9" w:name="Holdings of Court_9"/>
            <w:bookmarkEnd w:id="89"/>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matter was not suitable for adjudication by way of summary judgement. A proper determination could not be adequately established on the filed evidence alone; there were conflicts in the evidence and there was more than just reliance on a written document. There were complexities and subtleties in the action and the approach of the defendants focused solely on one aspect of fraud.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0" w:name="Legislation Cited_7"/>
      <w:bookmarkEnd w:id="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9"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1" w:name="Counsel_10"/>
      <w:bookmarkEnd w:id="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0"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David P. Church and Andrew Pearson.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Meristar: Joel S. Mackoff and Shane D. Coblin.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IVI International Inc.: L. Neil Matheson, Q.C. and Jonathan D. Meadows.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2" w:name="Judgment_10"/>
      <w:bookmarkEnd w:id="92"/>
      <w:r>
        <w:pict>
          <v:line id="_x0000_s1081"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3" w:name="D.M. MASUHARA J."/>
            <w:bookmarkEnd w:id="93"/>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Meristar Sub 2C, L.L.C., Meristar Hospitality Operating Partnership, L.P. Interstate Management Company L.L.C. ("Meristar") have applied pursuant to Rule 18A to have the action against them dismissed. The defendant IVI International Inc. ("IVI") represented by Mr. Matheson advised that it is not proceeding with its Rule 18A application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advance of hearing the Rule 18A application, the plaintiffs, pursuant to Rule 18A(8), apply for a determination that the defendants' application is not suitable for disposition under Rule 18A or that the defendants' application will not assist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 should note that I am the case management judge on this case, including the companion construction action, Vancouver Registry No. S056223 wherein the plaintiffs are suing the City of Surrey, engineers, the contractor, the original owners, subcontractors, suppliers, etc.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related to the construction of the Hotel (the "Construction Action"). For the reasons that follow, the defendants' Rule 18A application is dismissed on the basis that the issues raised on the application are not suitable for disposition under Rule 18A and that the application will not assist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case involves a sale to the plaintiffs of the Sheraton Guildford Hotel in Surrey, B.C. (the "Hotel") by two of the Meristar defendants by an agreement originally dated September 30, 2003. Subsequent to the sale, the plaintiffs discovered that the Hotel had significant leakage problems requiring repairs estimated to cost in excess of $9 million or more than 70 percent of the $12.75 million purchase price of the Hotel. To this point, the remediation costs expended by the plaintiffs were between $4 million to $5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allege that they were defrauded by the defendants in that the defendants were fully aware of the conditions of the Hotel prior to the sale, but kept silent. Further, the plaintiffs allege that the defendants took steps to actively conceal the extent of the leakage problem and specifically provided the plaintiffs with the property condition report, dated September 3, 2003 (the "IVI Report"), commissioned by the defendants and prepared by the defendant IVI, which failed to disclose the problems with the Hotel. The IVI Report stated that the Hotel was in "good condition," but noted some evidence of leaking with minor related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specifically allege that the defendants were aware of or ought to have been aware of, the existence of defects that were latent in nature and had a duty to disclose those defects to the plaintiffs, but failed to do so. The plaintiffs also allege that the defendants did the following:</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took steps that were designed to conceal, and had the effect of concealing the defects or evidence of the defects;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provided information, including the IVI Report and the questionnaire and responses, to the plaintiffs with the intention of misleading the plaintiffs;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properly disclose details relating to the defects in the responses to the questionnaire, and during the course of discussions with IVI;</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disclose the existence of documents and records, and specifically, maintenance records, that might indicate the presence of the defects including those that were latent in nature;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instructing the Hotel staff and management to refrain from providing information to the plaintiffs regarding the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these bases, the plaintiffs seek to establish liability through fraudulent misrepresentation and failure to disclose latent defects. The plaintiffs also allege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appears to be no issue taken by the defendants on this application that the Hotel has had a substantial leakage problem and that the cost to remedy it is in the millions of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position is that this case should be determined on a full trial where all of the witnesses with relevant evidence can be brought before the court by subpoena and their demeanour observed by the court. The defendants submit that it is suitable to proceed by Rule 18A as the only issue needed to be determined is whether there is reliance. If there is no reliance, the action against them for fraudulent misrepresentation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should note that the full trial of this matter is scheduled to start February 2, 2009 and set to occupy 45 days. The trial incorporates the Construction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Rule 18(8)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principles to be applied under Rule 18A were recently summarized in </w:t>
      </w:r>
      <w:r>
        <w:rPr>
          <w:rFonts w:ascii="arial" w:eastAsia="arial" w:hAnsi="arial" w:cs="arial"/>
          <w:b/>
          <w:i/>
          <w:color w:val="000000"/>
          <w:sz w:val="20"/>
          <w:lang w:val="en-US" w:eastAsia="en-US" w:bidi="ar-SA"/>
        </w:rPr>
        <w:t>Ekins v. Davey,</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2007 BCSC 1630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MacKenzie J.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Western Delta Lands Partnership v. 3557551 Canada Inc.</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2000 BCSC 54</w:t>
        </w:r>
      </w:hyperlink>
      <w:r>
        <w:rPr>
          <w:rFonts w:ascii="arial" w:eastAsia="arial" w:hAnsi="arial" w:cs="arial"/>
          <w:color w:val="000000"/>
          <w:sz w:val="20"/>
          <w:lang w:val="en-US" w:eastAsia="en-US" w:bidi="ar-SA"/>
        </w:rPr>
        <w:t>, the court confirmed that an application under Rule 18A(8) could be made before the hearing of the summary trial and could succeed where one or more of the following circumstances apply (at para. 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Without purporting to restrict the application of Rule 18A(8), I suggest that a motion is likely to fail unless one or more of the following circumstances apply:</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litigation is extensive and the summary trial hearing itself will take considerable time;</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unsuitability of a summary determination of the issues is relatively obvious; e.g., where credibility is a crucial issue;</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clear that a summary trial involves a substantial risk of wasting time and effort and of producing unnecessary complexity; or</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not determinative of the litigation and are inextricably interwoven with issues that must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considering Rule 18A generally, the general principle for interpreting and applying for the provisions of this Rule remain those set out in </w:t>
      </w:r>
      <w:r>
        <w:rPr>
          <w:rFonts w:ascii="arial" w:eastAsia="arial" w:hAnsi="arial" w:cs="arial"/>
          <w:b/>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McEachern C.J.B.C. (for the court)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the case is an appropriate one for judgment under Rule 18A the chambers judge will always give full consideration to all of the evidence which counsel place before him but he will also consider whether the evidence is sufficient for adjudication. For example, the absence of an affidavit from a principal player in the piece, unless its absence is adequately explained, may cause the judge to conclude either that he cannot find the facts necessary to decide the issues, or that it would be unjust to do, so. But even then, as the process is adversarial, the judge may be able fairly and justly to find the facts necessary to decide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are various factors in the authorities that have been considered as to whether a summary trial is suitable. They include:</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should be reluctant to decide isolated issues in the absence of a full factual matrix and should not decide issues on the basis of assumed facts.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court may in certain circumstances resolve issues and find facts in the face of conflicting evidence, it should be reluctant to do so where there are direct conflicts in affidavit evidence, the resolution of which will require findings with respect to credibility.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should be reluctant to resolve factual issues in the absence of admissible evidence where such evidence may well be tendered in admissible form at a subsequent trial.</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should be reluctant to "slice off" and decide isolated issues and circumstances where resolution of those issues will not resolve the litigation or will only resolve the litigation if answered in a particular way. In such circumstances, the 18A applicant will be required to demonstrate and the court expected to decide that the administration of justice including the orderly and effective use of court time will be enhanced by dealing with the separate issue brought forth by the applicant.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will not suitable for resolution by Rule 18A where resolution of a particular issue or issues in the summary trial will require that the court make findings or rulings which will impact on parties or issues which are not before the court on the application. In particular, the court hearing the summary trial must not decide the issues on the basis of facts which might be inconsistent with the findings of the judge at trial.</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some cases, the complexity of the issues raised or the volume of the material before the court may be such that the matter is unsuitable for resolution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There is a heavy onus on a Rule 18A(8) applicant to demonstrate that the issues should not be decided summarily: </w:t>
      </w:r>
      <w:r>
        <w:rPr>
          <w:rFonts w:ascii="arial" w:eastAsia="arial" w:hAnsi="arial" w:cs="arial"/>
          <w:b/>
          <w:i/>
          <w:color w:val="000000"/>
          <w:sz w:val="20"/>
          <w:lang w:val="en-US" w:eastAsia="en-US" w:bidi="ar-SA"/>
        </w:rPr>
        <w:t>Western Delta Lands v. 3557537</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2000 BCSC 54</w:t>
        </w:r>
      </w:hyperlink>
      <w:r>
        <w:rPr>
          <w:rFonts w:ascii="arial" w:eastAsia="arial" w:hAnsi="arial" w:cs="arial"/>
          <w:color w:val="000000"/>
          <w:sz w:val="20"/>
          <w:lang w:val="en-US" w:eastAsia="en-US" w:bidi="ar-SA"/>
        </w:rPr>
        <w:t xml:space="preserve"> at para. 21. However, where the proceeding involves matters of fraud, the Court of Appeal has cautioned against proceeding by way of Rule 18A: </w:t>
      </w:r>
      <w:r>
        <w:rPr>
          <w:rFonts w:ascii="arial" w:eastAsia="arial" w:hAnsi="arial" w:cs="arial"/>
          <w:b/>
          <w:i/>
          <w:color w:val="000000"/>
          <w:sz w:val="20"/>
          <w:lang w:val="en-US" w:eastAsia="en-US" w:bidi="ar-SA"/>
        </w:rPr>
        <w:t>Phillips v. Fedoration</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(1987), 20 B.C.L.R. (2d) 170</w:t>
        </w:r>
      </w:hyperlink>
      <w:r>
        <w:rPr>
          <w:rFonts w:ascii="arial" w:eastAsia="arial" w:hAnsi="arial" w:cs="arial"/>
          <w:color w:val="000000"/>
          <w:sz w:val="20"/>
          <w:lang w:val="en-US" w:eastAsia="en-US" w:bidi="ar-SA"/>
        </w:rPr>
        <w:t xml:space="preserve"> (C.A.). Taggart J.A., writing for the court, stated the following at p. 174-5: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it seems to me the preferable course to follow on a R.18A application like this one would have been to adjourn the application for judgment until such time as an examination for discovery of Mrs. Phillips had been conducted, and perhaps until such time as a discovery of documents had been had. I think it is entirely premature to give judgment on this material, especially since the judgment appears to have been based on allegations of fraud. In my opinion this was not an appropriate case for the granting of judgment under R.18A. I would accordingly allow the appeal and remit the matter to the Supreme Court to dispose of the action in such a manner as that court deems advisable. I am purposely using general language since it may be that there may be an examination for discovery of Mrs. Phillips undertaken and, if there is adequate discovery of documents, further material may be available which would support judgment under R.18A, either for fraud or for recision based on innocent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Similarly, in </w:t>
      </w:r>
      <w:r>
        <w:rPr>
          <w:rFonts w:ascii="arial" w:eastAsia="arial" w:hAnsi="arial" w:cs="arial"/>
          <w:b/>
          <w:i/>
          <w:color w:val="000000"/>
          <w:sz w:val="20"/>
          <w:lang w:val="en-US" w:eastAsia="en-US" w:bidi="ar-SA"/>
        </w:rPr>
        <w:t>Campeau v. Provident Life &amp; Accident Insurance Co</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(1996), 63 A.C.W.S. (3d) 1040</w:t>
        </w:r>
      </w:hyperlink>
      <w:r>
        <w:rPr>
          <w:rFonts w:ascii="arial" w:eastAsia="arial" w:hAnsi="arial" w:cs="arial"/>
          <w:color w:val="000000"/>
          <w:sz w:val="20"/>
          <w:lang w:val="en-US" w:eastAsia="en-US" w:bidi="ar-SA"/>
        </w:rPr>
        <w:t xml:space="preserve"> (B.C.S.C.), Harvey J. quoted Taggart J.A. in </w:t>
      </w:r>
      <w:r>
        <w:rPr>
          <w:rFonts w:ascii="arial" w:eastAsia="arial" w:hAnsi="arial" w:cs="arial"/>
          <w:b/>
          <w:i/>
          <w:color w:val="000000"/>
          <w:sz w:val="20"/>
          <w:lang w:val="en-US" w:eastAsia="en-US" w:bidi="ar-SA"/>
        </w:rPr>
        <w:t>Phillips</w:t>
      </w:r>
      <w:r>
        <w:rPr>
          <w:rFonts w:ascii="arial" w:eastAsia="arial" w:hAnsi="arial" w:cs="arial"/>
          <w:color w:val="000000"/>
          <w:sz w:val="20"/>
          <w:lang w:val="en-US" w:eastAsia="en-US" w:bidi="ar-SA"/>
        </w:rPr>
        <w:t xml:space="preserve"> and continued on to state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 am of the view that cases involving allegations of fraud are more likely found to be inappropriate for summary resolution than those involving many other types of issues. I say this because, as Hollinrake J.A. referred to in [</w:t>
      </w:r>
      <w:r>
        <w:rPr>
          <w:rFonts w:ascii="arial" w:eastAsia="arial" w:hAnsi="arial" w:cs="arial"/>
          <w:i/>
          <w:color w:val="000000"/>
          <w:sz w:val="20"/>
          <w:lang w:val="en-US" w:eastAsia="en-US" w:bidi="ar-SA"/>
        </w:rPr>
        <w:t>Pineridge Capital Corp. v. Algoma Industries Inc</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[1991] B.C.J. No. 3278</w:t>
        </w:r>
      </w:hyperlink>
      <w:r>
        <w:rPr>
          <w:rFonts w:ascii="arial" w:eastAsia="arial" w:hAnsi="arial" w:cs="arial"/>
          <w:color w:val="000000"/>
          <w:sz w:val="20"/>
          <w:lang w:val="en-US" w:eastAsia="en-US" w:bidi="ar-SA"/>
        </w:rPr>
        <w:t xml:space="preserve"> (October 31, 1991), Vancouver CA012922 (B.C.C.A.)], </w:t>
      </w:r>
      <w:r>
        <w:rPr>
          <w:rFonts w:ascii="arial" w:eastAsia="arial" w:hAnsi="arial" w:cs="arial"/>
          <w:color w:val="000000"/>
          <w:sz w:val="20"/>
          <w:u w:val="single"/>
          <w:lang w:val="en-US" w:eastAsia="en-US" w:bidi="ar-SA"/>
        </w:rPr>
        <w:t>fraud has a subjective element that is not easily determined or resolved with affidavit evidence alone.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To prove fraudulent misrepresentation, the test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the representations complained of were made by the wrongdoer to the victim;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836"/>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these representations were false in fact;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730"/>
        <w:gridCol w:w="240"/>
        <w:gridCol w:w="802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the wrongdoer, when he made them, either knew that they were false or made them recklessly without knowing whether they were false or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625"/>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the victim was thereby induced to enter into the contract in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United Shoe Machinery Co. v. Brunet</w:t>
      </w:r>
      <w:r>
        <w:rPr>
          <w:rFonts w:ascii="arial" w:eastAsia="arial" w:hAnsi="arial" w:cs="arial"/>
          <w:color w:val="000000"/>
          <w:sz w:val="20"/>
          <w:lang w:val="en-US" w:eastAsia="en-US" w:bidi="ar-SA"/>
        </w:rPr>
        <w:t>, [1909] A.C. 330 at 338 (P.C.)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This test has been affirmed in subsequent cases by our courts: see </w:t>
      </w:r>
      <w:r>
        <w:rPr>
          <w:rFonts w:ascii="arial" w:eastAsia="arial" w:hAnsi="arial" w:cs="arial"/>
          <w:b/>
          <w:i/>
          <w:color w:val="000000"/>
          <w:sz w:val="20"/>
          <w:lang w:val="en-US" w:eastAsia="en-US" w:bidi="ar-SA"/>
        </w:rPr>
        <w:t>Islip v. Coldmatic Refrigeration of Canada Ltd.,</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2002 BCCA 255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Esson, Hall, and Smith JJ.A. at para. 11; </w:t>
      </w:r>
      <w:r>
        <w:rPr>
          <w:rFonts w:ascii="arial" w:eastAsia="arial" w:hAnsi="arial" w:cs="arial"/>
          <w:b/>
          <w:i/>
          <w:color w:val="000000"/>
          <w:sz w:val="20"/>
          <w:lang w:val="en-US" w:eastAsia="en-US" w:bidi="ar-SA"/>
        </w:rPr>
        <w:t>Parallels Restaurant Ltd. v. Yeung's Enterprises Ltd.</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(1990), 49 B.L.R. 237</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411397 B.C. Ltd. v. Granmour Holdings Ltd</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(1996) 63 A.C.W.S. (3d) 621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burden of proof is on the plaintiff to prove that the defendant made a false representation of a material fact. Once the plaintiff has proved a false representation of a material fact, the evidentiary burden shifts to the defendant to clearly show that the plaintiff was not induced by the false representation. In other words, the defendant must clearly show that the plaintiff did not rely on the false representation: </w:t>
      </w:r>
      <w:r>
        <w:rPr>
          <w:rFonts w:ascii="arial" w:eastAsia="arial" w:hAnsi="arial" w:cs="arial"/>
          <w:b/>
          <w:i/>
          <w:color w:val="000000"/>
          <w:sz w:val="20"/>
          <w:lang w:val="en-US" w:eastAsia="en-US" w:bidi="ar-SA"/>
        </w:rPr>
        <w:t>Parallels Restaurant Ltd.</w:t>
      </w:r>
      <w:r>
        <w:rPr>
          <w:rFonts w:ascii="arial" w:eastAsia="arial" w:hAnsi="arial" w:cs="arial"/>
          <w:color w:val="000000"/>
          <w:sz w:val="20"/>
          <w:lang w:val="en-US" w:eastAsia="en-US" w:bidi="ar-SA"/>
        </w:rPr>
        <w:t xml:space="preserve"> The plaintiff need not have relied solely on the representation to establish reliance - so long as it was one of the several factors contributing to his or her decision: </w:t>
      </w:r>
      <w:r>
        <w:rPr>
          <w:rFonts w:ascii="arial" w:eastAsia="arial" w:hAnsi="arial" w:cs="arial"/>
          <w:b/>
          <w:i/>
          <w:color w:val="000000"/>
          <w:sz w:val="20"/>
          <w:lang w:val="en-US" w:eastAsia="en-US" w:bidi="ar-SA"/>
        </w:rPr>
        <w:t>Sidhu Estate v. Bains</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(1996), 25 B.C.L.R. (3d) 41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Further, even where it is demonstrated that the plaintiff would have still purchased or entered into the agreement despite knowing of the false statements, fraudulent misrepresentation will be established if the false representations were relied on in part; for example, if the plaintiffs relied on the representations in agreeing to pay the higher purchase price, but would have demanded a reduction in price had they known the truth: </w:t>
      </w:r>
      <w:r>
        <w:rPr>
          <w:rFonts w:ascii="arial" w:eastAsia="arial" w:hAnsi="arial" w:cs="arial"/>
          <w:b/>
          <w:i/>
          <w:color w:val="000000"/>
          <w:sz w:val="20"/>
          <w:lang w:val="en-US" w:eastAsia="en-US" w:bidi="ar-SA"/>
        </w:rPr>
        <w:t>411397 B.C. Ltd. v. Granmour Holdings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Fraudulent misrepresentation can occur by words or by conduct intended to induce the representee to believe the existence of a nonexistent fact: </w:t>
      </w:r>
      <w:r>
        <w:rPr>
          <w:rFonts w:ascii="arial" w:eastAsia="arial" w:hAnsi="arial" w:cs="arial"/>
          <w:b/>
          <w:i/>
          <w:color w:val="000000"/>
          <w:sz w:val="20"/>
          <w:lang w:val="en-US" w:eastAsia="en-US" w:bidi="ar-SA"/>
        </w:rPr>
        <w:t>Sanghera v. Danger Figure Centre (Burnaby) Ltd.,</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2007 BCSC 1308</w:t>
        </w:r>
      </w:hyperlink>
      <w:r>
        <w:rPr>
          <w:rFonts w:ascii="arial" w:eastAsia="arial" w:hAnsi="arial" w:cs="arial"/>
          <w:color w:val="000000"/>
          <w:sz w:val="20"/>
          <w:lang w:val="en-US" w:eastAsia="en-US" w:bidi="ar-SA"/>
        </w:rPr>
        <w:t xml:space="preserve">. Silence by a party, can, in certain circumstances, also be taken as fraudulent if the representor intended to commit a fraudulent act by failing to disclose pertinent information and have intended to deceive the plaintiff by doing so: </w:t>
      </w:r>
      <w:r>
        <w:rPr>
          <w:rFonts w:ascii="arial" w:eastAsia="arial" w:hAnsi="arial" w:cs="arial"/>
          <w:b/>
          <w:i/>
          <w:color w:val="000000"/>
          <w:sz w:val="20"/>
          <w:lang w:val="en-US" w:eastAsia="en-US" w:bidi="ar-SA"/>
        </w:rPr>
        <w:t>411397 B.C. Ltd. v. Granmour Holdings Ltd</w:t>
      </w:r>
      <w:r>
        <w:rPr>
          <w:rFonts w:ascii="arial" w:eastAsia="arial" w:hAnsi="arial" w:cs="arial"/>
          <w:color w:val="000000"/>
          <w:sz w:val="20"/>
          <w:lang w:val="en-US" w:eastAsia="en-US" w:bidi="ar-SA"/>
        </w:rPr>
        <w:t xml:space="preserve">. In other words, where a defendant has the opportunity to correct the false information, but fails to do so, "silence could, in law, constitute a misrepresentation.": </w:t>
      </w:r>
      <w:r>
        <w:rPr>
          <w:rFonts w:ascii="arial" w:eastAsia="arial" w:hAnsi="arial" w:cs="arial"/>
          <w:b/>
          <w:i/>
          <w:color w:val="000000"/>
          <w:sz w:val="20"/>
          <w:lang w:val="en-US" w:eastAsia="en-US" w:bidi="ar-SA"/>
        </w:rPr>
        <w:t>Sidhu Estate v. Bains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Finch J.A. (as he then was). In such circumstances, by remaining silent, the defendant is tacitly confirming the false information as being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Further, the failure to disclose to a prospective purchaser a latent defect known to the vendor may, in and of itself, constitute a fraudulent misrepresentation, particularly where the reason for the vendor's silence is to conceal the defect from the purchaser. A latent defect was defined by Ballance J. in </w:t>
      </w:r>
      <w:r>
        <w:rPr>
          <w:rFonts w:ascii="arial" w:eastAsia="arial" w:hAnsi="arial" w:cs="arial"/>
          <w:b/>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2006 BCSC 333</w:t>
        </w:r>
      </w:hyperlink>
      <w:r>
        <w:rPr>
          <w:rFonts w:ascii="arial" w:eastAsia="arial" w:hAnsi="arial" w:cs="arial"/>
          <w:color w:val="000000"/>
          <w:sz w:val="20"/>
          <w:lang w:val="en-US" w:eastAsia="en-US" w:bidi="ar-SA"/>
        </w:rPr>
        <w:t xml:space="preserve">; aff'd on other grounds </w:t>
      </w:r>
      <w:hyperlink r:id="rId205"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 where she stated that patent defects are those that can be discovered by conducting a reasonable inspection and making reasonable inquiries about the property, while latent defects are not discoverable by observation and reasonable inquiry. In discussing latent defects, Ballance J. stated at para. 127: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vendor who is aware of and fails to disclose and/or conceals or makes non-innocent misrepresentations with regard to a latent defect may well become liable to the purchaser for damages suffered as a result of that latent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At the Court of Appeal, Levine J.A. affirmed the decision of the trial judge where the trial judge wrote that although the rule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is still alive, it will not apply in certain situations: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trial judge found (at para. 121), citing </w:t>
      </w:r>
      <w:r>
        <w:rPr>
          <w:rFonts w:ascii="arial" w:eastAsia="arial" w:hAnsi="arial" w:cs="arial"/>
          <w:b/>
          <w:i/>
          <w:color w:val="000000"/>
          <w:sz w:val="20"/>
          <w:lang w:val="en-US" w:eastAsia="en-US" w:bidi="ar-SA"/>
        </w:rPr>
        <w:t>McCluskie v. Reynolds</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(1998), 65 B.C.L.R. (3d) 191</w:t>
        </w:r>
      </w:hyperlink>
      <w:r>
        <w:rPr>
          <w:rFonts w:ascii="arial" w:eastAsia="arial" w:hAnsi="arial" w:cs="arial"/>
          <w:color w:val="000000"/>
          <w:sz w:val="20"/>
          <w:lang w:val="en-US" w:eastAsia="en-US" w:bidi="ar-SA"/>
        </w:rPr>
        <w:t xml:space="preserve"> (S.C.) at para. 53, that there are generally four exceptions to the application of the rule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fraudulently misrepresents or conceals;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knows of a latent defect rendering the house unfit for habitation;</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is reckless as to the truth or falsity of statements relating to the fitness of the house for habitation;</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has breached his or her duty to disclose a latent defect that renders the premises dangerous.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Thus,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will not apply where the vendor fails to disclose dangerous latent defects. As the trial judge noted (at para. 122): "The distinction between patent and latent defects is central to a vendor's obligation of disclosure under the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Lastly, an action of fraudulent misrepresentation will not be precluded where the plaintiff failed to exercise due diligence, where there is an exclusion clause in the contract, or where there is a clause that purports to exclude liability for fraud: </w:t>
      </w:r>
      <w:r>
        <w:rPr>
          <w:rFonts w:ascii="arial" w:eastAsia="arial" w:hAnsi="arial" w:cs="arial"/>
          <w:b/>
          <w:i/>
          <w:color w:val="000000"/>
          <w:sz w:val="20"/>
          <w:lang w:val="en-US" w:eastAsia="en-US" w:bidi="ar-SA"/>
        </w:rPr>
        <w:t>Sanghera v. Danger Figure Centre (Burnaby)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Thus, based on the principles articulated above, the question is whether the affidavit materials provide a full factual matrix on which I may make the findings of facts necessary to decide the issues of fact and law that are in question, taking into account the factors listed above as to whether a Rule 18A proceeding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PARTIES'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submit the reasons that the defendants' Rule 18A application is not suitable for resolution include:</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inability of both sides to compel necessary witnesses to attend the Rule 18A application, namely Lorne Burns, the former general manager of the Hotel and Brian Harwood, the former maintenance manager of the Hotel.</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conflicts of evidence.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of fraud relating to the Meristar defendants, active concealment of and misrepresentation with respect to defects in the hotel.</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 of failure by the Meristar defendants to disclose latent defects.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unavailability of expert evidence relating to the defects and the evidence of such experts not being due until October 2008.</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that a partial determination including findings of fact may have on the balance of this case and the companion case called the Construction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position is that this case should be determined on a full trial where all of the witnesses with relevant evidence can be brought before the court by subpoena and their demeanour observed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refer to the affidavit of Warren Knowles, an engineer who is responsible for the building envelope assessment and remediation at the Hotel. Mr. Knowles deposed that his Assessment Report dated June 2, 2006, that identified the building envelope defects and upon which the program of remedial work is based, accurately describes the condition of the Hotel. The plaintiffs submit that while this evidence is uncontested, the court should not make a finding that the defects alleged exist in the building on two procedural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First, the defendants' expert reports in both this proceeding and the Construction Action are to be delivered by November 30, 2008 and if the court makes a factual finding as to the defects, the exchange of expert reports will be moot. Second, factual findings on the building envelope defects in the Hotel will have an impact upon the trial process in the Construction Action, which may lead to contrary factual findings by the trial judge in the Construction Action as the Construction Action will have a more complete record on which to make its finding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plaintiffs refer to </w:t>
      </w:r>
      <w:r>
        <w:rPr>
          <w:rFonts w:ascii="arial" w:eastAsia="arial" w:hAnsi="arial" w:cs="arial"/>
          <w:b/>
          <w:i/>
          <w:color w:val="000000"/>
          <w:sz w:val="20"/>
          <w:lang w:val="en-US" w:eastAsia="en-US" w:bidi="ar-SA"/>
        </w:rPr>
        <w:t>Prevost (Committee of)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100 B.C.L.R. (3d) 44</w:t>
      </w:r>
      <w:r>
        <w:rPr>
          <w:rFonts w:ascii="arial" w:eastAsia="arial" w:hAnsi="arial" w:cs="arial"/>
          <w:color w:val="000000"/>
          <w:sz w:val="20"/>
          <w:lang w:val="en-US" w:eastAsia="en-US" w:bidi="ar-SA"/>
        </w:rPr>
        <w:t xml:space="preserve"> (C.A.), where Smith J.A. found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should not be conducted under a Rule 18A proceeding. At paras. 8 and 26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summary trial judge made such findings of fact and those findings will be embarrassing to the subsequent trial judge, who will be asked by the appellants to make contrary findings on the basis of further and full evidence. The potential for prejudice to the appellants, and to Desiree Vetter if she maintains her defence, is obvious. Moreover, if the subsequent trial judge should come to different conclusions than did the summary trial judge on these important facts, the findings of duty, standard of care, and breach may have to be reconsidered.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As well, in the circumstances it would be unjust to the appellants (and perhaps to Desiree Vetter) to decide these issues on a summary trial because the decision would saddle them with important findings of fact that are adverse to them on the undecided issue of causation or would, at the least, make it awkward for the trial judge to find contrary facts. Similarly, the findings of intoxication in relation to Desiree Vetter may embarrass the next trial judge on the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since the nature and the degree Desiree's fault, if any, will be weighed in the balance. Where there is such an overlapping of issues, one issue ought not to be tried discretely on a summary trial [citation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the expert reports have not yet been exchanged and a finding of fact in this proceeding will inevitably affect the Construction Action, the plaintiffs submit that the court should find the summary trial application unsuitable.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Further, the plaintiffs submit that there is a significant amount of contradictory affidavit evidence that cannot be resolved by way of summary trial. The plaintiffs list several example of conflicting evidence as between the affidavit of Doug Kasper (who toured the hotel twice at the request of Mr. Jamal and provided him with his report and opinions on the facility) and the affidavit of Azim Jamal over the scope of Mr. Kasper's role, between the cross-examination by plaintiffs' counsel of Thomas Martone and the discovery evidence of Lorne Burns, and between the affidavit of William Reynolds and the discovery evidence of Lorne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note that some type of arrangement has been entered into between the defendants and Mr. Kasper but that the plaintiffs have not been provided any details regarding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also emphasize that there is the element of subjectiveness in a fraud case and there is missing evidence as to the defendants' state of mind and intentions in making the false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regards to whether the defects in the Hotel were latent defects, the plaintiffs submit that there is further contradictory evidence or alternatively, inconclusive evidence, with regard to whether those defects were patent or latent at the time of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Finally, the plaintiffs submit that a summary trial would be a huge risk of wasting the court time and effort and producing unnecessary complexity and that a proceeding under Rule 18A will not resolve the other claims against the defendant, such as the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noted above, the defendants in this case submit that it is suitable to proceed by Rule 18A and focus on a singular critical aspect of the plaintiffs' claim, namely, the lack of reliance by the plaintiffs on two reports that were prepared relating to the conditions of the Hotel, the IVI Report and the Kasper reports. The Meristar defendants argue that the failure of the plaintiffs to establish reliance undermines the entire action of the plaintiffs. They note that the plaintiffs are business people who were engaged in a large multi-million dollar transaction involving several hotels of which the Hotel was only one. The defendants reference the discovery evidence of Mr. Ruparell, the principal of the plaintiff Silver Hotel, as well as Mr. Jamal to support the dispelling of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defendants rely on </w:t>
      </w:r>
      <w:r>
        <w:rPr>
          <w:rFonts w:ascii="arial" w:eastAsia="arial" w:hAnsi="arial" w:cs="arial"/>
          <w:b/>
          <w:i/>
          <w:color w:val="000000"/>
          <w:sz w:val="20"/>
          <w:lang w:val="en-US" w:eastAsia="en-US" w:bidi="ar-SA"/>
        </w:rPr>
        <w:t>Okanagan-Similkameen (Regional District) v. Blackwell Stores Ltd.</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2000 BCSC 425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Humphries J. where the aspect of the claim relating to fraudulent misrepresentation was dealt with under Rule 18A. In that case, the defendant Blackwell entered into an agreement with the former Naramata Irrigation District (NID) in which the NID would be allowed to keep the water main on the land while Blackwell built a 95-lot subdivision on it. NID breached the agreement and the dispute was referred to arbitration. NID dissolved and its assets and liabilities transferred to the plaintiff Regional District of Okanagan-Similkameen (RDOS). Certain bylaws were passed that discouraged subdivisions. At arbitration, RDOS advised the arbitrator that it was prepared to rezone to restore Blackwell's development rights as they existed at the time of the agreement. Several bylaws were passed to permit RDOS to rezone. These bylaws did not fully restore Blackwell's development rights. In response, RDOS sent Blackwell a letter stating that it intended to take those legislative steps necessary to remedy the deficiencies in the bylaws and carry out a full restoration of development rights. It is this letter that Blackwell alleges that induced him to settle with RDOS.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deciding to proceed by summary trial under Rule 18A, Humphries J. considered the caution by the Court of Appeal to proceed under Rule 18A in matters of fraud, but held in the circumstances, it was appropriate to proceed by Rule 18A: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w:t>
      </w:r>
      <w:r>
        <w:rPr>
          <w:rFonts w:ascii="arial" w:eastAsia="arial" w:hAnsi="arial" w:cs="arial"/>
          <w:color w:val="000000"/>
          <w:sz w:val="20"/>
          <w:u w:val="single"/>
          <w:lang w:val="en-US" w:eastAsia="en-US" w:bidi="ar-SA"/>
        </w:rPr>
        <w:t>The pleadings clearly state that the representation is the statement in the letter of November 30, 1998</w:t>
      </w:r>
      <w:r>
        <w:rPr>
          <w:rFonts w:ascii="arial" w:eastAsia="arial" w:hAnsi="arial" w:cs="arial"/>
          <w:color w:val="000000"/>
          <w:sz w:val="20"/>
          <w:lang w:val="en-US" w:eastAsia="en-US" w:bidi="ar-SA"/>
        </w:rPr>
        <w:t xml:space="preserve"> that RDOS "intends to take those legislative steps necessary to remedy the deficiency in the Bylaws and carry out a full restoration of development rights as soon as possible." </w:t>
      </w:r>
      <w:r>
        <w:rPr>
          <w:rFonts w:ascii="arial" w:eastAsia="arial" w:hAnsi="arial" w:cs="arial"/>
          <w:color w:val="000000"/>
          <w:sz w:val="20"/>
          <w:u w:val="single"/>
          <w:lang w:val="en-US" w:eastAsia="en-US" w:bidi="ar-SA"/>
        </w:rPr>
        <w:t>Nothing else is alleged to have induced the defendant to settle.</w:t>
      </w:r>
      <w:r>
        <w:rPr>
          <w:rFonts w:ascii="arial" w:eastAsia="arial" w:hAnsi="arial" w:cs="arial"/>
          <w:color w:val="000000"/>
          <w:sz w:val="20"/>
          <w:lang w:val="en-US" w:eastAsia="en-US" w:bidi="ar-SA"/>
        </w:rPr>
        <w:t xml:space="preserve"> Although in argument counsel for Blackwell was unable to be specific as to what Blackwell expected would happen as a result of the letter, in light of the subsequent correspondence, that should not prejudice RDOS in this application. This is especially so since Blackwell has refused to provide particulars of its allegation that the representation made by RDOS was deliberately made to induce Blackwell to settle.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Blackwell has filed an affidavit stating simply that it relied on the "assurance" in the November 30, 1998 letter. Discovery of RDOS will not assist in that respect.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Normally, the issue of the intent of the representor would be deserving of examination, either through discovery or at trial. Here, however, the background to the letter of November 30, 1998, the reasons for it, and the context in which it was made, are all evident on the material before me and were clearly known to Blackwell at the material time. The allegations of fraud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determined on that evidence, as can the reasonableness of reliance. The demand for documents was issued when the first counterclaim was filed. That claim has been abandoned. As to this claim, the facts are not in dispute and discovery of documents would only serve to confirm the material before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Notwithstanding the caution advised by the Court of Appeal, in the unique circumstances of this case, I am of the view that I can fairly determine the facts to enable me to decide this issue pursuant to Rule 18A.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Blackwell Stores</w:t>
      </w:r>
      <w:r>
        <w:rPr>
          <w:rFonts w:ascii="arial" w:eastAsia="arial" w:hAnsi="arial" w:cs="arial"/>
          <w:color w:val="000000"/>
          <w:sz w:val="20"/>
          <w:lang w:val="en-US" w:eastAsia="en-US" w:bidi="ar-SA"/>
        </w:rPr>
        <w:t xml:space="preserve"> can be distinguished on the facts from the case at bar. In </w:t>
      </w:r>
      <w:r>
        <w:rPr>
          <w:rFonts w:ascii="arial" w:eastAsia="arial" w:hAnsi="arial" w:cs="arial"/>
          <w:b/>
          <w:i/>
          <w:color w:val="000000"/>
          <w:sz w:val="20"/>
          <w:lang w:val="en-US" w:eastAsia="en-US" w:bidi="ar-SA"/>
        </w:rPr>
        <w:t>Blackwell Stores</w:t>
      </w:r>
      <w:r>
        <w:rPr>
          <w:rFonts w:ascii="arial" w:eastAsia="arial" w:hAnsi="arial" w:cs="arial"/>
          <w:color w:val="000000"/>
          <w:sz w:val="20"/>
          <w:lang w:val="en-US" w:eastAsia="en-US" w:bidi="ar-SA"/>
        </w:rPr>
        <w:t>, the defendant relied solely on a letter and the context of the letter was evident in the materials before Humphries J. In this case, there is more than just reliance on a written document. The plaintiffs allege that the defendants took steps to actively conceal the defects, the defendants failed to properly disclose information that related to the defects, and the defendants instructed the Hotel staff to refrain from providing information regarding the defects. Moreover, the defendants deny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my view, a proper determination cannot be adequately established on the available filed evidence alone. There appears to me to be serious conflicts in the evidence that would compel me to refuse the application by the defendants under Rule 18A. Further, there is inconclusive, missing or unavailable evidence that would leave me unable to adequately resolve the conflicts in the evidence so as to find the facts necessary to decide the issues of fact and law which are in question. There are complexities and subtleties to this case that, in my view, require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Further, the approach of the defendants focuses on only one aspect of fraud and thus offends the admonition not to litigate in slices. I note as well that a finding of fact in this proceeding would have impact on the companion Construction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Given the above I do not consider the matter, in the circumstances, suitable to adjudication by way of Rule 18A. In my view, proceeding by Rule 18A will not assist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note, as well, the prospect of a significant cost award against the plaintiffs should they not be successful in their allegations of fraud places some discipline over their steps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Accordingly, the plaintiffs' motion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Simon v. Strata Plan KAS2093, [2007] B.C.J. No. 2349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R.S.K. Wong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17,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29986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2349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1592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192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Florence Simon, Plaintiff, and The Owners, Strata Plan KAS2093, City of Kamloops, Thompson-Nicola Regional District, Rogelio Calderon, D.W. Thomson Consultants Ltd. carrying on business as Stantec Consulting Ltd, the said Stantec Consulting Ltd., Nigel Baldwin Architects Ltd., Peter Cardew, carrying on business as Peter Cardew Architects and the said Peter Cardew,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4" w:name="Keywords_11"/>
      <w:bookmarkEnd w:id="94"/>
      <w:r>
        <w:rPr>
          <w:rFonts w:ascii="arial" w:eastAsia="arial" w:hAnsi="arial" w:cs="arial"/>
          <w:b/>
          <w:color w:val="000000"/>
          <w:sz w:val="20"/>
          <w:lang w:val="en-US" w:eastAsia="en-US" w:bidi="ar-SA"/>
        </w:rPr>
        <w:t>Damages — General damages — For personal injuries — Cost of future care — Non-pecuniary damages, including pain and suffering — The defendants were negligent in failing to ensure that a set of steps from a public sidewalk leading to a plaza area of the library building were more visible, especially for night-time traffic, and despite the plaintiff being contributorily negligent, she was awarded $95,172 in damages, including $50,000 in non-pecuniary damages, $13,020 in past income loss, $20,000 for loss of future capacity to earn income, and special damages of $308, $11,844 for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Leg injuries — Ankle — The defendants were negligent in failing to ensure that a set of steps from a public sidewalk leading to a plaza area of the library building were more visible, especially for night-time traffic, and despite the plaintiff being contributorily negligent, she was awarded $95,172 in damages, including $50,000 in non-pecuniary damages, $13,020 in past income loss, $20,000 for loss of future capacity to earn income, and special damages of $308, $11,844 for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The defendants were negligent in failing to ensure that a set of steps from a public sidewalk leading to a plaza area of the library building were more visible, especially for night-time traffic, and despite the plaintiff being contributorily negligent, she was awarded $95,172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Occupiers' liability — Duty of occupier — To licensees — The defendants were negligent in failing to ensure that a set of steps from a public sidewalk leading to a plaza area of the library building were more visible, especially for night-time traffic, and despite the plaintiff being contributorily negligent, she was awarded $95,172 in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5" w:name="Case Summary_11"/>
            <w:bookmarkEnd w:id="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slip-and-fall case where default judgment was granted against the defendant Cardew, the remaining issues included whether there was a negligent omission by the remaining three defendants, co-owners and occupiers of the art gallery and library complex -- The 74-year-old plaintiff had broken her hip and heel, requiring a six-day stay in hospital and resulting in a permanent left leg instability -- HELD: The plaintiff and the defendants were equally negligent; the plaintiff was awarded $95,172 in damages -- The defendants were negligent in failing to ensure that a set of steps from a public sidewalk leading to a plaza area of the library building were more visible, especially for night-time traffic -- They had an obligation to provide reasonable safety for users of the stairs -- Earlier concerns were raised and conveyed to the City representatives of the need for contrasting colours on the stairs and yellow-nosed case striping -- The plaintiff was contributorily negligent by descending those steps at a faster pace than was prudent and not paying attention to the terrain when contrast visibility was perhaps not ideal -- The plaintiff was awarded $50,000 in non-pecuniary damages, $13,020 in past income loss, $20,000 for loss of future capacity to earn income, and special damages of $308, $11,844 for costs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6" w:name="Counsel_11"/>
      <w:bookmarkEnd w:id="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4"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M.J.W. Sutherland.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 Hori.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11"/>
      <w:bookmarkEnd w:id="97"/>
      <w:r>
        <w:pict>
          <v:line id="_x0000_s1085" style="position:absolute;z-index:2517729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R.S.K. WONG J. (orally)"/>
            <w:bookmarkEnd w:id="98"/>
            <w:r>
              <w:rPr>
                <w:rFonts w:ascii="arial" w:eastAsia="arial" w:hAnsi="arial" w:cs="arial"/>
                <w:b/>
                <w:color w:val="000000"/>
                <w:sz w:val="30"/>
                <w:lang w:val="en-US" w:eastAsia="en-US" w:bidi="ar-SA"/>
              </w:rPr>
              <w:t>R.S.K. WONG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slip and fall incident with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The remaining defendants at trial are Strata Plan KAS2093, City of Kamloops, Thompson-Nicola Regional District, and Peter Cardew, Architect. Prior to trial, default judgment was granted against the defendant, Peter Cardew. At issue is whether there was negligent omission by the other three defendants who are co-owners and occupiers of the art gallery and library building complex in the City of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 have concluded that there was indeed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defendants in not ensuring that a set of steps from a public sidewalk leading to a plaza area of the library building was made more visible, especially for night-time traffic. I have also concluded that the plaintiff, Ms. Simon, was equally contributorily negligent by descending those steps at a faster pace than was prudent and not paying sufficient attention to the terrain when contrast visibility was perhaps not ideal. Damages were also assessed. These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Florence Simon, now 74 years of age, is a single mother of five children who are now adults and live independently. She is a member of the Skeetchestn Indian Band and lived on the land reserve near Savona 65 kilometres from Kamloops all her life. On February 28, 2000, after nightfall, Ms. Simon, then 66 years of age, was on her way to the Kamloops Public Library on the corner of 5th Avenue and Victoria Street to see if the library was open in order to take out some books for herself to read. She parked behind the Kamloops Art Gallery, which is in the same building as the library, and walked down 5th Avenue in a northerly direction towards the entrance and main concourse to the library. It was dark and the sidewalks and road surface were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Simon had been to the library many times prior to this evening. However, her usual route was to park at the Thompson Park Mall north of the library and head towards the library by walking south on 5th Avenue. Apparently, this was the first time the plaintiff had entered the main concourse of the library from a northerly direction. Ms. Simon walked down the sidewalk beside the Art Gallery until she reached the end of the Art Gallery and turned left toward the library. There is a set of two stairs adjacent to the sidewalk that the plaintiff needed to walk down to enter the main concourse.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was dark and the stairs and landing of the concourse were wet. The plaintiff put her left hand on the railing and stepped down. She then stepped to the bottom. Unfortunately, the plaintiff was unable to see that there was another step. She tried to hang onto the railing but was not strong enough and fell. The plaintiff said that she fell because she could not see the second step as a result of the steps being dark and offering no contrast. She said that she could not tell how many steps there were as a result of the darkness making visibility difficult and that when the steps are wet, there is no contrast, making it difficult for the steps to have been seen. Ms. Simon also said she fell because she could not see how many steps there were. The plaintiff was wearing her prescription glasses at the time she fell. She was not carrying anything at the time and her hands were empty.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layed at the foot of the stairs unable to get up for some time. She recalls it was raining and she was in pain and cold. She could not straighten her leg and she became concerned for her safety. Fortunately, a man unknown to the plaintiff discovered her and went to call an ambulance. The ambulance took her to Royal Inland Hospital where Ms. Simon was hospitalised for six days. As a result of the fall, the plaintiff broke her left hip and heel. Her hip required surgery to repair. Her left leg has been left a quarter to a half-inch shorter resulting in a gait imbalance. She has been left with permanent left leg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gait imbalance has contributed to osteoarthritis in her lower back. This in turn has caused progressive partial impairment in mobility and chronic insomnia. Ms. Simon was essentially bedridden and used a wheelchair for approximately two months following her fall. She was unable to drive and could not look after herself, but relied on family and the Band to look after her. When she was able, she stopped using the wheelchair and used a walker. Eventually, this was reduced to a cane. Currently, Ms. Simon is able to walk without a cane, but at times utilizes one to help her when she is tired or feels she needs it. At the time of trial, some seven years later, she said that she recently can now walk one-and-a-half hours daily outdoors.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injuries suffered in the fall have been devastating to her. Prior to the fall, Ms. Simon was an active and independent member of her community. She said that she would walk five miles every day prior to her fall. Apparently, she was an active hiker. Ms. Simon also supplemented her income by picking berries and growing her own food in her garden. She also taught the Shuswap language to students for which she earned a stipend. Since the fall, Ms. Simon was not able to walk or hike for some period of time. Her injuries were and are painful. Ms. Simon currently lives on a monthly pension of little more than $1,000 a month. As a result of being unable to earn money and unable to drive, Ms. Simon's Dodge Neon is uninsured and in a state of disrepair. The Neon is a standard transmission and Ms. Simon's injuries make it difficult for her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Simon was also forced to move from her home on the benchlands which she paid rent as she could no longer afford the rent. The home on the benchlands, also unfortunately, was not set up for Ms. Simon's difficulty with stairs. Her laundry as well as her wood stove were down two sets of stairs and as a result of her injuries, Ms. Simon was forced to move to a home that had less stairs. Ms. Simon's home that she currently resides in is a home that has been in her family for three generations on the Band land reserve. It is affectionately referred to as the Church Home because it is across the street from the church on the reserve. It has the advantage of less stairs and also Ms. Simon is able to live in it rent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Unfortunately, the home is old and in a state of disrepair. She needs a ramp to the front door and a host of other items recommended by an occupational therapist. Ms. Simon has also been informed the home needs a new roof and walls by the Band and may be a health hazard. Ms. Simon also lives without a phone as she cannot afford one. This is a concern to her and her family as she is getting older and should a medical emergency arise, there is no phone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Simon's injuries, apparently, have been devastating to her. More than just the pain and suffering caused by her orthopaedic injuries, she has been unable until recently to visit the library where she fell and suffers nightmares and sleep problems and also from the injuries which were painful, that they kept her awake. The plaintiff was a vibrant, independent, and active woman prior to the fall. She has had her independence taken from her as a result of her injuries. The inability to own or drive a car or own a phone is particularly devastating to her when she lives 65 kilometres from town. She said it is also degrading to have to rely on friends and Band members to get her to town and back, do her grocery shopping, and cook and clean for her. She has also lost the independence to be active and earn money to supplement her income by picking berries and teaching the Shuswap language. Unfortunately, she has also recently developed Alzheimer's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stairs on the concourse entry to the Kamloops Public Library where the plaintiff fell is common property of the defendant Strata Plan KAS2093 which is in turn owned by the defendants, Thompson-Nicola Regional District and the City of Kamloops. This is a new building that was built by the City of Kamloops and the Thompson-Nicola Regional District which formed the strata corporation Strata Plan KAS2093. This building was built and completed in the late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Ms. Simon fell, the stairs in question had a yellow stripe applied to them. This was done to improve contrast on the stairs to improve visibility for the visually impaired to make the stairs easier to see. The yellow striping was applied by representatives of the Thompson-Nicola Regional District as a result of a letter dated October the 26th, 2000, from People in Motion addressed to the Thompson-Nicola Regional District after the plaintiff fell. However, those very concerns addressed in the letter from People in Motion were presented earlier to the Mayor's Advisory Committee for Persons, for the City of Kamloops, with Disabilities at least as early as 1996. The Mayor's Advisory Committee for Persons with Disabilities heard concerns about the lack of contrast, similar colours, and lack of nosing on the stairs in the new building. There was evidence at trial that there were other public buildings in Kamloops that have had contrasting stairs and yellow stripes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contends that by asking for input from People in Motion in setting up the mayor's advisory task force, the City of Kamloops made themselves aware of the standard for stairs in a public area and failed to act to correct the problem when it was brought to their attention. The concerns regarding the stairs, apparently, were never passed on to the Thompson-Nicola Regional District. Further, the Thompson-Nicola Regional District responsible for maintenance for the building did not keep records of the public who fell in common areas. In other words, the District had no way to track and identify problems or hazards to the public. The standard for having contrasting colours and stair-nosings was well-accepted practice at the time Ms. Simon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Ms. Simon contends that the stairs in question do not meet the standard for stairs accessible to the public in that they do not adequately demarcate the stairs and there is not sufficient contrast on the stairs when they are wet and it is dark, and as a result, the plaintiff was unable to see how many stairs there were for her to navigate causing her significant injuries. The defendants submitted that they have complied with the </w:t>
      </w:r>
      <w:r>
        <w:rPr>
          <w:rFonts w:ascii="arial" w:eastAsia="arial" w:hAnsi="arial" w:cs="arial"/>
          <w:b/>
          <w:i/>
          <w:color w:val="000000"/>
          <w:sz w:val="20"/>
          <w:lang w:val="en-US" w:eastAsia="en-US" w:bidi="ar-SA"/>
        </w:rPr>
        <w:t>B.C. Building Code</w:t>
      </w:r>
      <w:r>
        <w:rPr>
          <w:rFonts w:ascii="arial" w:eastAsia="arial" w:hAnsi="arial" w:cs="arial"/>
          <w:color w:val="000000"/>
          <w:sz w:val="20"/>
          <w:lang w:val="en-US" w:eastAsia="en-US" w:bidi="ar-SA"/>
        </w:rPr>
        <w:t xml:space="preserve"> and therefore they are not negligent as alleged. However, the plaintiff contends that evidence of compliance with the </w:t>
      </w:r>
      <w:r>
        <w:rPr>
          <w:rFonts w:ascii="arial" w:eastAsia="arial" w:hAnsi="arial" w:cs="arial"/>
          <w:b/>
          <w:i/>
          <w:color w:val="000000"/>
          <w:sz w:val="20"/>
          <w:lang w:val="en-US" w:eastAsia="en-US" w:bidi="ar-SA"/>
        </w:rPr>
        <w:t>B.C. Building Code</w:t>
      </w:r>
      <w:r>
        <w:rPr>
          <w:rFonts w:ascii="arial" w:eastAsia="arial" w:hAnsi="arial" w:cs="arial"/>
          <w:color w:val="000000"/>
          <w:sz w:val="20"/>
          <w:lang w:val="en-US" w:eastAsia="en-US" w:bidi="ar-SA"/>
        </w:rPr>
        <w:t xml:space="preserve"> is a minimum standard and not determinative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also contends that as the City of Kamloops and the Thompson-Nicola Regional District are joint occupiers, as well as the holding strata corporation, the City of Kamloops was negligent in not making the Thompson-Nicola Regional District aware of the complaints and concerns regarding the contrast and lack of nosings on the stairs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contend the following in denying liability. As of February the 28th, 2000, Ms. Simon, the plaintiff, was familiar with the location of the library. She had attended at the library once every two weeks. When the plaintiff attended at the library, she usually parked her vehicle at the Thompson Park Mall and walked to the library. On February the 28th, the plaintiff knew there were stairs at the location where she fell, although she may not have used them before. On February the 28th, 2000, the plaintiff parked her vehicle behind the Art Gallery rather than at the Thompson Park Mall because it was closer to the library and she was simply making a quick stop to find out what the library hours were. The plaintiff parked her vehicle and walked towards the library along 5th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was walking at a fast pace as she approached the stairs. She was walking at the same pace as she stepped down the stairs. Apparently, she was in a hurry because it was getting late and she wanted to get home. She saw handrails for the stairs as she approached the building. She knew that the stairs were there. She held onto the handrail as she proceeded down the stairs. She was still holding onto the handrail when she fell. The plaintiff knew that handrails were there to help her down the stairs. She also knew the handrails started before the first step and she likely knew that the handrails did not end until beyond the last step. The plaintiff knew that the stairs did not end until the handrails ended. She also knew that she had not come to the end of the handrail when she lost her balance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this basis, the defendants have submitted the following. The plaintiff's injury on February the 28th, 2000, was the result of her own inattention as she was proceeding to the library. The plaintiff's fall was not the result of unmarked stairs. Had the plaintiff not been in such a hurry to get to the library and had she been paying proper attention to the stairs and the handrails, she would not have fallen. At law, occupiers of premises are not insurers and they need not meet the standard of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defendants had an obligation to provide, especially for night-time access, reasonable safety for users of the stairs. Earlier concerns were raised and conveyed to the City representatives of the need for contrasting colours on the stairs and yellow-nosed case striping. The cost to rectify this was minimal. The City should have conveyed that concern to the Thompson-Nicola Regional District Building Maintenance Committee responsible for the upkeep of the building. On its own initiative, the Thompson-Nicola Regional District should have realized that there was potential visibility difficulties for members of the public using those stairs at night. Failure to obviate that potential danger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Accordingly, all remaining defendants are liable, Peter Cardew for not flagging the potential dangers to the owners at the outset, and the owners for not rectifying the matter, especially when it was brought to their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however, was not entirely blameless for her fall. When visibility contrast was not ideal, she had descended the stairs faster than at a speed which would permit her to watch where she was about to step. As a result, she overstepped and missed the last step causing her to lose her balance. Her grip on the handrail was probably not firm and taken by surprise, it was insufficient to catch her fall. Had she paid more attention, she might not have slipped or at least held back her stumble. Under these circumstances, I apportion equal fault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Michael Kendall, an orthopaedic surgeon, in May 2000, examined Ms. Simon and made this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Impression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woman sustained the following injuries in her slip and fall accident dated February the 28th, 2000:</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hip fracture. This has clinically gone on to heal, but she has been left with a shortened and painful hip. This is not an unusual occurrence given the nature of the fracture. Her current symptomology is related to the shortening and weakness around the hip and also secondary to the hardware still retained within the hip. Please note that I have sent her for new x-rays, but at the time of this dictation I have not seen the x-rays and so cannot comment further as to whether she has gone on to develop a complication related to the fracture or hardware.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She is still significantly impaired in her mobilization as a result of this injury and the calcaneo-injury discussed below. She continues to have daily pain and walking ability. Given the length of time since the injury, it is unlikely that she will see further improvement with time. Some of her symptoms, especially those over the lateral side of the hip, may be improved with the removal of the hardware. However, this would require another anaesthetic which is not without significant risk given her history of heart disease and early Alzheimer's.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well, she is still is at some risk to develop arthritis of the hip which may require a major intervention in the form of a hip replacement surgery. Again, this type of surgery is not without significant risk given her age, the presence of osteoporosis, the presence of heart disease, and early Alzheimer's. She did make mention that she had some arthritis in her contralateral or right hip. However, on examination today, this hip showed a good painless range of motion. If arthritis does exist, it appears to be minimal or asymptomatic.</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Calcaneo or ankle fracture. This has left her with a stiff and painful subtalar joint which is not an uncommon complication from this type of injury. Treatment for this is extremely difficult given her age and frailty. I suspect that the best thing that could be done is to make sure that she has good soft-soled accommodative shoes and that she continues to use canes or a walker as necessary for ambulation. I would not recommend further surgery in regards to her foot and ankle. I would agree that the items mentioned in the occupational therapy note are critical for her to maintain her independence. As noted, as she gets deterioration in the foot and ankle or hip, she may become more dependent on the use of a walker and in rare occasions become wheelchair-bound.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reference to the fact that this woman has early Alzheimer's disease. This is a very unfortunate circumstance for her as it will put her at more risk for future falls. I do not think, however, that the Alzheimer's is a direct result of this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Robert McGraw, a senior orthopaedic specialist, made this assessment of the plaintiff in June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Prognosis for the orthopaedic injuries related to the injury to left hip and left calcaneus, February the 28th,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Left 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Simon has a satisfactory outcome following the fracture of the left femoral neck. Ms. Simon received appropriate operative intervention for an undisplaced fracture and went on to heal in a timely manner. Based on the evidence available, Ms. Simon has not developed the complication of a vascular necrosis. Given the passage of time, seven years, it is highly improbable that she will develop that complication. Ms. Simon is not at greater risk for developing post-traumatic degenerative osteoarthritis in the left hip as a result of the left femoral neck fracture in the absence of a vascular necrosis and an anatomic reduction of the fracture. Further decline in the function of the left hip on the basis of the injury of February the 28th, 2000, is not anticipated.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Left heel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Simon sustained a fracture of the left heel bone, calcaneus, with irreversible deformity. The ongoing impairment is characterized by stiffness in the movements of the left heel. This condition is usually accompanied by activity-related discomfort. Spontaneous improvement in the future cannot be anticipated. It is not possible for the writer to predict whether there will be any significant decline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Current functional status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commendable that this 73-year-old woman has convalesced to the point where she is able to walk three hours daily. This type of functional outcome would suggest there is minimal residual disability seven years following the two fractures. Precipitous decline in function in the left hip and left foot and ankle would not be anticipated.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Future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prudent for Ms. Simon's home circumstance to be evaluated by an occupational therapist. The purpose of such evaluation would be to ensure that there are appropriate safety devices in the home such as bath board, grab bars, safety railings, and non-slip coverings, et cetera. Ideally, it would be prudent for Ms. Simon to have her living space, lavatory, and laundry and kitchen facilities all on one level. If there are stairs to the outside or in the home, appropriate railings should be installed. It would be beneficial for Ms. Simon to have a supervised active exercise program, preferably conducted by a physiotherapist, personal trainer, or kinesiologist familiar with geriatric rehabilitation. The purpose of such an exercise program would be to overcome deconditioning, improve strength, improve flexibility, improve posture, and most importantly, education with regard to safe ambulation.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Carol Burden, a registered occupational therapist, in August 2007, made the following observations and recommendations for Ms. Simon's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Summary and Impression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Simon is a 74-year-old single woman residing on the Skeetchestn Reserve outside of Savona. Ms. Simon moved from her newer home in the subdivision of the reserve to an older home where everything is on one level. The older home does require some repair. Ms. Simon continues to have pain and stiffness of the left leg as a result of the injuries sustained. She requires orthotics as well as various pieces of equipment, primarily for mobility and for use in the bathroom in order to maximize her independence. She would also benefit from having handrails installed at both entrances. At some point in the future, Ms. Simon may require a wheelchair, at which time, at least one entrance of the home would need to be ramped. It is unlikely that Ms. Simon would be confined to a wheelchair for full-time use, but would require one for community outings and such so that provision of a ramp to one entrance would be sufficient.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Recommendations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information, I have the following recommendations: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Replacement of the current bath chair is warranted. There are many styles of shower chairs available. Suction feet are indicated.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unclear to me who or what program provided the equipment that is currently in place and it is beyond my scope to determine the responsible party for such equipment. With this in mind, I am providing the current-day cost for the equipment with recommended replacement time frames and defer to the courts to assign responsibility. Equipment considered includes toilet safety frame, raised toilet seat, clamp on tub bar, wall bar, hand-held shower, bedrail, step stool with handle, and a reacher.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Provision of orthotics to compensate for the shortened leg and her altered gait. Ms. Simon reports that the Department of Indian Affairs has not approved treatment as she had a pair provided last June and is only eligible every two years. She also requires new footwear to accommodate the orthotics and shoe lift.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Simon has difficulty assessing high and low areas due to leg and hip pain. She would benefit from ongoing use of a reacher as well as a step stool with handle for improved safety and independence.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some point in the future, Ms. Simon may require a wheelchair. Current day costs of a light-weight chair that is lower to the ground so that she could use her feet to move about is $675 to $1,000 plus applicable taxes. Costs of a standard cushion for comfort ranges from $50 to $200. Ms. Simon does not currently require a wheelchair and it is unknown as to when she may. For the purpose of this report, it is estimated that a wheelchair will be required in five to 10 years.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a wheelchair has been provided, a wheelchair ramp is also necessary as Ms. Simon is likely to have difficulty managing the stairs. I do not believe that she will be confined to a wheelchair inside of her home. In the case of Ms. Simon, it may be prudent to consider use of a modular ramp with handrails that can be moved from one location to another in the event that she moves.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Simon is not able to mow her lawn or shovel snow. There are also various repairs around her home such as replacement of decaying steps at the both the front and back entrance for which she requires assistance. Ms. Simon reports that she would have previously tackled tasks such as these on her own, but is no longer able to do so as a result of leg and foot pain. With this in mind, provision is made for handyman support.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Simon currently takes four Tylenol tablets per day for pain. Cost is typically five cents a tablet across the various brands.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analysis of future care costs has been prepared based on the following assumptions. Ms. Simon will continue to reside on the Skeetchestn Reserve 60 kilometres from Kamloops. Ms. Simon will continue to live in her own home. Ms. Simon will not own or operate her own vehicle. Over-the-counter pain medication will be required long-term. Required services and supports may or may not be covered by Indian and Northern Affairs Canada and/or the Adult Care Program through Skeetchestn Reserve. Costs do not include GST or PST. Equipment and services may be tax-exempt.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For pain and suffering and loss of amenities for the last seven years and projected possible future life expectancy of another 14 years, I would fix the sum of $100,000 discounted by a half to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Prior to the accident, the plaintiff did not earn much monies in gainful employment. She was primarily a seasonal fruit picker of cherries and apples during the months of July and September. Her earnings for that activity was generally $2,520 per year time seven years equals $17,640, which then must be discounted by a half to $8,820.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also was earning a monthly honorarium of approximately $100 a month for teaching Shuswap aboriginal language lessons to a few students. Over the course of seven years, that amounts to $8,400 and divided by half amounts to $4,200. Although the plaintiff obtained a certified teaching certificate for teaching aboriginal language in the public schools just before the accident, she did not explore and pursue the possibility of continuing that course of employment. Accordingly, the plaintiff's loss of past income is fixed at $13,020.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General Future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Recently, the principal of the school on the reserve testified that he is prepared to offer Ms. Simon a teaching position on either a full or part-time basis with teaching assistants to accommodate her physical limitations at a starting salary of $40,000 per year. The plaintiff has an abiding interest in preserving and imparting her cultural heritage and language to the young and she may well take advantage of the offer. For loss of general future capacity to earn income, I think it is appropriate to fix it at one year's full-time teaching at the starting salary of $40,000 discounted by a half to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Special damages were agreed to be $615.80 and divided by half amounts to $307.90 or rounded to $308.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Present value of recommendations of future care total $23,687.47 and divided by half amount to $11,844.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and 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Liability is apportioned equally between the plaintiff and all defendants. Damages are the following: non-pecuniary damages, $50,000; loss of past income to trial, $13,020; lost of general capacity to earn future income, $20,000; special damages, $308; costs of future care, $11,844, making an aggregate total of $95,172. The plaintiff is entitled to court order interest on applicable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would like to hear from counsel. Is there an issue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HORI</w:t>
      </w:r>
      <w:r>
        <w:rPr>
          <w:rFonts w:ascii="arial" w:eastAsia="arial" w:hAnsi="arial" w:cs="arial"/>
          <w:color w:val="000000"/>
          <w:sz w:val="20"/>
          <w:lang w:val="en-US" w:eastAsia="en-US" w:bidi="ar-SA"/>
        </w:rPr>
        <w:t>: I'm not sure, My Lord. I guess from the defence perspective, the issue of costs ought to follow the division of liability. I don't know what my friend would say about that, but I would think that's the normal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SUTHERLAND</w:t>
      </w:r>
      <w:r>
        <w:rPr>
          <w:rFonts w:ascii="arial" w:eastAsia="arial" w:hAnsi="arial" w:cs="arial"/>
          <w:color w:val="000000"/>
          <w:sz w:val="20"/>
          <w:lang w:val="en-US" w:eastAsia="en-US" w:bidi="ar-SA"/>
        </w:rPr>
        <w:t>: I wouldn't agree with that at all. Ms. Simon to obtain -- Ms. Simon needed to obtain the judgment in any instance. I think she's entitled to her full costs regardless of the split in liability,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I take it there was not an offer to settle in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SUTHERLAND</w:t>
      </w:r>
      <w:r>
        <w:rPr>
          <w:rFonts w:ascii="arial" w:eastAsia="arial" w:hAnsi="arial" w:cs="arial"/>
          <w:color w:val="000000"/>
          <w:sz w:val="20"/>
          <w:lang w:val="en-US" w:eastAsia="en-US" w:bidi="ar-SA"/>
        </w:rPr>
        <w:t>: There were no offers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All right. The plaintiff is entitled to her full costs at Scale 3. Any comments from counsel on joint and several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[SUBMISSIONS BY COUNSEL RE DIVISION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xml:space="preserve">: I think taking in the degree of culpability, if I may put it that way, I would assess Mr. Cardew's of the 50 percent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against all defendants at two percent, and each of the other defendants, which are, as Mr. Hori labelled, the local government, the remaining 48 divided by three, which makes it 16 percent for each City, Regional District, and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R.S.K. WONG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6" style="position:absolute;z-index:251824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Snow (Committee of) v. Friesen, [2009] B.C.J. No. 1746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8-12,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39342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1746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2009 BCSC 1188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Jodi Snow, by her Committee, Margaret Snow, Plaintiff, and Doreen Friesen and Timothy Howard Irwin Saul,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7"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2"/>
      <w:bookmarkEnd w:id="9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 Liability of owner — Consent to possession — Defendant truck owner Saul found vicariously liable for the defendant driver Friesen's actions in this claim by the plaintiff pedestrian for damages for injuries sustained in a motor vehicle accident — The third party relating Friesen's request to borrow the vehicle to Saul mistakenly assumed it was on behalf of her common-law spouse Bourgeois — Saul had of his own free will consented to the person who asked to use the vehicle — That he was mistaken about the identity of the individual did not change the outcome — The onus was on him to ensure the public safety.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12"/>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of the defendant owner of the motor vehicle in a claim by plaintiff for damages for injuries sustained in a 2006 motor vehicle accident. The truck went out of control and struck the plaintiff while she was walking on a sidewalk in Vernon, B.C. She suffered very serious injuries. The issue before the court was whether the vehicle's owner, Saul, was to be held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driver Friesen, who was driving without a licence. The plaintiff argued Saul had provided his consent, either expressly or impliedly, to Friesen to operate his vehicle. The court found there were three potential scenarios: (1) Friesen asked to borrow the vehicle, she presented herself to Saul, he saw it was her and gave her consent to take his truck; (2) Friesen's common-law spouse, Bourgeois, asked to use the truck, and Saul did not hear the request, but when it was related to him, he gave his consent; and (3) Friesen approached the truck and requested to borrow it, but Saul did not hear, and the person relating the request to Saul, Connolly, assumed the person asking was Bourgeois, and related that request to Saul, who agreed.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1" w:name="Holdings of Court_10"/>
            <w:bookmarkEnd w:id="101"/>
            <w:r>
              <w:rPr>
                <w:rFonts w:ascii="arial" w:eastAsia="arial" w:hAnsi="arial" w:cs="arial"/>
                <w:color w:val="000000"/>
                <w:sz w:val="20"/>
                <w:lang w:val="en-US" w:eastAsia="en-US" w:bidi="ar-SA"/>
              </w:rPr>
              <w:t>HELD: Defendant owner Saul vicariously liable for the driver Friesen's actions.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on the evidence, the most probable of the possible scenarios was the third. Friesen herself was not a particularly reliable or especially truthful witness. There were serious reservations about the reliability of Saul's testimony as well. Connolly was a good witness. The court believed that Saul would have loaned his vehicle to Bourgeois but not to Friesen. The court was unable to conclude that Bourgeois lied in his testimony, and there was no viable basis to conclude he had borrowed the vehicle and given it to Friesen to use. The general flavour of the discussions after the accident seemed to be entirely consistent with the third scenario, that Saul honestly believed his vehicle had been borrowed by Bourgeois. The implied consent doctrine did not arise in this case. Saul had of his own free will given consent to the person who asked to use the vehicle. That he was mistaken about the identity of the individual did not change the outcome. The onus was on him to ensure the public safety in lending his truck. Holding him liable fit within the purpose of s. 86(1) of the Motor Vehicle Act and the manner in which it had been applied. From a broader policy perspective, it fit within what had been found to be the most efficient and effective risk allocation from both an economic and public safety perspective, two elements central to that section. The plaintiff had established Friesen had Saul's vehicle with his express consent, and accordingly, Saul was vicariously liable for the negligent conduct of Friesen in the operation of the vehicle.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2" w:name="Legislation Cited_8"/>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8"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23" w:history="1">
        <w:r>
          <w:rPr>
            <w:rFonts w:ascii="arial" w:eastAsia="arial" w:hAnsi="arial" w:cs="arial"/>
            <w:i/>
            <w:color w:val="0077CC"/>
            <w:sz w:val="20"/>
            <w:u w:val="single"/>
            <w:shd w:val="clear" w:color="auto" w:fill="FFFFFF"/>
            <w:lang w:val="en-US" w:eastAsia="en-US" w:bidi="ar-SA"/>
          </w:rPr>
          <w:t>RSBC 1996, CHAPTER 318, s. 86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3" w:name="Counsel_12"/>
      <w:bookmarkEnd w:id="1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9"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 Kermode, Q.C. and G.P. Weatherill,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Timothy Howard Irwin Saul: J.D. James.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12"/>
      <w:bookmarkEnd w:id="104"/>
      <w:r>
        <w:pict>
          <v:line id="_x0000_s1090"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J.W. WILLIAMS J."/>
            <w:bookmarkEnd w:id="105"/>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motor vehicle accident that took place on May 23, 2006 in Vernon, British Columbia. The plaintiff and her son were walking on a sidewalk in downtown Vernon. A truck driven by the defendant Doreen Friesen and owned by the defendant Timothy Saul went out of control. It sheared off a utility pole and struck the plaintiff. She sustained very serious injuries that have dramatically and permanently changed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There is one narrow issue before this Court for determination: it is whether the owner of the vehicle, the defendant Mr. Saul, is to be held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driver Ms. Friesen.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contends that Mr. Saul should be found to have provided his consent, either expressly or impliedly, to Ms. Friesen to operate his vehicle. In the event that is found, then Mr. Saul will be vicariously liable for the actions of Ms. Friesen.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Saul submits that the onus of proving that Ms. Friesen had the motor vehicle with the consent of Mr. Saul lies upon the plaintiff. He further says that, on all the evidence, and applying the relevant legal tests, that consent has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respect to the matter of onus, the plaintiff accepts that she bears the burden of proving that Mr. Saul gave consent to Ms. Friesen to have and operate his motor vehicle, and she says that she has met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outset, it will be useful to set the relevant background. In doing so, I do not purport to resolve the particular matters in contention. Those will be addressed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Timothy Saul is 61 years of age. A resident of Vernon, he is semi-retired but also works and makes a living through a variety of odd jobs including: buying and selling automobiles and other things, repairing vehicles, and some miscellaneous cartage work. He is also the manager of the triplex building where he resides. He has a background in the field of automotive mechanics, and was for many years the operator of a garage and service station. He is as well a licensed locksmith, and in that capacity has or is eligible to have a fidelity bond which is a necessary condition of holding that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Because of an advanced arthritic condition affecting his hands, he is unable to do mechanical work himself; he simply does not have the hand strength necessary. However, that does not prevent him from taking on mechanical jobs. He overcomes his manual dexterity problem by having an assistant work with him, to be, in effect, "his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Another fact about Mr. Saul that is relevant to the matter at bar is that he is quite pronouncedly hard of hearing. To compensate for that, he ordinarily wears a hearing aid. As well, he is somewhat able to read lips.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material time, Mr. Saul resided in a unit which was part of a multi-party housing structure. His next door neighbour and good friend is Glen Connolly. Mr. Connolly is younger than Mr. Saul. Mr. Connolly does not have regular paid employment, but quite often works with Mr. Saul. One of the ways that he assists Mr. Saul is to work with him as his above-described assistant on mechanical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Doreen Friesen is 59 years of age. She lives in a longstanding common-law relationship with Camille (Neal) Bourgeois; they have been together some 35 years. Ms. Friesen has a lengthy criminal record that dates back many years, and includes convictions for theft, possession of stolen property, welfare fraud and other offences. It is also relevant that she has had a serious and problematic dependency on narcotic drugs. At the time of the event in issue, she had an active cocaine habit, and was also on a program whereby she regularly received methadone, a synthetic medication dispensed by an authorized pharmacy according to a set plan to provide a substitute for heroin and intended to constitute a managed means of dealing with an addiction.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time of the accident, Ms. Friesen did not have a valid driver's licence; it had been taken because of a debt owing to the Insurance Corporation. As well, she had experienced at least one episode of blacking out while driving; she thought that she was suffering some condition akin to narcolepsy, tending to fall asleep in unexpectedly and in inappropriate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Bourgeois, her common-law spouse with whom she lives, operates a small business in Vernon, "Neal's Deals". My understanding is that this is not an especially large or commercially sophisticated operation, but is essentially a modest second-hand store type of enterprise. Mr. Bourgeois is not a drug user, and seems to be the stable member of the relationship, somewhat long-suffering but accepting of the problems that they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Bourgeois has been an acquaintance of Mr. Saul for some time. It would seem that they have something of a social relationship, although not especially close. Over the time that they have known one another, they have bought and sold things to each other. Mr. Bourgeois has on occasion hired Mr. Saul and his truck to haul things, including garbage. As well, there have been times that Mr. Saul has provided rides to Ms. Friesen, such as to the pharmacy, and for which she has paid him. In the past, Mr. Saul has loaned his truck to Mr. Bourgeois on a number of occasions. He has also loaned his vehicle to Ms. Friesen on one prior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Specifically, Mr. Bourgeois has in the past purchased vehicles from Mr. Saul, including a truck and more recently, a car, apparently for a friend or relative. In fact, that vehicle has a role in the matter that is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Not long prior to the event at bar, which took place on May 23, 2006, Mr. Bourgeois acquired a Chrysler Dynasty automobile from Mr. Saul. It turned out that the vehicle was not running properly, and evidently it was concluded that the difficulty was a defective or malfunctioning fuel pump. Mr. Saul agreed to make the necessary repair. Thus it was that on the morning of May 23, 2006, Mr. Saul enlisted the assistance of Mr. Connolly and they went in his truck to the residence of Mr. Bourgeois and Ms. Friesen where the vehicle was located. Mr. Saul parked in front of the house. The two men set about to fix the fuel pump problem and to get the car running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that particular model of car, the fuel pump is mounted on the top of the gas tank. The tank itself is located on the underside of the vehicle, at the rear, under the trunk floor. It is accessed from the outside of the vehicle, and the operation entails jacking the car up, ensuring that it is properly blocked and braced, and then going underneath to remove the gas tank, lowering it from its usual position and then disassembling the pump from the top of the tank and removing it to be repaired or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operation was commenced, with Mr. Saul taking part and giving the instructions, and Mr. Connolly working as directed. Apparently the task can be quite challenging, particularly on an older car, and needed the efforts of both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Because the job involved working with the gas tank and its flammable contents, Mr. Saul was concerned that all appropriate safety measures be taken. That included disconnecting the battery of the vehicle so that there would not be any electrical source of ignition. And for Mr. Saul, that required an extra step, namely that, given that his hearing aid was battery operated, and because of the need to see that nothing might ignite the gasoline fumes that could be present, he felt it necessary to remove his hearing aid, which he did. He placed it in a safe place inside his own truck before they got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this particular day, Mr. Bourgeois had gone to work earlier in the day, driving his own vehicle, a smaller pick-up truck, a Ranger. Ms. Friesen had also gone out earlier in the day. She went to the courthouse in Vernon where her daughter was being held in custody and was scheduled to make an appearance sometime during the day. Evidently Ms. Friesen had consumed drugs prior to going to the courthouse, and when she got there, while sitting in the public gallery awaiting her daughter's case to be called, she dozed off. The deputy sheriff on duty spoke with her and she subsequently left the building and made her way home. She had not seen her daughter as she had intended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time that Mr. Saul and Mr. Connolly were getting underway with the repair of the Chrysler car, both Mr. Bourgeois and Ms. Friesen were home, or they may have arrived shortly after. There is some confusion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some point after the men had the car jacked up and were both underneath it, busily engaged in the business of releasing and lowering the fuel tank, someone, either Mr. Bourgeois or Ms. Friesen, went to the area near where the two men were working and asked to borrow Mr. Saul's truck. Mr. Saul, not having his hearing aid in, did not hear the request. However, Mr. Connolly did hear it, and he nudged Mr. Saul to gain his attention. When Mr. Saul turned to him in response to the nudge and looked directly at him, able to read his lips, Mr. Connolly told him that Neal wanted to borrow his (Mr. Saul's) truck to move some furniture. Mr. Saul responded by indicating his agreement and said that the keys were on the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That was all the conversation that passed, and the next thing that occurred was that, shortly after, the truck was started up and driven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fact, it was at around this time that both trucks, Mr. Saul's and Mr. Bourgeois' Ranger, left. The exact timing and sequence of that happening is not entirely clear to me from the evidence, but I do not consider that to be 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I indicated at the commencement of these reasons, a tragic accident took place a short while later. Ms. Friesen was driving the truck in the downtown area of Vernon when she fell asleep and struck Ms. Snow as described. The investigation disclosed that Ms. Friesen had methadone in her bloodstream, as well as metabolites of cocaine and traces of a tranquilizer, diazepam.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Friesen was injured in the accident and had to be transported to hospital by ambulance where she remained for a number of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Soon after the collision, Mr. Bourgeois was contacted and advised of what had happened. He went immediately to the scene. On learning that his spouse had been taken to the hospital, he drove there. Because she was not conscious, he left and went to his home to advise Mr. Saul of these events. The three men, that is, Mr. Bourgeois, Mr. Saul and Mr. Connolly then travelled to the accident scene in Mr. Bourgeois'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Later, Mr. Saul returned to his home and at some point notified the insurer by means of the Dial-a-Claim telephone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Ms. Friesen was subsequently charged with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offences in relation to her role in the accident and was convicted.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Determination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were a total of seven witnesses called at trial. Four of them had evidence directly relevant to the transactions that preceded the accident. Three others had more tangential evidence to provide. I intend to make reference to the evidence of a number of witnesses within an analytical framework designed to enable a critical but central finding of fact: what actually transpired with respect to the manner in which Ms. Friesen came into possession of Mr. Snow's vehicle. The evidence and this Court's assessment of credibility are important to that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are three possible answers to the question:</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Friesen asked to borrow the vehicle: she presented herself to Mr. Saul, he saw that it was her, and he gave her consent to take his truck. This is the position that has been asserted by Ms. Friesen. My recollection is she said words to the effect "we made eye contact".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Friesen's common-law spouse, Mr. Bourgeois, approached the car under which the two men, Mr. Saul and Mr. Connolly, were working. He asked to use the truck to haul some furniture; Mr. Saul did not hear the request, but Mr. Connolly did. Mr. Connolly repeated or related it to Mr. Saul, who then gave his consent. This is the scenario that the defendant Mr. Saul urges. On this version, it would follow that Mr. Bourgeois then gave the truck to Ms. Friesen to use.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Friesen approached the truck and made a request to borrow it. Mr. Saul did not hear her speak, as he and Mr. Connolly were busy with their mechanical tasks and he had removed his hearing aid. However, Mr. Connolly did hear. He assumed that the person asking was Mr. Bourgeois, and relayed the request to Mr. Saul, telling him that Neal wished to use the vehicle. Mr. Saul, believing it was Mr. Bourgeois making the request, was prepared to loan his automobile to him, and responded in the affirmative, saying the keys were on the seat. Ms. Friesen then got into the truck and drove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Having given careful consideration to all the evidence, it is my conclusion that the most probable of the three possible scenarios is the third. I will now explain the reasons which underpin that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Support for the first alternative comes only from the testimony of Ms. Friesen. Frankly, I do not find her to be a particularly reliable or especially truthful witness. I base that upon a number of inconsistencies in the logic of explanations that she has given, in light of a lengthy history of criminal conduct which very emphatically shows her to be a person who is not committed to honest conduct, both in word or deed, and upon her demeanour in the witness stand. To accept her testimony on the critical issue, that Mr. Saul knew exactly who the borrower was by virtue of them having looked one another in the eye, would require a finding that both Mr. Saul and Mr. Connolly lied. That is not a finding I am prepared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will be explained later, I have very serious reservations about the reliability of the testimony of Mr. Saul. I use the word reliability quite deliberately because a careful scrutiny of the evidence he provided in this proceeding shows an astounding number of instances where his description of events is at striking variance with the testimony of other witnesses, with previous statements that he (Mr. Saul) has made, and with logic and common sense. I am less prepared to comment specifically upon the honesty of the evidence that he has given. Although he has a vital interest in the outcome of this litigation, such that there might be a concern that he would give false testimony to serve his own needs, I do not find myself driven to conclude or have grave suspicion that he has deliberately lied. Rather I am struck by the great number of instances where his testimony simply does not accord with other evidence. This is so frequent that I conclude that he has a notably deficient ability to observe, recall and recount events. At times, I was struck by a sense that he was confused. I would not say that I found him to be a man who deliberately told this Court untruths.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Connolly was, in my view, a good witness. He had no personal interest in the outcome, and he appeared to be making a conscientious effort to be accurate in the evidence he gave. I find it significant that neither counsel urged me to conclude that he was not worthy of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result, I reject the proposition that Mr. Saul knowingly and willingly loaned his truck to Ms. Friesen, as she describes. It is at variance with both the evidence of Mr. Saul and Mr. Connolly. Furthermore, I find such a version to be unlikely because, despite the gallant arguments of the plaintiff, I think it is less than probable that Mr. Saul would have agreed to lend his vehicle to Ms. Friesen. On all of the evidence, there were certain considerations known or likely known to him that made her a dubious risk. My sense is that he is a reasonably careful person who does not usually take unnecessary chances, but that he is fairly generous to those he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believe that he would have loaned his vehicle to Mr. Bourgeois, but that he would not have given it to Ms. Friesen.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will turn now to the second of the possible scenarios: that Mr. Bourgeois borrowed the truck and then permitted Ms. Friesen to take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That version of events is compatible with the testimony of both Mr. Saul and Mr. Connolly. However, it is squarely at odds with Mr. Bourgeois' evidence. In fact, counsel for Mr. Saul put that proposition directly to him and he denied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Insofar as who actually asked to use the truck, the extent of Mr. Connolly's description was that he could see the legs and feet of the person asking, and that the person was wearing blue jeans and hiking boots. Mr. Connolly assumed that it was Mr. Bourgeois. In his testimony, he conceded quite readily that he was not sure of the precise words that were used to make the request. He stated as well in cross-examination that the borrower could have been Ms. Friesen. His words as I have them noted are, "it could just as easily have been Doreen".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To divert for a moment with respect to the matter of the wearing of boots and jeans, Mr. Connolly's evidence is that he had seen Ms. Friesen on one or two previous occasions, and that she had been wearing "dresses, slippers, sandals". I do not see how that evidence could meaningfully provide a basis whereby the Court would conclude the borrower was not Ms. Friesen because she did not usually or customarily wear such attire. The fact is, there is a striking paucity of evidence as to what she might have been wearing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Examining the viability of this scenario entails considering the evidence of what discussion ensued after the accident, at the point Mr. Bourgeois returned to his residence to advise Mr. Saul of what had happened, and to pick him up and take him to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Bourgeois said he told the two men there had been an accident, that Doreen had struck a pole with Mr. Saul's truck. Mr. Bourgeois testified that he has no recollection of Mr. Saul saying anything with respect to the fact that Doreen had the vehicle, or with respect to permission or such. His evidence was that Mr. Saul did not express anger toward him, that is Mr. Bourgeois, at the time, and the general tenor of the evidence is that there has been no such conduct in the time subsequent.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Dealing with that precise point in time, that is when Mr. Bourgeois returned, it was the evidence of Mr. Connolly that when Mr. Bourgeois arrived, he said words to the effect that Doreen had been in an accident with Tim's truck. His recollection in his testimony in chief was that Mr. Saul had responded with words to the effect of, "I thought you were driving, why is she driving?" and then, "That's okay; is she okay?" Mr. Saul also said words to the effect of, "I have good insurance," and then he recalls Mr. Bourgeois saying or advising that Doreen does not have a driver's licence, to which Mr. Saul responded, "We're going to have problems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cross-examination, Mr. Connolly again described his recollection of that particular exchange, but did not include in that telling Mr. Saul saying "I thought you were driving, why is she driving?" As a substantive matter, I do not find that discrepancy to be 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Saul also testified with regard to that particular point in time. He said that Mr. Bourgeois drove in; at this point, both Mr. Saul and Mr. Connolly were out from under the vehicle. Mr. Saul recalled that he said to Mr. Connolly "Where's my truck? He's supposed to have it." Mr. Saul said that he was upset at that point. He then described Mr. Bourgeois getting out of his vehicle and again Mr. Saul asked "Where's my truck? You're supposed to have my truck." His testimony was that he recalled Mr. Bourgeois saying "I have bad news, Doreen hit a pole with it." Mr. Saul then says he asked "Why was she driving?" but there was no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this evidence could be said to be consistent with or supportive of the proposition that Mr. Bourgeois had borrowed the truck, it is equally consistent with the second scenario I have outlined. In fact, there is nothing in it that makes scenario three any more likely than scenario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is one further aspect to this matter. Although it is only a suspicion on my part, it seems plausible that Mr. Bourgeois was, to some extent, aware of what Ms. Friesen had done. My note of Ms. Friesen's evidence is that she said that she told Mr. Bourgeois that she was going to borrow Tim's truck and that he said "O.K." If that were to be so, it might explain to some degree the conversations which occurred as I have just explained. I simply am not able to say and that is really no more than speculation on my part. However, even if Mr. Bourgeois was aware of what had taken place, it would not change the outcome in this case. Simply being aware of what she had done would not change the consent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necessary to address the issue of the credibility of Mr. Bourgeois. Counsel for Mr. Saul has argued forcefully that this man is not a credible witness. With respect, I cannot embrace that view. Mr. Bourgeois was cross-examined with great vigour and focus. He acknowledged having been with Ms. Friesen for many, many years and having been aware of her difficulties in life, namely persistent abuse of hard drugs and a long history of criminal conduct and convictions. It was apparent to me that Mr. Bourgeois had stood by this woman through many bad times, and that he was not easily minded to be critical of her. When he was asked by counsel for Mr. Saul whether he had done a "lot of picking up the pieces over the last ten years", he did not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attack made by counsel for Mr. Saul on the credibility of Mr. Bourgeois in final submissions is an extensive one. It is contended that the fact that he left Ms. Friesen in the hospital after the accident and ran to get Mr. Saul should be taken as evidence that he knew Ms. Friesen did not have consent to have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also submitted that he had a personal experience with an insurance consent issue because of an incident in 2005, and so his evidence should be viewed more sceptically.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Saul's counsel also argues that because Mr. Bourgeois admitted having allowed Ms. Friesen to operate his own vehicle despite knowing of her problems, and because of his complicity in her illegal activities (presumably by having been part of her life when her misdeeds were occurring and by having been in this relationship when she perpetrated her welfare fraud, possibly taking some benefit from it), and the fact that he permitted her to drive his vehicle after the motor vehicle accident in question, he should be found to demonstrate a callousness for other persons, suggesting that he is a man who would quite readily tailor his testimony to favour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Having given careful consideration to those submissions, I am unable to conclude that Mr. Bourgeois lied in the course of his testimony. More broadly, I found no viable basis to conclude that he had borrowed the vehicle and then given it to Ms. Friesen to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That brings me to the third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my view that this is the explanation which most reasonably accords with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accords with the evidence of Ms. Friesen to some degree, in that it fits with her having asked to use the vehicle. Her statement that Mr. Saul knew, and gave his specific consent to her to have the car, is something that I expect she has fabricated to enhance the notion that she had permission. As noted earlier, I reject that aspect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third scenario fits with the evidence of Mr. Bourgeois that he did not borrow the truck and then subsequently loan or give it to Ms. Friesen, which evidence I have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compatible as well with the evidence of Glen Connolly to the extent that, while he assumed it was Mr. Bourgeois who asked to use the vehicle, he accepts that it could very well have been Ms. Friesen. The "conversation" was brief; it consisted of one short sentence and nothing more. As I have indicated earlier, the matter of the clothing is not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for the discussions after the accident between Mr. Saul and Mr. Bourgeois, although the precise content cannot be known with certainty, the general flavour seems to be entirely consistent with the scenario that I have described, and particularly that Mr. Saul honestly believed that his vehicle had been borrowed by Mr. Bourgeois.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all these reasons, I find that evidence which I have accepted leads to the conclusion that it is more likely than not that Ms. Friesen came into possession of Mr. Saul's vehicle in the manner set out in scenario three. That is this Court's finding of fact with respect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now necessary to consider the issue of consent in the context of those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Firstly, as is clear from the preceding, this is not a straightforward matter of consent having been expressly given to Ms. Friesen in the sense that Mr. Saul knew it was her or in the sense that it can be said that Mr. Saul knew it was Ms. Friesen who was seeking to use the vehicle and granted her permission to use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Secondly, in order to keep the analysis focused, this is not a situation where the concept of implied consent arises. That notion has been subject of judicial analysis and discussion in cases such as </w:t>
      </w:r>
      <w:r>
        <w:rPr>
          <w:rFonts w:ascii="arial" w:eastAsia="arial" w:hAnsi="arial" w:cs="arial"/>
          <w:i/>
          <w:color w:val="000000"/>
          <w:sz w:val="20"/>
          <w:lang w:val="en-US" w:eastAsia="en-US" w:bidi="ar-SA"/>
        </w:rPr>
        <w:t>Palsky (Next friend of) v. Humphrey</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[1964] S.C.R. 580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Godsman v. Peck</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29 B.C.L.R. (3d) 37</w:t>
        </w:r>
      </w:hyperlink>
      <w:r>
        <w:rPr>
          <w:rFonts w:ascii="arial" w:eastAsia="arial" w:hAnsi="arial" w:cs="arial"/>
          <w:color w:val="000000"/>
          <w:sz w:val="20"/>
          <w:lang w:val="en-US" w:eastAsia="en-US" w:bidi="ar-SA"/>
        </w:rPr>
        <w:t xml:space="preserve"> (C.A.). The fact patterns giving rise to that issue typically entail an owner having given permission to party "A" to use a vehicle, and then party "A" in turn allows another person, party "B", to use the vehicle. That is inapplicable to the facts that I have found in that I have rejected the suggestion that Mr. Bourgeois borrowed the vehicle and gave it to Ms. Friesen to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Instead, this is that situation where an individual presented herself to the owner and asked to borrow the vehicle, but the owner did not properly understand or appreciate all that he should of the circumstance. He did not realize that the person asking to use the truck was in fact Ms. Friesen.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Now it is possible that there may have been a degree of misrepresentation about how she framed the request, if one accepts that the request was worded in terms of asking to use the truck to move some furniture. However, I do not see that as anything this Court must decide, because, on my understanding of the authorities and the underlying principles, it does not make a meaningful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this case, by a convergence of unusual facts that, if they were advanced as a fact pattern for a law school exam question, might cause eyes to roll in disbelief, the owner gave permission to use the truck to the individual who stood (notionally at least) before him and asked. The fact is, Mr. Saul did not actually know who that was; he mistakenly understood that it was Mr. Bourgeois, and on that basis, agreed to that person having use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That the misunderstanding is attributable to the situation or inability of Mr. Saul to hear, and because he relied on Mr. Connolly's mistaken understanding of the matter (mistaken in thinking that it was Mr. Bourgeois and communicating that to Mr. Saul) or, the fact that the two men were busily engaged in their task under the car at all material times in this transaction, does not change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Consent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Pursuant to the common law and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an owner of a vehicle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where the driver acquired possession of the vehicle with the consent, express or implied,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is apparent from my analysis of the evidence and findings of fact, the implied consent doctrine does not arise in this case. Instead, the issue stands to be determined on the basis of express consent. Specifically, it is necessary to decide whether, in these circumstances, the plaintiff has proven that Ms. Friesen had the vehicle with the consent of Mr. Saul.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consider the following statement of Thackray J.A. in </w:t>
      </w:r>
      <w:r>
        <w:rPr>
          <w:rFonts w:ascii="arial" w:eastAsia="arial" w:hAnsi="arial" w:cs="arial"/>
          <w:i/>
          <w:color w:val="000000"/>
          <w:sz w:val="20"/>
          <w:lang w:val="en-US" w:eastAsia="en-US" w:bidi="ar-SA"/>
        </w:rPr>
        <w:t>Barreiro v. Arana</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2003 BCCA 58</w:t>
        </w:r>
      </w:hyperlink>
      <w:r>
        <w:rPr>
          <w:rFonts w:ascii="arial" w:eastAsia="arial" w:hAnsi="arial" w:cs="arial"/>
          <w:color w:val="000000"/>
          <w:sz w:val="20"/>
          <w:lang w:val="en-US" w:eastAsia="en-US" w:bidi="ar-SA"/>
        </w:rPr>
        <w:t>, to be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Whether there was consent must be determined by reference to the facts and by the application of general legal principles viewed in the context of the statutory scheme. The issue of consent is not, as suggested by the trial judge, </w:t>
      </w:r>
      <w:hyperlink r:id="rId227" w:history="1">
        <w:r>
          <w:rPr>
            <w:rFonts w:ascii="arial" w:eastAsia="arial" w:hAnsi="arial" w:cs="arial"/>
            <w:i/>
            <w:color w:val="0077CC"/>
            <w:sz w:val="20"/>
            <w:u w:val="single"/>
            <w:shd w:val="clear" w:color="auto" w:fill="FFFFFF"/>
            <w:lang w:val="en-US" w:eastAsia="en-US" w:bidi="ar-SA"/>
          </w:rPr>
          <w:t>[2002] B.C.J. No. 363</w:t>
        </w:r>
      </w:hyperlink>
      <w:r>
        <w:rPr>
          <w:rFonts w:ascii="arial" w:eastAsia="arial" w:hAnsi="arial" w:cs="arial"/>
          <w:color w:val="000000"/>
          <w:sz w:val="20"/>
          <w:lang w:val="en-US" w:eastAsia="en-US" w:bidi="ar-SA"/>
        </w:rPr>
        <w:t>, "defined by s. 86": however the statute is the governing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cases are replete with reference to the notion of public policy and the necessity of recognizing the legislative intent of s. 86. Again, I will resort to a quotation from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effect that legislative intent has upon the meaning of "consent" is emphasized by the words of Goldie J.A.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[1996] B.C.J. No. 2601</w:t>
        </w:r>
      </w:hyperlink>
      <w:r>
        <w:rPr>
          <w:rFonts w:ascii="arial" w:eastAsia="arial" w:hAnsi="arial" w:cs="arial"/>
          <w:color w:val="000000"/>
          <w:sz w:val="20"/>
          <w:lang w:val="en-US" w:eastAsia="en-US" w:bidi="ar-SA"/>
        </w:rPr>
        <w:t>, as quoted by the trial judge: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[24] It is apparent the legislature has imposed a heavy burden on those who have within their power the control of motor vehicles. ... The reason for legislative intervention may be traced, in part at least, to the appalling consequences of reckless use of motor vehicles. Irresponsibility on the part of those who may deny or confer possession of motor vehicles may be seen as the reason for the legislative initiative. The legislation in question must be regarded as remedial.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Legislative intention must be acknowledged as having a fundamental purpose and as having been inspired by a need. As Mr. Justice Goldie said, the legislation is remedial. As such it might well be at odds with traditional legal concepts of agency, but that will not deny its validity.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legislative intent in section 86 must be taken, as noted by Goldie J.A.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to address the reckless use of motor vehicles and the section imposes "a heavy burden on those who have within their power the control of motor vehicles." In </w:t>
      </w:r>
      <w:r>
        <w:rPr>
          <w:rFonts w:ascii="arial" w:eastAsia="arial" w:hAnsi="arial" w:cs="arial"/>
          <w:i/>
          <w:color w:val="000000"/>
          <w:sz w:val="20"/>
          <w:lang w:val="en-US" w:eastAsia="en-US" w:bidi="ar-SA"/>
        </w:rPr>
        <w:t>Bareham</w:t>
      </w:r>
      <w:r>
        <w:rPr>
          <w:rFonts w:ascii="arial" w:eastAsia="arial" w:hAnsi="arial" w:cs="arial"/>
          <w:color w:val="000000"/>
          <w:sz w:val="20"/>
          <w:lang w:val="en-US" w:eastAsia="en-US" w:bidi="ar-SA"/>
        </w:rPr>
        <w:t>, Mr. Justice MacDonell, after reviewing the statute, said at 194: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this case, the only policy reasons to be considered are those in favour of protecting innocent third parties seeking compensation for injuries suffered at the hands of negligent automobile drivers and, vicariously,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 helpful discussion of the importance of bearing in mind the underlying rationale, or legislative purpose, of the legislation is found in </w:t>
      </w:r>
      <w:r>
        <w:rPr>
          <w:rFonts w:ascii="arial" w:eastAsia="arial" w:hAnsi="arial" w:cs="arial"/>
          <w:i/>
          <w:color w:val="000000"/>
          <w:sz w:val="20"/>
          <w:lang w:val="en-US" w:eastAsia="en-US" w:bidi="ar-SA"/>
        </w:rPr>
        <w:t>Yeung (Guardian ad litem of) v. Au</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2006 BCCA 217</w:t>
        </w:r>
      </w:hyperlink>
      <w:r>
        <w:rPr>
          <w:rFonts w:ascii="arial" w:eastAsia="arial" w:hAnsi="arial" w:cs="arial"/>
          <w:color w:val="000000"/>
          <w:sz w:val="20"/>
          <w:lang w:val="en-US" w:eastAsia="en-US" w:bidi="ar-SA"/>
        </w:rPr>
        <w:t>, where the matter was touched upon by Newbury J.A., writing for a five judge division of the Court, although the issue there was principally one of determining the liability of an individual who held rights under a conditional sales contract. Nevertheless, she considered the social and economic policy objectives of the legislation, and the legislative intention. Her analysis is found at paras. 32 through 38. I will not reproduce the entire discussion, but consider it worthwhile to quote a portion of her conclusion as found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purposes of s. 86 are, I would suggest, similar - to expand the availability of compensation to injured plaintiffs beyond drivers who may be under-insured or judgment-proof, and </w:t>
      </w:r>
      <w:r>
        <w:rPr>
          <w:rFonts w:ascii="arial" w:eastAsia="arial" w:hAnsi="arial" w:cs="arial"/>
          <w:color w:val="000000"/>
          <w:sz w:val="20"/>
          <w:u w:val="single"/>
          <w:lang w:val="en-US" w:eastAsia="en-US" w:bidi="ar-SA"/>
        </w:rPr>
        <w:t>to encourage employers and other owners to take care in entrusting their vehicles to others</w:t>
      </w:r>
      <w:r>
        <w:rPr>
          <w:rFonts w:ascii="arial" w:eastAsia="arial" w:hAnsi="arial" w:cs="arial"/>
          <w:color w:val="000000"/>
          <w:sz w:val="20"/>
          <w:lang w:val="en-US" w:eastAsia="en-US" w:bidi="ar-SA"/>
        </w:rPr>
        <w:t xml:space="preserve">. These objectives are consonant with the objectives of vicarious liability generally, as described by McLachlin J. (now C.J.C.) in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62 B.C.L.R. (3d) 173</w:t>
        </w:r>
      </w:hyperlink>
      <w:r>
        <w:rPr>
          <w:rFonts w:ascii="arial" w:eastAsia="arial" w:hAnsi="arial" w:cs="arial"/>
          <w:color w:val="000000"/>
          <w:sz w:val="20"/>
          <w:lang w:val="en-US" w:eastAsia="en-US" w:bidi="ar-SA"/>
        </w:rPr>
        <w:t>, the leading Canadian case on vicarious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my view, the outcome which must result in the facts at bar is determined by an application of the leading decision on the issue, </w:t>
      </w:r>
      <w:r>
        <w:rPr>
          <w:rFonts w:ascii="arial" w:eastAsia="arial" w:hAnsi="arial" w:cs="arial"/>
          <w:i/>
          <w:color w:val="000000"/>
          <w:sz w:val="20"/>
          <w:lang w:val="en-US" w:eastAsia="en-US" w:bidi="ar-SA"/>
        </w:rPr>
        <w:t>Vancouver Motors U-Drive Ltd. v. Terry</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[1942] S.C.R. 391</w:t>
        </w:r>
      </w:hyperlink>
      <w:r>
        <w:rPr>
          <w:rFonts w:ascii="arial" w:eastAsia="arial" w:hAnsi="arial" w:cs="arial"/>
          <w:color w:val="000000"/>
          <w:sz w:val="20"/>
          <w:lang w:val="en-US" w:eastAsia="en-US" w:bidi="ar-SA"/>
        </w:rPr>
        <w:t xml:space="preserve">. There, an employee of Vancouver Motors U-Drive Ltd. had rented an automobile to a driver who had no valid licence. The driver had falsely represented that he was another person, and showed that person's valid driver's licence. He signed that person's name to the rental agreement. The driver was subsequently involved in an accident, and the appellant argued that it was not vicariously liable because the negligent driver had not acquired possession of the car with the appellant's consent. In interpreting a legislative provision similar to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Kerwin J., for the majority,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 appellant physically transferred the possession of the motor vehicle to Walker. Does the fact of Walker's false statement that he was Hindle and the holder of a subsisting driver's licence, accompanied by the forgery of Hindle's name, vitiate the consent that was in fact given? There may be no difficulty in two of the hypothetical cases put in argument, (1) where a motor vehicle is stolen from a garage, and (2) where possession is obtained from the owner by duress. In the first there would be no consent in fact and in the second the owner would not have been at liberty to exercise his free will. On the other hand, the class of owners under subsection 1 of section 74A is not restricted to those who carry on such a business as the appellant and circumstances may be imagined where an owner loaned his automobile to a friend on the latter's statement that he possessed a subsisting driver's licence, which statement might be false either because he never had possessed such a licence or because his current licence had been revoked; or again, where A secured possession of an automobile by falsely representing himself in a telephone conversation with the owner of the vehicle to be a neighbour's chauffeur. It is impossible to conceive all the various circumstances that might give rise to the question to be determined here but in my view an express consent is given, within the meaning of the enactment, when possession was acquired as the result of the free exercise of the owner's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Later, Kerwin J. reached the following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 "consent" may have different meanings in different statutes. In the present case it has, in my opinion, the meaning already indicated and, on that construction, express consent was given by the employees of the appellant to Walker's possession of the motor vehicle even though the action of the employees was induced by Walker's false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this case, Mr. Saul, of his own free will, absent duress or theft, gave consent to the person who asked to use the motor vehicle. The fact that Mr. Saul was mistaken as to the identity of that individual does not change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Vancouver Motors U-Drive</w:t>
      </w:r>
      <w:r>
        <w:rPr>
          <w:rFonts w:ascii="arial" w:eastAsia="arial" w:hAnsi="arial" w:cs="arial"/>
          <w:color w:val="000000"/>
          <w:sz w:val="20"/>
          <w:lang w:val="en-US" w:eastAsia="en-US" w:bidi="ar-SA"/>
        </w:rPr>
        <w:t xml:space="preserve">, consent was not vitiated even though the agent/employee was misled as to the identity of the person renting the car. In </w:t>
      </w:r>
      <w:r>
        <w:rPr>
          <w:rFonts w:ascii="arial" w:eastAsia="arial" w:hAnsi="arial" w:cs="arial"/>
          <w:i/>
          <w:color w:val="000000"/>
          <w:sz w:val="20"/>
          <w:lang w:val="en-US" w:eastAsia="en-US" w:bidi="ar-SA"/>
        </w:rPr>
        <w:t>Bareham (Guardian ad litem of) v. Desrochers</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[1994] B.C.J. No. 1826</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97 B.C.L.R. (2d) 186</w:t>
        </w:r>
      </w:hyperlink>
      <w:r>
        <w:rPr>
          <w:rFonts w:ascii="arial" w:eastAsia="arial" w:hAnsi="arial" w:cs="arial"/>
          <w:color w:val="000000"/>
          <w:sz w:val="20"/>
          <w:lang w:val="en-US" w:eastAsia="en-US" w:bidi="ar-SA"/>
        </w:rPr>
        <w:t xml:space="preserve"> (S.C.), on an application of the same principle, the mother of the driver argued that she had not consented to her son having her vehicle because she was not aware that he had no driving licence. The trial judge there, Macdonell J., found that once the mother gave consent, the fact that her son was driving her car illegally was irrelevant to the application of s. 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erroneous basis upon which Mr. Saul granted his consent is no defence. The onus was on him to ensure the public safety in lending his truck. The statute imposes a duty upon him, which duty includes knowing and assessing the fitness of the driver who seeks to have his vehicle. The heavy burden which is imposed upon motor vehicle owners was not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present case, Mr. Saul did not take steps to confirm the identity of the person who sought to use his vehicle, other than relying upon what turned out to be the assumption of Mr. Connolly.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focus of the analysis is on whether the owner gave express consent to the individual who seeks to have the vehicle. Once that is found, as the facts of that case indicate, there is not a great deal which will impact upon the imposition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While judicial interpretation of s. 86(1) may, at first glance, appear overly strict, as Paris J. stated in </w:t>
      </w:r>
      <w:r>
        <w:rPr>
          <w:rFonts w:ascii="arial" w:eastAsia="arial" w:hAnsi="arial" w:cs="arial"/>
          <w:i/>
          <w:color w:val="000000"/>
          <w:sz w:val="20"/>
          <w:lang w:val="en-US" w:eastAsia="en-US" w:bidi="ar-SA"/>
        </w:rPr>
        <w:t>Beaudoin v. Enviro-Vac Systems Inc.</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[1992] B.C.J. No. 205</w:t>
        </w:r>
      </w:hyperlink>
      <w:r>
        <w:rPr>
          <w:rFonts w:ascii="arial" w:eastAsia="arial" w:hAnsi="arial" w:cs="arial"/>
          <w:color w:val="000000"/>
          <w:sz w:val="20"/>
          <w:lang w:val="en-US" w:eastAsia="en-US" w:bidi="ar-SA"/>
        </w:rPr>
        <w:t>, 1992 CanLII 444 (S.C.),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Legislature has placed a very heavy onus on the owner of a motor vehicle who chooses to permit another to drive it. Whether that policy is or is not draconian is not for me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have no doubt that the outcome here may seem harsh from the perspective of Mr. Saul. However, holding him liable fits within the purpose of s. 86(1) and the manner in which it has been applied. From a broader policy perspective, it fits within what has been found to be the most efficient and effective risk allocation from both an economic and public safety perspective, two elements that are central to s. 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find that the plaintiff had established that Ms. Friesen had Mr. Saul's motor vehicle with his express consent. Accordingly, Mr. Saul is vicariously liable for the negligent conduct of Ms. Friesen in the operation of that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1"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Staats v. British Columbia, [2005] B.C.J. No. 1327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Ross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9 - 11 and 14,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13,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S014066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1327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841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140 A.C.W.S. (3d) 595</w:t>
      </w:r>
    </w:p>
    <w:p>
      <w:pPr>
        <w:spacing w:before="120" w:line="260" w:lineRule="atLeast"/>
        <w:rPr>
          <w:lang w:val="en-US" w:eastAsia="en-US" w:bidi="ar-SA"/>
        </w:rPr>
      </w:pPr>
      <w:r>
        <w:rPr>
          <w:rFonts w:ascii="arial" w:eastAsia="arial" w:hAnsi="arial" w:cs="arial"/>
          <w:color w:val="000000"/>
          <w:sz w:val="20"/>
          <w:lang w:val="en-US" w:eastAsia="en-US" w:bidi="ar-SA"/>
        </w:rPr>
        <w:t>Between Sandra Staats, plaintiff, and Her Majesty The Queen In Right of The Province of British Columbia,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2" style="position:absolute;z-index:2516725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06" w:name="Keywords_13"/>
      <w:bookmarkEnd w:id="106"/>
      <w:r>
        <w:rPr>
          <w:rFonts w:ascii="arial" w:eastAsia="arial" w:hAnsi="arial" w:cs="arial"/>
          <w:b/>
          <w:color w:val="000000"/>
          <w:sz w:val="20"/>
          <w:lang w:val="en-US" w:eastAsia="en-US" w:bidi="ar-SA"/>
        </w:rPr>
        <w:t>Damages — Physical injuries — Head injuries — Bars — No legal injury — Tort law — Nuisance — Public — Highways — Injury to person — Defences.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07" w:name="Case Summary_13"/>
            <w:bookmarkEnd w:id="10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Staats against the Province of British Columbia for damages sustained in a motor vehicle accident. Staats lost control of her vehicle. The vehicle left the road and passed over a large rock on the sloping shoulder before it came to rest. Staats suffered an open head injury that occurred when her head struck the windshield. She claimed that her injuries were caused by the collision with the rock, and that the rock was a hazard that the Province should have remedied. Staats claimed that the rock was a nuisance. It was hidden from view and was large enough and close enough to the highway to be a public nuisance. The risk posed by the rock could have been remedied by placing gravel over it or by placing a guard rail or warning sign. Her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previously dismissed. The Province argued that the rock was not a nuisance because its presence at the site was not the result of any conduct or activity, and it did not constitute an unreasonable interference with the public right of way. </w:t>
            </w:r>
            <w:r>
              <w:rPr>
                <w:lang w:val="en-US" w:eastAsia="en-US" w:bidi="ar-SA"/>
              </w:rPr>
              <w:cr/>
            </w:r>
          </w:p>
          <w:p>
            <w:pPr>
              <w:spacing w:before="120" w:line="260" w:lineRule="atLeast"/>
              <w:ind w:left="240"/>
              <w:jc w:val="both"/>
              <w:rPr>
                <w:lang w:val="en-US" w:eastAsia="en-US" w:bidi="ar-SA"/>
              </w:rPr>
            </w:pPr>
            <w:bookmarkStart w:id="108" w:name="Holdings of Court_11"/>
            <w:bookmarkEnd w:id="108"/>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rock was not a nuisance. It was not a highway obstruction. It did not interfere with the ability of members of the public to pass along the highway safely. It was not sufficiently near to the highway to constitute a danger to motorists who used ordinary care. Staats's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vehicle to go off the road. The accident occurred in an area that was full of rocks. Based on the nature of this area and the hundreds of miles of highway, the Province's failure to post signs or a guard rail was not a substantial and unreasonable interference with the rights of others. </w:t>
            </w:r>
            <w:r>
              <w:rPr>
                <w:lang w:val="en-US" w:eastAsia="en-US" w:bidi="ar-SA"/>
              </w:rPr>
              <w:cr/>
            </w:r>
          </w:p>
          <w:p>
            <w:pPr>
              <w:rPr>
                <w:lang w:val="en-US" w:eastAsia="en-US" w:bidi="ar-SA"/>
              </w:rPr>
            </w:pPr>
          </w:p>
        </w:tc>
      </w:tr>
    </w:tbl>
    <w:p>
      <w:pPr>
        <w:jc w:val="both"/>
        <w:rPr>
          <w:lang w:val="en-US" w:eastAsia="en-US" w:bidi="ar-SA"/>
        </w:rPr>
      </w:pPr>
      <w:bookmarkStart w:id="109" w:name="Counsel_13"/>
      <w:bookmarkEnd w:id="10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3" style="position:absolute;z-index:2517237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Robert A. Kasting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Kenn W. Inaya Graham Underwood</w:t>
      </w:r>
      <w:r>
        <w:rPr>
          <w:lang w:val="en-US" w:eastAsia="en-US" w:bidi="ar-SA"/>
        </w:rPr>
        <w:cr/>
      </w:r>
    </w:p>
    <w:p>
      <w:pPr>
        <w:spacing w:after="240"/>
        <w:rPr>
          <w:lang w:val="en-US" w:eastAsia="en-US" w:bidi="ar-SA"/>
        </w:rPr>
      </w:pPr>
      <w:bookmarkStart w:id="110" w:name="Judgment_13"/>
      <w:bookmarkEnd w:id="110"/>
      <w:r>
        <w:pict>
          <v:line id="_x0000_s1094" style="position:absolute;z-index:25177497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1" w:name="ROSS J."/>
            <w:bookmarkEnd w:id="111"/>
            <w:r>
              <w:rPr>
                <w:rFonts w:ascii="arial" w:eastAsia="arial" w:hAnsi="arial" w:cs="arial"/>
                <w:b/>
                <w:color w:val="000000"/>
                <w:sz w:val="30"/>
                <w:lang w:val="en-US" w:eastAsia="en-US" w:bidi="ar-SA"/>
              </w:rPr>
              <w:t>ROSS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August 1999, while on vacation with her family, the plaintiff, Sandra Staats, suffered significant injuries when she lost control of her vehicle. The vehicle left the road, and passed over a large rock before it came to rest. Ms. Staats suffered an open head injury resulting from her head striking the windshield.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Staats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The essence of her claim was that her injuries were caused by the collision with the rock and that the rock constituted a hazard that the defendant Crown should have remedied.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At the request of the parties, the trial of the action only dealt with liability; quantum was adjourned. In earlier oral reasons for judgment, I dismissed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issue of nuisance remains. For the reasons that follow, I have concluded that the presence of the rock did not constitute a nuisance and that plaintiff's action is dismissed. This was a tragic accident; however, I am satisfied that the plaintiff has not established that the accident occurred as a result of the fault of the defendant Crown.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Staats was on vacation with her family on August 9, 1999 when the accident that gives rise to these proceedings occurred. On that day, shortly after noon, Ms. Staats, accompanied by her daughter Ivy, was driving on Highway 20 from Bella Coola to the campsite where the rest of the family was setting up camp. The day was sunny and the road was clear and dry.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65.6 km. mark of segment 3310 of the highway, just as the vehicle was about to enter a curve, Ms. Staats lost control of the vehicle. The vehicle entered the shoulder and travelled onto the gravelled portion then returned to the travelled portion of the highway. It then returned to the shoulder for a second time. At this point, the vehicle veered away from the road and travelled down the sloping shoulder. The vehicle passed over a large rock measuring about 1.5 x 1.8 x .6 m. which was located on the sloping shoulder. The final resting point of the vehicle was in the bush some 19 m. beyond the rock.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highway at the site of the accident had a paved shoulder of about .93 m. and a gravel shoulder of about 1 m. or more. The shoulder slopes down. The rock is located about 2.5 m. from the side of the highway, .6 m. below the top of the road and continuing to the bottom of the ditch. The orientation of the rock was that the 1.5 m. dimension was close to vertical and the 1.8 m. along the longitudinal axis of the road. The rock could not be seen from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Staats hit her head on the windshield, suffering significant injuries. She recalled little of the circumstances of the accident. Ivy Staats testified that she recalled the vehicle turning then going off the road, hitting something, rolling down the gravel then hitting something else, perhaps a tree, and stopping. Photographs taken at the scene show the resting place of the vehicle in the bush, surrounded by brush and trees.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NUISANCE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submits that the rock was hidden from view and was large enough and close enough to the highway to be a public nuisance. Moreover, the plaintiff submits that the risk posed by the rock could easily have been remedied by placing gravel over it or placing a guard rail or warning 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defence submits that the rock could not constitute a nuisance as its presence at the site was not the result of any conduct or activity. The Crown submits further that the rock was not a nuisance in that it did not constitute an unreasonable interference with the public right-of-way.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Nuisance describes a type of harm that amounts to a substantial and unreasonable interference with the rights of others, (see Chessie v. J.D. Irving Ltd. </w:t>
      </w:r>
      <w:hyperlink r:id="rId240" w:history="1">
        <w:r>
          <w:rPr>
            <w:rFonts w:ascii="arial" w:eastAsia="arial" w:hAnsi="arial" w:cs="arial"/>
            <w:i/>
            <w:color w:val="0077CC"/>
            <w:sz w:val="20"/>
            <w:u w:val="single"/>
            <w:shd w:val="clear" w:color="auto" w:fill="FFFFFF"/>
            <w:lang w:val="en-US" w:eastAsia="en-US" w:bidi="ar-SA"/>
          </w:rPr>
          <w:t>(1982), 140 D.L.R. (3d) 501</w:t>
        </w:r>
      </w:hyperlink>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22 C.C.L.T. 89</w:t>
        </w:r>
      </w:hyperlink>
      <w:r>
        <w:rPr>
          <w:rFonts w:ascii="arial" w:eastAsia="arial" w:hAnsi="arial" w:cs="arial"/>
          <w:color w:val="000000"/>
          <w:sz w:val="20"/>
          <w:lang w:val="en-US" w:eastAsia="en-US" w:bidi="ar-SA"/>
        </w:rPr>
        <w:t xml:space="preserve"> (N.B.C.A.)). A nuisance may be either private or public. Linden, Canadian Tort Law, 7th ed. (Toronto: Butterworths, 2001) p. 517, defines private nuisance as "an unreasonable interference with the use and enjoyment of land by its occupier" and public nuisance as an unreasonable interference with "the use and enjoyment of a public right to use and enjoy public rights-of-way."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Major J., speaking for the court, in Ryan v. Victoria (City), </w:t>
      </w:r>
      <w:hyperlink r:id="rId241"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168 D.L.R. (4th) 513</w:t>
        </w:r>
      </w:hyperlink>
      <w:r>
        <w:rPr>
          <w:rFonts w:ascii="arial" w:eastAsia="arial" w:hAnsi="arial" w:cs="arial"/>
          <w:color w:val="000000"/>
          <w:sz w:val="20"/>
          <w:lang w:val="en-US" w:eastAsia="en-US" w:bidi="ar-SA"/>
        </w:rPr>
        <w:t>, noted that whether or not a particular activity constitutes a public nuisance is a question of fact. Factors such as the inconvenience caused by the activity, the difficulty in lessening or avoiding the risk, the utility of the activity, the general practices of others and the character of the neighbourhood are to be considered.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Nuisance with respect to highways has been defined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Nuisance relates to the unreasonable user of land and "may be defined, with reference to highways, as any wrongful act or omission upon or near a highway, whereby the public are prevented from freely, safely, and conveniently passing along the highway": Pratt and Mackenzie, Law of Highways, 18th ed. 1932, p. 107, quoted with approval in Jacobs v. London County Council, [1950] A.C. 361 at 375, [1950] 1 All E.R. 737. Of course, a person driving on a street must expect to be exposed to the ordinary risks by those using the street: Higgins v. Searle (1990), l00 L.T. 280 at 281, per Bucklely L.J..</w:t>
      </w:r>
    </w:p>
    <w:p>
      <w:pPr>
        <w:spacing w:before="120" w:line="260" w:lineRule="atLeast"/>
        <w:ind w:left="720"/>
        <w:rPr>
          <w:lang w:val="en-US" w:eastAsia="en-US" w:bidi="ar-SA"/>
        </w:rPr>
      </w:pPr>
      <w:r>
        <w:rPr>
          <w:rFonts w:ascii="arial" w:eastAsia="arial" w:hAnsi="arial" w:cs="arial"/>
          <w:color w:val="000000"/>
          <w:sz w:val="20"/>
          <w:lang w:val="en-US" w:eastAsia="en-US" w:bidi="ar-SA"/>
        </w:rPr>
        <w:t>On a highway open to the public a driver is entitled to rely on the duty resting on the occupiers of land adjoining the highway, not to make such use of their land as to prevent the street from being reasonably safe for public 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 Pollack and Pizel v. Link Manufacturing Company Ltd. et al., (1955) O.W.N. 463 (Co. 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submits on behalf of the defence that the law of public nuisance deals with obstructions or structures that are placed, or activities that are carried out, which render the area unsafe. Counsel submits that because the rock was neither a structure that had been placed nor an activity that had been carried out, it could not amount to a nuisance.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have concluded that the rock did not constitute a nuisance and it is therefore unnecessary to deal with the question of whether it could constitute a nuisance.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concluding that the rock did not constitute a nuisance, I have considered the following. The rock was not an obstruction on the highway. The rock did not interfere with the ability of members of the public to pass along the highway freely and safely.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Moreover, the evidence does not support a conclusion that the rock was sufficiently near to the highway to constitute a danger to users of the highway using ordinary care. As I noted in earlier reasons dealing with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was no evidence in this case to displace the inference that the plaintiff's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vehicle to go off the road. In addition, it appears that this was the only accident at that site during the period for which a precise record of the location of accidents was in evidence. Thus, I conclude that the rock did not constitute a trouble or inconvenience to users of the highway using reasonable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also important to consider the physical context. The area is a large talus field created as the glaciers receded, leaving behind rocks. Tracy Cooper, a representative of the Ministry, served as the District Manager of the Williams Lake, Central Caribou Region and the Regional Director of the Northern Region. Mr. Cooper testified that there are rocks of this sort everywhere in the area. The whole area is full of rocks. But for the fact that Ms. Staats's vehicle came into contact with this rock after it left the road, there is nothing to distinguish this rock from hundreds, perhaps thousands of others in the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submits that the risk posed by the rock could have easily been avoided by placing a few truck loads of gravel around it or by posting a guard rail or warning sign. However, in considering whether the failure to take such steps could amount to a "substantial and unreasonable interference with the rights of others", the context must be considered. In my view, given the character of the environment, the ubiquity of the rocks, the hundreds of miles of highways, the failure to take such steps cannot be considered to represent such an interference.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result, the action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ROSS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26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Advanced Ergonomics Inc. v. British Columbia (Workers' Compensation Board), [2007] B.C.J. No. 1084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Maczko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8, 9 and 14-16,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S-065959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1084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729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157 A.C.W.S. (3d) 533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Advanced Ergonomics Inc., Plaintiff, and Worksafe BC (The Workers' Compensation Board of British Columbia), Industrial Musculoskeletal Injury Reduction Program Society, Patrick Thomas, Don Bauerfind, Neil Menard, Jim Parker, and Ian May,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6"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4"/>
      <w:bookmarkEnd w:id="112"/>
      <w:r>
        <w:rPr>
          <w:rFonts w:ascii="arial" w:eastAsia="arial" w:hAnsi="arial" w:cs="arial"/>
          <w:b/>
          <w:color w:val="000000"/>
          <w:sz w:val="20"/>
          <w:lang w:val="en-US" w:eastAsia="en-US" w:bidi="ar-SA"/>
        </w:rPr>
        <w:t>Construction law — Bidding process — Breach of tender — The plaintiff's action alleging bias or conspiracy in the decision to award an ergonomic project for the logging industry to a competitor was summarily dismissed on the merits — There was no evidence of bias or conspiracy, nor any reason for extending the limitation period.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Topics — Construction law — The plaintiff's action alleging bias or conspiracy in the decision to award an ergonomic project for the logging industry to a competitor was summarily dismissed on the merits — There was no evidence of bias or conspiracy, nor any reason for extending the limitation period.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3" w:name="Case Summary_14"/>
            <w:bookmarkEnd w:id="1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moved to summarily dismiss the plaintiff's action -- The plaintiff company sought damages for not being selected to do an ergonomic project for the logging industry after responding to a request for proposals -- The individual plaintiff alleged that the board of directors knew before the RFP was issued that they would not select the plaintiff, but they invited him to bid on it anyway, with the result that he undertook an unnecessary $100,000 expense after they selected an inferior bid -- HELD: The plaintiff's claim was summarily dismissed on the merits, as there was no basis for the claim -- There was no evidence of bias or conspiracy of any kind -- The directors had selected the competing bid because they thought its project had better overall value and that the party involved had more experience in the logging industry -- It was clear that the plaintiff was given fair consideration -- Furthermore, there was no basis for extending the time pursuant to the Limitation Act with regard to any of the claims arising from the refusal to grant a contract to the plaintiff -- With respect to the second RFP, there was nothing wrong with a public body refusing to deal with a contractor who was engaged in litigation with the public body.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4" w:name="Legislation Cited_9"/>
      <w:bookmarkEnd w:id="1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7"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5" w:name="Counsel_14"/>
      <w:bookmarkEnd w:id="1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8"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L. 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Worksafe BC and Patrick Thomas: M. MacEwing.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Don Bauerfind: G. Rafter.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Neil Menard and Jim Parker: L. Parkinson.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Ian May: M. Pratchett.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6" w:name="Judgment_14"/>
      <w:bookmarkEnd w:id="116"/>
      <w:r>
        <w:pict>
          <v:line id="_x0000_s1099"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7" w:name="MACZKO J."/>
            <w:bookmarkEnd w:id="117"/>
            <w:r>
              <w:rPr>
                <w:rFonts w:ascii="arial" w:eastAsia="arial" w:hAnsi="arial" w:cs="arial"/>
                <w:b/>
                <w:color w:val="000000"/>
                <w:sz w:val="30"/>
                <w:lang w:val="en-US" w:eastAsia="en-US" w:bidi="ar-SA"/>
              </w:rPr>
              <w:t>MACZKO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trial pursuant to Rule 18A to dismiss the plaintiff's action on the grounds that it discloses no cause of action and that the action was commenced after the limitation period had expired. The plaintiff company was represented by Lance Ewing, the principal of the plaintiff, and throughout the judgment I will refer to Mr. Ewing and the company interchangeably. The action is for damages arising from the fact that the plaintiff was not selected and funded to do an ergonomic project for the logging industry. There are a number of other causes of action which will be referred to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Industrial Musculoskeletal Injury Reduction Program Society ("IMIRPS") is a society incorporated by the Industrial, Wood and Allied Workers of Canada ("IWA") and the Council of Forest Industries ("COFI"). The objective of the society is to promote safety in the logging and sawmill industries. The board of directors of IMIRPS is composed of two persons appointed by the IWA and two appointed by COFI. The Workers' Compensation Board ("WCB") appoints a representative to attend board meetings, but that person has no vote on decisions taken by the society. The defendants, Neil Menard, Jim Parker, Don Bauerfind and Ian May were members of the board of directors of IMIRPS. Patrick Thomas was the WCB's representative at board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2000, the society was considering a safety project for the logging industry. It called for proposals for the project from persons and companies knowledgeable in the ergonomics industry. It issued a Request for a Proposal ("RFP") on February 7, 2000. The request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Consulting services are required to assist in the implementation of an ergonomic intervention program. The "Industrial Musculoskeletal Injury (MSI) Reduction" Program's (IMIRPS) goal is to reduce the high incidence of the work related MSI, lower the cost due to these injuries and improve workers' working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Industrial Musculoskeletal Injury Reduction Program Society (IMIRPS) is a non-profit society responsible for the administration of the IMIRPS. The society is composed of representatives from: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Industrial, Wood &amp; Allied Workers of Canada (IWA)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Council of Forest Industries (COFI)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Workers' Compensation Board of BC (WCB)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11 ACCEPTANCE OF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w:t>
            </w:r>
            <w:r>
              <w:rPr>
                <w:rFonts w:ascii="arial" w:eastAsia="arial" w:hAnsi="arial" w:cs="arial"/>
                <w:b/>
                <w:i/>
                <w:color w:val="000000"/>
                <w:sz w:val="18"/>
                <w:lang w:val="en-US" w:eastAsia="en-US" w:bidi="ar-SA"/>
              </w:rPr>
              <w:t>IMIRP Society</w:t>
            </w:r>
            <w:r>
              <w:rPr>
                <w:rFonts w:ascii="arial" w:eastAsia="arial" w:hAnsi="arial" w:cs="arial"/>
                <w:color w:val="000000"/>
                <w:sz w:val="18"/>
                <w:lang w:val="en-US" w:eastAsia="en-US" w:bidi="ar-SA"/>
              </w:rPr>
              <w:t xml:space="preserve"> is not bound to award the contract to any proponent. The awarding of the contract (if any) will be made upon all the evaluation criteria disclosed in this RFP and shall be in the </w:t>
            </w:r>
            <w:r>
              <w:rPr>
                <w:rFonts w:ascii="arial" w:eastAsia="arial" w:hAnsi="arial" w:cs="arial"/>
                <w:b/>
                <w:i/>
                <w:color w:val="000000"/>
                <w:sz w:val="18"/>
                <w:lang w:val="en-US" w:eastAsia="en-US" w:bidi="ar-SA"/>
              </w:rPr>
              <w:t>IMIRP Society's</w:t>
            </w:r>
            <w:r>
              <w:rPr>
                <w:rFonts w:ascii="arial" w:eastAsia="arial" w:hAnsi="arial" w:cs="arial"/>
                <w:color w:val="000000"/>
                <w:sz w:val="18"/>
                <w:lang w:val="en-US" w:eastAsia="en-US" w:bidi="ar-SA"/>
              </w:rPr>
              <w:t xml:space="preserve"> sole discretion, based upon the best overall value to the </w:t>
            </w:r>
            <w:r>
              <w:rPr>
                <w:rFonts w:ascii="arial" w:eastAsia="arial" w:hAnsi="arial" w:cs="arial"/>
                <w:b/>
                <w:i/>
                <w:color w:val="000000"/>
                <w:sz w:val="18"/>
                <w:lang w:val="en-US" w:eastAsia="en-US" w:bidi="ar-SA"/>
              </w:rPr>
              <w:t>IMIRP Society</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IMIRP Society</w:t>
            </w:r>
            <w:r>
              <w:rPr>
                <w:rFonts w:ascii="arial" w:eastAsia="arial" w:hAnsi="arial" w:cs="arial"/>
                <w:color w:val="000000"/>
                <w:sz w:val="18"/>
                <w:lang w:val="en-US" w:eastAsia="en-US" w:bidi="ar-SA"/>
              </w:rPr>
              <w:t xml:space="preserve"> reserves the right to award a contract in full or part on the basis of the proposal received.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This proposal is subject to </w:t>
            </w:r>
            <w:r>
              <w:rPr>
                <w:rFonts w:ascii="arial" w:eastAsia="arial" w:hAnsi="arial" w:cs="arial"/>
                <w:b/>
                <w:i/>
                <w:color w:val="000000"/>
                <w:sz w:val="18"/>
                <w:lang w:val="en-US" w:eastAsia="en-US" w:bidi="ar-SA"/>
              </w:rPr>
              <w:t>IMIRP Society</w:t>
            </w:r>
            <w:r>
              <w:rPr>
                <w:rFonts w:ascii="arial" w:eastAsia="arial" w:hAnsi="arial" w:cs="arial"/>
                <w:color w:val="000000"/>
                <w:sz w:val="18"/>
                <w:lang w:val="en-US" w:eastAsia="en-US" w:bidi="ar-SA"/>
              </w:rPr>
              <w:t xml:space="preserve"> Executive approval and funding. Should all proposals exceed the </w:t>
            </w:r>
            <w:r>
              <w:rPr>
                <w:rFonts w:ascii="arial" w:eastAsia="arial" w:hAnsi="arial" w:cs="arial"/>
                <w:b/>
                <w:i/>
                <w:color w:val="000000"/>
                <w:sz w:val="18"/>
                <w:lang w:val="en-US" w:eastAsia="en-US" w:bidi="ar-SA"/>
              </w:rPr>
              <w:t>IMIRP Society's</w:t>
            </w:r>
            <w:r>
              <w:rPr>
                <w:rFonts w:ascii="arial" w:eastAsia="arial" w:hAnsi="arial" w:cs="arial"/>
                <w:color w:val="000000"/>
                <w:sz w:val="18"/>
                <w:lang w:val="en-US" w:eastAsia="en-US" w:bidi="ar-SA"/>
              </w:rPr>
              <w:t xml:space="preserve"> set budget or not receive approval, the </w:t>
            </w:r>
            <w:r>
              <w:rPr>
                <w:rFonts w:ascii="arial" w:eastAsia="arial" w:hAnsi="arial" w:cs="arial"/>
                <w:b/>
                <w:i/>
                <w:color w:val="000000"/>
                <w:sz w:val="18"/>
                <w:lang w:val="en-US" w:eastAsia="en-US" w:bidi="ar-SA"/>
              </w:rPr>
              <w:t>IMIRP Society</w:t>
            </w:r>
            <w:r>
              <w:rPr>
                <w:rFonts w:ascii="arial" w:eastAsia="arial" w:hAnsi="arial" w:cs="arial"/>
                <w:color w:val="000000"/>
                <w:sz w:val="18"/>
                <w:lang w:val="en-US" w:eastAsia="en-US" w:bidi="ar-SA"/>
              </w:rPr>
              <w:t xml:space="preserve"> reserves the right not to accept any proposals.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right is reserved, as the interests of the </w:t>
            </w:r>
            <w:r>
              <w:rPr>
                <w:rFonts w:ascii="arial" w:eastAsia="arial" w:hAnsi="arial" w:cs="arial"/>
                <w:b/>
                <w:i/>
                <w:color w:val="000000"/>
                <w:sz w:val="18"/>
                <w:lang w:val="en-US" w:eastAsia="en-US" w:bidi="ar-SA"/>
              </w:rPr>
              <w:t>IMIRP Society</w:t>
            </w:r>
            <w:r>
              <w:rPr>
                <w:rFonts w:ascii="arial" w:eastAsia="arial" w:hAnsi="arial" w:cs="arial"/>
                <w:color w:val="000000"/>
                <w:sz w:val="18"/>
                <w:lang w:val="en-US" w:eastAsia="en-US" w:bidi="ar-SA"/>
              </w:rPr>
              <w:t xml:space="preserve"> may require, to reject any or all proposals or to waive any minor irregularity in proposals received.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12 NOTIFICATION OF SUCCESSFUL PROPONENT(S)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IMIRP Society</w:t>
      </w:r>
      <w:r>
        <w:rPr>
          <w:rFonts w:ascii="arial" w:eastAsia="arial" w:hAnsi="arial" w:cs="arial"/>
          <w:color w:val="000000"/>
          <w:sz w:val="20"/>
          <w:lang w:val="en-US" w:eastAsia="en-US" w:bidi="ar-SA"/>
        </w:rPr>
        <w:t xml:space="preserve"> will notify the successful proponent(s) and negotiate and issue a Consulting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2 NEGOTIATION PRIVILEGE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the intent of the </w:t>
      </w:r>
      <w:r>
        <w:rPr>
          <w:rFonts w:ascii="arial" w:eastAsia="arial" w:hAnsi="arial" w:cs="arial"/>
          <w:b/>
          <w:i/>
          <w:color w:val="000000"/>
          <w:sz w:val="20"/>
          <w:lang w:val="en-US" w:eastAsia="en-US" w:bidi="ar-SA"/>
        </w:rPr>
        <w:t>IMIRP Society</w:t>
      </w:r>
      <w:r>
        <w:rPr>
          <w:rFonts w:ascii="arial" w:eastAsia="arial" w:hAnsi="arial" w:cs="arial"/>
          <w:color w:val="000000"/>
          <w:sz w:val="20"/>
          <w:lang w:val="en-US" w:eastAsia="en-US" w:bidi="ar-SA"/>
        </w:rPr>
        <w:t xml:space="preserve"> to ensure the </w:t>
      </w:r>
      <w:r>
        <w:rPr>
          <w:rFonts w:ascii="arial" w:eastAsia="arial" w:hAnsi="arial" w:cs="arial"/>
          <w:b/>
          <w:i/>
          <w:color w:val="000000"/>
          <w:sz w:val="20"/>
          <w:lang w:val="en-US" w:eastAsia="en-US" w:bidi="ar-SA"/>
        </w:rPr>
        <w:t>IMIRP Society</w:t>
      </w:r>
      <w:r>
        <w:rPr>
          <w:rFonts w:ascii="arial" w:eastAsia="arial" w:hAnsi="arial" w:cs="arial"/>
          <w:color w:val="000000"/>
          <w:sz w:val="20"/>
          <w:lang w:val="en-US" w:eastAsia="en-US" w:bidi="ar-SA"/>
        </w:rPr>
        <w:t xml:space="preserve"> has the flexibility it needs to arrive at a mutually agreeable final contract. Negotiations may be held with the first potential proponent including, but not limited to, matters such as: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Price adjustments;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Minor changes to scope of work;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 details;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 payment details;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Service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the intent of the </w:t>
      </w:r>
      <w:r>
        <w:rPr>
          <w:rFonts w:ascii="arial" w:eastAsia="arial" w:hAnsi="arial" w:cs="arial"/>
          <w:b/>
          <w:i/>
          <w:color w:val="000000"/>
          <w:sz w:val="20"/>
          <w:lang w:val="en-US" w:eastAsia="en-US" w:bidi="ar-SA"/>
        </w:rPr>
        <w:t>IMIRP Society</w:t>
      </w:r>
      <w:r>
        <w:rPr>
          <w:rFonts w:ascii="arial" w:eastAsia="arial" w:hAnsi="arial" w:cs="arial"/>
          <w:color w:val="000000"/>
          <w:sz w:val="20"/>
          <w:lang w:val="en-US" w:eastAsia="en-US" w:bidi="ar-SA"/>
        </w:rPr>
        <w:t xml:space="preserve"> to allow for new or significantly altered proposals.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written contract cannot be negotiated with the first potential proponent, the </w:t>
      </w:r>
      <w:r>
        <w:rPr>
          <w:rFonts w:ascii="arial" w:eastAsia="arial" w:hAnsi="arial" w:cs="arial"/>
          <w:b/>
          <w:i/>
          <w:color w:val="000000"/>
          <w:sz w:val="20"/>
          <w:lang w:val="en-US" w:eastAsia="en-US" w:bidi="ar-SA"/>
        </w:rPr>
        <w:t>IMIRP Society</w:t>
      </w:r>
      <w:r>
        <w:rPr>
          <w:rFonts w:ascii="arial" w:eastAsia="arial" w:hAnsi="arial" w:cs="arial"/>
          <w:color w:val="000000"/>
          <w:sz w:val="20"/>
          <w:lang w:val="en-US" w:eastAsia="en-US" w:bidi="ar-SA"/>
        </w:rPr>
        <w:t xml:space="preserve"> may terminate negotiations with that proponent and negotiate a contract agreement with another proponent selected as the next potential proponent according to the evaluation procedure, or may choose to terminate the RFP process and not enter into a contract with any of the proponents.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IMIRP Society</w:t>
      </w:r>
      <w:r>
        <w:rPr>
          <w:rFonts w:ascii="arial" w:eastAsia="arial" w:hAnsi="arial" w:cs="arial"/>
          <w:color w:val="000000"/>
          <w:sz w:val="20"/>
          <w:lang w:val="en-US" w:eastAsia="en-US" w:bidi="ar-SA"/>
        </w:rPr>
        <w:t xml:space="preserve"> shall not be obligated to any proponent in any manner until a written contract has been duly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Two companies made proposals, the plaintiff and Ergorisk Management Group ("Ergorisk"). After considering the proposals, the society selected the one made by Ergorisk. Mr. Ewing, the principal of the plaintiff Ergonomics, complained that his proposal was better and should have been selected. He also complained that the bid by Ergorisk was non-compliant, i.e. it did not conform to the requirements of the RFP.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IMIRPS applied to the WCB for funding of the project. A meeting of the board of directors was attended by an official of the WCB, who pointed out that the request for funding was deficient because it did not contain a proposal for measuring outcome. The minutes of that meeting show that the board, at that point, decided to withdraw the RFP and re-evaluate it before re-tendering.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Subsequently, Mr. Ewing engaged in a campaign to compel or persuade the WCB to fund the project. The campaign included writing letters to the individual members of IMIRPS board of directors, the vice-president of the WCB, MLAs and the Premier, and Mr. Ewing also attempted to enlist members of the press to support his case. All to no avail.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alleges that his proposal was better than Ergonomics' proposal, and that he was not successful because of a bias in the members of the board of IMIRPS. He also alleges a conspiracy between IMIRPS and the WCB to refuse to fund the project so that he would not get the job. He claims that his proposal should have been successful and the WCB is obliged, as a matter of law, to fund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argues that liability attaches to the WCB as follows. Mr. Thomas was the WCB appointment to the board of directors of the society. Mr. Thomas evaluated the two projects and recommended to the board of directors that they should select the Ergorisk proposal. The plaintiff alleges that Mr. Thomas knew the plaintiff's proposal was the better of the two and he also knew that the Ergorisk proposal did not comply with the RFP. He alleges that Mr. Thomas acted wrongfully and out of bias. He says that Mr. Thomas was an employee of the WCB and that the WCB is vicariously liable for Mr. Thomas'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alleges that the board of directors of IMIRPS engaged in a conspiracy to deprive the plaintiff of the contract. They had determined in advance that he would not get the contract and they selected a non-compliant bid. When the members of the board realised they had a non-compliant bid, they cancelled the entire project so that IMIRPS, the WCB and the board of directors could not be sued by either the plaintiff or Ergorisk. He alleges that, at a meeting held on September 18, 2000 between officials from the WCB and IMIRPS, the minutes were a sham and an attempt to cover up their true reason for cancelling the RFP.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argues that the evidence to support these allegations is as follows: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selected a clearly inferior and non-compliant bid;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Thomas in his discovery admitted that the request for funding did not contain an outcome process, but that the plaintiff's proposal did contain an outcome process. Mr. Thomas admitted that there was no need to cancel the RFP. The board of directors of IMIRPS could have resubmitted its request for funding and corrected the deficiencies identified by the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essence of the plaintiff's claim is that the board of directors of IMIRPS knew before the RFP was issued that they would not select the plaintiff, but they invited him to bid on the contract anyway. They should not have asked him to bid on the contract and go to the expense of approximately $100,000 when they had already decided that he would not be the successful bidder.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find there is no basis for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regard to his claim in contract, there was no relationship with the WCB or any of the directors or employees and, therefore, there cannot be a cause of action. IMIRPS is independent and can merely apply to the WCB for funding. If the WCB refuses, there is no recourse.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regard to a contract with IMIRPS, there is no basis for inferring the existence of a contract. The RFP makes it clear that the society is not bound to award the contract to any proponent, or to the lowest qualified proponent. The RFP makes it clear that IMIRPS had the sole discretion to decide who would be the successful bidder based on the best overall value to the IMIRP Society. The RFP was also subject to funding by the WCB. No contract was ever made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alleges a tort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there was a conspiracy to deprive him of the contract. He alleges bias in the board of directors who evaluated the two projects. There is no evidence of bias or conspiracy of any kind. The directors selected Ergorisk because they thought its project had better overall value and that Ergorisk had more experience in the logging industry. It is clear that the plaintiff was given fair consideration. There was even an internal memorandum written before any decision was made, to the effect that the plaintiff's proposal had merit. The memorandum shows anything but a bias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there is no basis on which this Court could compel the WCB to fund a project which it thought was not worthy of funding. There is no basis on which this Court could infer an obligation on the part of IMIRPS to enter into a contract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would dismiss the plaintiff's action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advised by telephone on May 15, 2000 that Ergorisk was the successful bidder. Mr. Ewing was told that, although his proposal was good, Ergorisk was successful because it had more experience in the logging industry. The plaintiff received a copy of Ergorisk's proposal, it is unclear from whom, on May 18,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June 12, 2000, the plaintiff wrote to the WCB asking that the two proposals "be subjected to an independent review". The WCB rejected that suggestion on June 29, 2000. On June 18, the plaintiff met with Jim Parker and suggested an independent review. Mr. Parker refused to have IMIRPS' decision reviewed. Mr. May informed the plaintiff that the Society was not going to change its mind and that writing letters was not going to influence the board of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June, the plaintiff knew of the reasons Ergorisk was successful and Mr. Ewing had a copy of Ergorisk's proposal. He prepared a lengthy critique of the proposal and had taken legal advice. The writ was not issued until September 18, 2006. By that time, the limitation period had long since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argued that the limitation period should be extended pursuant to s. 6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The running of time with respect to the limitation period set by this Act for an action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fraudulent breach of trust to which a trustee was a party or privy, 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recover from a trustee trust property, or the proceeds from it, in the possession of the trustee or previously received by the trustee and converted to the trustee's own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postponed and does not begin to run against a beneficiary until that beneficiary becomes fully aware of the fraud, fraudulent breach of trust, conversion or other act of the trustee on which the action is based.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burden of proving that time has begun to run so as to bar an action rests on the trustee.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brought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 that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"appropriate advice"</w:t>
      </w:r>
      <w:r>
        <w:rPr>
          <w:rFonts w:ascii="arial" w:eastAsia="arial" w:hAnsi="arial" w:cs="arial"/>
          <w:color w:val="000000"/>
          <w:sz w:val="20"/>
          <w:lang w:val="en-US" w:eastAsia="en-US" w:bidi="ar-SA"/>
        </w:rPr>
        <w:t>, in relation to facts, means the advice of competent persons, qualified in their respective fields, to advise on the medical, legal and other aspects of the facts, as the case may require,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include</w:t>
      </w:r>
    </w:p>
    <w:p>
      <w:pPr>
        <w:numPr>
          <w:numId w:val="1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1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argued that he had reason to believe that the contract would eventually be properly awarded to him. He argued his case as follows:</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claims related to the Logging IMIRPS project, the Plaintiff's position is that these claims are not time-barred because:</w:t>
      </w:r>
    </w:p>
    <w:p>
      <w:pPr>
        <w:numPr>
          <w:numId w:val="1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reason to believe the contract would eventually be properly awarded:</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advised the WCB of the improper initial awarding of the Logging contract and past practice of the WCB with regard to the initial improper awarding of the sawmill contract was to intervene and recommend to the [sic] that the contract be properly awarded to the Plaintiff, and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 May, up until September 18 2000, had continued to assure the Plaintiff he was working to have the contract properly awarded, and</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maintained Contract A through a series of extensions to the irrevocable period.</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did not receive important details about the matter until late in the day on September 18 2000 when Defendant May phoned Mr. Ewing. Additional relevant information was not received by the Plaintiff until the year 2001 and in some cases only after the intervention of the Office of the Privacy and Information Commissioner. The refusal of the WCB to release information that the Privacy Commissioner later ruled should have been released amounts to wilful concealment of material facts and thus postpones the running of time. The documents eventually obtained through the Freedom of Information requests revealed, for example,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Defendants in [sic]</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advice received by the Plaintiff prior to September 18 2000 was that the Plaintiff should not initiate legal action. It was not until after September 18 2000 that the Plaintiff received legal advice indicating a potential favourable result to any legal action.</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until the recent discovery process that the Plaintiff received confirmation the copy of the Ergorisk proposal was accurate; this despite asking for such confirmation from the Defendants back in the year 2000. The refusal of the Defendants to confirm the accuracy of this document amounts to wilful concealment of material facts and thus postpones the running of time.</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minutes of the meeting of September 18 2000 reveal the directors discussed having the competing proposals undergo an independent evaluation and the directors would then pick the winner based on the merits of the proposals. The Defendants have suggested this was related to future proposals [sic] however this explanation is inconsistent with the topic indicated in the minutes, inconsistent with the evidence of Mr. Ewing with regard to comments made to Mr. Ewing by Defendant May, and inconsistent with the Plaintiff's written suggestion of, and offer to the to pay for, such an independent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that none of these facts or arguments is sufficient to extend the time. By June 2001, the plaintiff knew the identity of the defendants. He had all the facts necessary to commence an action and he had taken legal advice. The fact that the plaintiff might have thought, although I think he had no good reason to think so, that IMIRPS or the WCB would change their minds is not a fact which could extend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fact that the plaintiff was attempting to convince the WCB and IMIRPS to change their minds cannot extend the limitation period. If these sorts of attempts are capable of extending a limitation period, the plaintiff could arrange things so the limitation period would never crystallise. The plaintiff could not extend the limitation period by asking the defendants to reconsider their decision, nor could he extend the limitation period by extending the time during which his proposal was irrevocable.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are no documents or letters to indicate that IMIRPS, the board of directors or the WCB had any intention of reconsidering their decisions and they gave no encouragement whatsoever to the plaintiff to continue his campaign. At no time did IMIRPS or the WCB suggest that they might change their minds.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argued that Mr. May, a member of the board of directors of IMIRPS, said that he was working on the issue on behalf of the plaintiff. However, that is not a fact capable of extending the time as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Also, the fact that the defendant received new information on September 18, 2000, after the board of directors met with the WCB, does not assist in extending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Rarely does a plaintiff know all the facts when commencing a lawsuit. The plaintiff need only have sufficient facts on which to commence an action. Here the plaintiff knew everything he needed to know by June 2000. The plaintiff has not identified any information he received after September 18, 2000 that would have assisted him in determining whether he had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argued that he was not sure whether the Ergorisk proposal was genuine or a hoax. He said he received a copy of the proposal in the mail, but was not prepared to disclose who sent it to him on the ground that he must protect the identity of the "whistle blower". However, he did an analysis of the Ergorisk proposal and concluded it was either a hoax or that the evaluation process was seriously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document itself is on Ergorisk letterhead and has the appearance of being genuine. The plaintiff did not treat it as a hoax. He analysed it in detail. Throughout his correspondence with the WCB and IMIRPS, he treated the document as genuine. No one suggested that the document was a hoax. The plaintiff protested publicly that preference was given to the Ergorisk bid. The plaintiff did not suggest it was a hoax.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June 6, 2000, the plaintiff wrote to three of the defendants enclosing a copy of the Ergorisk proposal. Included in the letter was the following statement, "If the document is fraudulent, please indicate this and assist AEI in determining who would participate in such a hoax." No one responded to the plaintiff's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proposals received by IMIRPS were received in confidence. The IMIRPS' RFP specifically stated that the proposals would be opened in private, not in public. IMIRPS could not have responded without breaching its assurances in the RFP.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no merit in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argued that the WCB concealed information and, therefore, the limitation period is extended by virtue of s. 6(3)(e)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test for wilful concealment under s. 6(3)(e) is set out in </w:t>
      </w:r>
      <w:r>
        <w:rPr>
          <w:rFonts w:ascii="arial" w:eastAsia="arial" w:hAnsi="arial" w:cs="arial"/>
          <w:b/>
          <w:i/>
          <w:color w:val="000000"/>
          <w:sz w:val="20"/>
          <w:lang w:val="en-US" w:eastAsia="en-US" w:bidi="ar-SA"/>
        </w:rPr>
        <w:t>Nevio Cimolai v. Hall et al.</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2005 BCSC 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wilful concealment referred to in s. 6(3)(e)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is described as: "knowingly keeping secret material facts relating to the cause of action, such that it would be unconscionable to allow a limitation defence to defeat the plaintiff's claim" (at para. 355).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has not identified any information concealed by the WCB that would have assisted the plaintiff in deciding whether to commence an action, or any information that would, in fact, assist the plaintiff in the conduct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claims that the WCB withheld documents and that he was required to obtain an order from the Privacy Commission. His request was made in September 2001. He received a disclosure of documents in 2004. The five documents disclosed were: (i) a copy of the funding proposal; (ii) minutes of WCB Funding Review Committee for the September 14, 2000 meeting and (iii) for the September 28, 2000 meeting; (iv) minutes of IMIRPS Board of Directors' meeting on September 18, 2000; and (v) the October 19, 2000 letter from WCB to IMIRPS.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claims that the minutes of the September 18, 2000 meeting disclose the conspiracy, which he had little evidence of before receiving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none of the documents disclose a conspiracy or any information that would assist the plaintiff in determining whether he had a cause of action and, in any event, the plaintiff has abandoned his action in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has not shown what information the documents provided that would assist in determining whether he had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cause of action now alleged is either in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the purposes of those actions, the plaintiff had all he needed in June 2000. He had a copy of the RFP and the Ergorisk proposal, and had been told why Ergorisk was selected. He knew the identity of all possible defendants and the essential facts to found a cause of action, if he had one. I find that not only were the relevant facts within the plaintiff's means of knowledge, but that the plaintiff in fact had actual knowledge of all the material facts necessary to commence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find that there is no basis for extending the time pursuant to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with regard to any of the claims arising from the refusal to grant a contract to the plaintiff. I dismiss all claims against all the defendants as they relate to the Logging RFP.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has separate causes of action in relation to GST and copyright claims. Some of these actions may be out of time and others may not. I do not have sufficient information to deal with those causes of action. During the course of the hearing, I made an order for further production of documents by the WCB. That order was suspended until after the outcome of the contract litigation was known. The result is now known and the WCB will produce documents with regard to the GST and copyright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TRAINING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also made a claim with regard to another RFP pertaining to a training proposal. In July 2001, the defendant IMIRPS issued an RFP for training services related to an ergonomics project previously carried out for the defendant by the plaintiff. The defendant did not invite the plaintiff to bid on the training contract. The plaintiff alleges that the defendant was motivated by malice towards the plaintiff in not inviting it to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has no cause of action. There is nothing in the law that requires a society to invite any person or company to bid on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this case, the defendant had good reason not to invite the plaintiff to bid because by that time the plaintiff was engaged in litigation with IMIRPS. In </w:t>
      </w:r>
      <w:r>
        <w:rPr>
          <w:rFonts w:ascii="arial" w:eastAsia="arial" w:hAnsi="arial" w:cs="arial"/>
          <w:b/>
          <w:i/>
          <w:color w:val="000000"/>
          <w:sz w:val="20"/>
          <w:lang w:val="en-US" w:eastAsia="en-US" w:bidi="ar-SA"/>
        </w:rPr>
        <w:t>Sound Contracting v. City of Nanaimo</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2000 BCSC 1819</w:t>
        </w:r>
      </w:hyperlink>
      <w:r>
        <w:rPr>
          <w:rFonts w:ascii="arial" w:eastAsia="arial" w:hAnsi="arial" w:cs="arial"/>
          <w:color w:val="000000"/>
          <w:sz w:val="20"/>
          <w:lang w:val="en-US" w:eastAsia="en-US" w:bidi="ar-SA"/>
        </w:rPr>
        <w:t>, the court held that there was nothing wrong with a public body refusing to deal with a contractor who was engaged in litigation with the public body. The plaintiff has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dismiss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MACZKO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Baines v. Westfair Foods Ltd. (c.o.b. Real Canadian Superstore), [2007] B.C.J. No. 757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April 17,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S054904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757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473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209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Daniel Martin Baines, Plaintiff, and Westfair Foods Ltd., doing business as Real Canadian Superstore,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1"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8" w:name="Keywords_15"/>
      <w:bookmarkEnd w:id="118"/>
      <w:r>
        <w:rPr>
          <w:rFonts w:ascii="arial" w:eastAsia="arial" w:hAnsi="arial" w:cs="arial"/>
          <w:b/>
          <w:color w:val="000000"/>
          <w:sz w:val="20"/>
          <w:lang w:val="en-US" w:eastAsia="en-US" w:bidi="ar-SA"/>
        </w:rPr>
        <w:t>Damages — General damages — Categories of — Loss of amenities — For personal injuries — Cost of future care — Non-pecuniary damages, including pain and suffering — Action by Baines against Westfair Foods for damages resulting from an altercation during his arrest for shoplifting allowed — Fries was liable in tort to Baines for damages of pain and suffering and loss of amenities — Baines was 20 per cent at fault due to his act of shoplifting therefore award totaled $12,000.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the person — Assault and battery — Action by Baines against Westfair Foods for damages resulting from an altercation during his arrest for shoplifting allowed — Fries was liable in tort to Baines for damages of pain and suffering and loss of amenities — Baines was 20 per cent at fault due to his act of shoplifting therefore award totaled $12,000.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Physical injuries — Head injuries — Teeth — Non-pecuniary award — $5,001 to $20,000 — Considerations impacting on award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Baines against Westfair Foods for damages resulting from an altercation during his arrest for shoplifting allowed — Fries was liable in tort to Baines for damages of pain and suffering and loss of amenities — Baines was 20 per cent at fault due to his act of shoplifting therefore award totaled $12,000.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Assault — Action by Baines against Westfair Foods for damages resulting from an altercation during his arrest for shoplifting allowed — Fries was liable in tort to Baines for damages of pain and suffering and loss of amenities — Baines was 20 per cent at fault due to his act of shoplifting therefore award totaled $12,000.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Defences — Self-defence — Action by Baines against Westfair Foods for damages resulting from an altercation during his arrest for shoplifting allowed — Fries was liable in tort to Baines for damages of pain and suffering and loss of amenities — Baines was 20 per cent at fault due to his act of shoplifting therefore award totaled $12,000.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9" w:name="Case Summary_15"/>
            <w:bookmarkEnd w:id="1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Baines against Westfair Foods for damages resulting from an altercation during his arrest for shoplifting -- Baines stole some razor blades from a Superstore -- After leaving the store without paying for them, he was apprehended by Fries and another store employee -- A struggle ensued during which Baines said he lost a tooth and cracked another -- Fries admitted to striking Baines on the head and kicking him in the face in order to handcuff him -- Baines claimed that his injury was caused by the store employees' use of excessive force -- HELD: Action allowed -- Baines' evidence was found to be credible, remarkably forthright and did not minimize or deny the circumstances -- On the evidence, Baines proved on a balance of probabilities that as a result of being struck on the head and kicked in the mouth by Fries, he lost one tooth and cracked another -- The force used by Fries in the course of arresting Baines for shoplifting some razors, was not justified under s. 25(1) of the Criminal Code -- On that basis, Fries was liable in tort to Baines for damages of pain and suffering and loss of amenities -- Baines was 20 per cent at fault due to his act of shoplifting therefore award totaled $12,000 -- Baines was not entitled to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0" w:name="Legislation Cited_10"/>
      <w:bookmarkEnd w:id="1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2"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 2, s. 25, s. 25(1), s. 25(1)(a), s. 25(1)(b), s. 25(1)(c), s.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57(10)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1" w:name="Counsel_15"/>
      <w:bookmarkEnd w:id="1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3"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D.M. Baines.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I.C. Hallam.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2" w:name="Judgment_15"/>
      <w:bookmarkEnd w:id="122"/>
      <w:r>
        <w:pict>
          <v:line id="_x0000_s1104"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3" w:name="EHRCKE J. (orally)"/>
            <w:bookmarkEnd w:id="123"/>
            <w:r>
              <w:rPr>
                <w:rFonts w:ascii="arial" w:eastAsia="arial" w:hAnsi="arial" w:cs="arial"/>
                <w:b/>
                <w:color w:val="000000"/>
                <w:sz w:val="30"/>
                <w:lang w:val="en-US" w:eastAsia="en-US" w:bidi="ar-SA"/>
              </w:rPr>
              <w:t>EHRCKE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Sometime in the afternoon of August 27, 2004, Daniel Baines picked up some razor blades at the Real Canadian Superstore in Delta, British Columbia, and left the store without paying for them. He was being watched at the time by the store's loss prevention officer, Ryan Fries. Mr. Baines was apprehended outside the front door of the store by Mr. Fries and another store employee, David Morison. A struggle ensued during which Mr. Baines says he lost teeth. He claims that his injury was caused by the store employees' use of excessive force, and in this lawsuit he seeks damages from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Baines appeared without counsel at trial. The plaintiff's case consisted of his testimony and two documents that were admitted in evidence by consent, an ambulance crew report and an incident report that included a written statement of Ryan Fries. Mr. Baines also read into evidence the examination for discovery of a representative of the store, Darryl Boyd. Only one witness testified for the defence, Mr. Morison.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Baines' account of what happened is that when he left the store, Ryan Fries grabbed his arm, and he tried to pull it free. David Morison then grabbed his other arm, and he was dragged down a flight of stairs into the parking lot. He says that at the bottom of the stairs, he was pushed face-down onto the ground. He says that Mr. Fries grabbed his right arm and twisted it behind his lower back while Mr. Morison grabbed his left arm and put it behind his head to handcuff him. He said this was very painful. He said he was lifted off the ground. He said that Mr. Fries told him to stop resisting and then started to punch him, knocking one tooth out and cracking another in his top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He said that Nick Chow, the store manager, helped to subdue him. He said there were several store patrons around telling the store employees to stop hitting him. He asked for their names to be taken down as witnesses, but he was told to shut up and that he should be glad that all he got was a few punches to the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was brought into the store, and the police were called. He told the police that he wanted Mr. Fries and Mr. Morison to be charged with assault causing bodily harm, but in fact, no charges were laid against them. Mr. Baines, however, was charged with theft and with assault of Mr. Fries. Later the Crown entered a stay of proceedings on those charges as part of a plea agreement in relation to other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While in custody Mr. Baines was treated by a dentist at Mountain Institution. He was given an ill-fitting denture which he says is only cosmetic. He says the denture does not fit properly and he cannot chew with it. He would like to have his teeth fixed properly. This would involve a dental implant. Because he was in custody and only recently released on parole, he has not had the work done and has not obtained an estimate from the type of specialist who would be qualified to do that kind of work. His only information about how much it would cost comes from a conversation he had with the dentist at Mountain Institution, who told him that his "guesstimate" would be about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cross-examination, Mr. Baines admitted that he has a criminal record. He admitted that at the time of this event, he had only been out of custody for about four days and that he was charged with stealing a car a few days after this event. He says that at this time in his life he was heavily into drugs and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to the incident itself, he admits that when he was apprehended, he should have given the items back. He said he just reacted and tried to pull his arm free. He denies that he grabbed the store employees and tried to pull them down the stairs. He insists that they dragged him down the stairs and manhandled him when he was at the bottom of the stairs. He denies biting Mr. Fries. He was shown a photograph showing marks on Mr. Fries' hand, but says those marks were probably caused when Mr. Fries punched him in the mouth. He agrees that he had lost one tooth a year before this incident when he was hit by a door, but he says that he lost more teeth in the altercation at Superstore. He says one tooth was knocked out when Mr. Fries hit him in the mouth and another was cracked.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Morison testified for the defence. He was working that day as the photo-video supervisor when he was approached by Ryan Fries in relation to a code 77, that is, a possibly violent offender. The two of them went to the exit door and waited for Mr. Baines. After he went out the door, Mr. Fries identified himself and told Mr. Baines he was being arrested for shoplifting. Mr. Baines tried to head down the stairs, and they placed their hands on his shoulders and arms. Mr. Baines then grabbed Mr. Morison's tie and Mr. Fries' shirt, and they all stumbled down the stairs ending up on the sidewalk at the bottom.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 to Mr. Morison, Mr. Baines bit Mr. Fries on the hand. Mr. Morison then held Mr. Baines and used his weight to try to get him to fall to the ground. Mr. Baines wound up on the ground on his hands and knees with Mr. Morison on his knees beside him. He was trying to get him on his stomach so he could be handcuffed. He said that Mr. Baines was trying to get up and he had to put his weight on him while holding his left arm to prevent him from standing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Then Mr. Fries struck Mr. Baines on the head and kicked him in the face. Mr. Baines eventually went down on his stomach and he was then handcuffed. Mr. Morison said that the reason he was trying to get Mr. Baines down was so that this would not turn into a fist fight. Nick Chow, the assistant store manager, came out at some point but was not involved in controlling Mr. Baines.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Morison was asked if he saw any injuries on Mr. Baines, and he said that when he turned his face, he could see that his face was smeared with blood. He did not see any teeth on the ground, and he did not see any teeth come out, but he saw that Mr. Baines was missing teeth when he came upstairs to wait for the police. He was then asked whether he saw teeth missing or one tooth missing, and he said he could not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cross-examination, Mr. Morison agreed that Mr. Baines did not pull him down the stairs. He agreed that there were bystanders in the parking lot, but he could not recall if they were saying that they should stop punching him. He was then asked if it was necessary for Mr. Fries to punch and kick Mr. Baines after he was on the ground, and he replied that he cannot comment on Mr. Fries' actions or how he felt at that time. He was asked what happened to the picture that was taken of Mr. Baines, and he replied that he did not know who took the picture or where the picture is. He said he never saw it. Mr. Fries was not called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Counsel for the defendant submits that the plaintiff's case should be dismissed. He submits that Mr. Baines' evidence is not credible. He points out that Mr. Baines has an extensive criminal record. He says there is no sufficient evidence that Mr. Baines lost a tooth in this altercation. He points out that no tooth was ever found. He suggests that whatever problems Mr. Baines has with his teeth were pre-existing problems not caused in this incident. In any event, he says that Mr. Baines was the author of his own misfortune. He knew that by shoplifting he ran the risk of being apprehended. Once apprehended, he should not have resisted. He says the store employees only used the force that was reasonably needed to apprehend him. He relies on s. 25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Dealing first with the issue of credibility, I do not agree that Mr. Baines' evidence is unbelievable. It is true that he has a criminal record, but while that is a factor in assessing his credibility, it does not mean that his evidence is necessarily incapable of belief. Listening to Mr. Baines testify, I found him to be remarkably forthright. He did not minimize or deny circumstances that might seem embarrassing or harmful to his case. He readily admitted his criminal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readily admitted that he had, in fact, been shoplifting on the day in question. This, in spite of the fact that the charges against him were ultimately stayed. He admitted that when he was initially apprehended, his first instinct was to pull away and try to run. He also admitted that he had previously lost one tooth, and thus was missing a tooth before this incident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Interestingly, when I compare the testimony of Mr. Baines with that of the only defence witness, Mr. Morison, I find that they agree on many of the key points. Most significantly, Mr. Morison agrees that Mr. Baines was struck on the head and kicked in the face by Mr. Fries when Mr. Baines was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Their evidence is inconsistent on some points. Mr. Baines says he was pulled down the stairs, and Mr. Morison denies that. Mr. Morison says that Mr. Baines had hold of his tie, and Mr. Baines denies that. I do not think that conflict is particularly significant. In the course of a confrontation, people can have honestly differing perceptions about such details. The undeniable fact is that all three men went stumbling down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More significant is the disagreement about whether or not Mr. Baines bit Mr. Fries' hand. Mr. Morison says he did. Mr. Baines says he did not and that any marks on Mr. Fries' hand must be from hitting him in the mouth. On this point, I have no doubt that Mr. Morison is trying his best to recount events as he remembers them. However, I find persuasive Mr. Baines' submission that given the way the struggle has been described, he would not have had the opportunity of biting Mr. Fries' hand because Mr. Fries and Mr. Morison were holding onto his arms in such a way that Mr. Fries' hand would not have been near Mr. Baines' mouth until Mr. Fries starting hitting him on the head. While this issue is not free from all possible doubt, I find on a balance of probabilities that Mr. Baines did not intentionally bite Mr. Fries' hand and that the marks on his hand probably came about as a result of him striking Mr. Baines.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other important factual dispute is whether Mr. Baines suffered any injury to his teeth in this altercation. I place little significance on the fact that no one saw or retrieved a tooth from the pavement. There is no reason that Mr. Morison would have been looking for a tooth, so his failure to see it means little. As for Mr. Baines, he had no opportunity to retrieve his tooth from the pavement, as he was placed in handcuffs and taken back into the store to await the arrival of the police. As well, it would not be at all surprising for Mr. Baines to be unaware of the extent of his injuries until things had cooled down and the altercation was long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the defendant relies on the report of the ambulance crew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Abrasions to mouth, loose front tooth, not C/O pain anywhere.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author of that report did not testify. Its weight is limited. The reference to "loose front tooth" is some confirmation of the fact that Mr. Baines suffered some damage to his mouth. On the other hand, counsel for the defendant stresses that the report does not mention any missing teeth. Clearly, however, that omission cannot be taken as proof that no teeth were missing since all parties agree that before this incident started Mr. Baines was already missing one tooth from an accident the year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all the evidence, I am satisfied that the plaintiff has proven on a balance of probabilities that as a result of being struck on the head and kicked in the mouth by Mr. Fries, he lost one tooth and cracked another. Based on those findings of fact, I conclude that Mr. Fries committed an assault on Mr. Baines which resulted in the injuries described to his teeth. Mr. Fries was, at the time, acting in the course of his employment with the defendant. The remaining question is whether there is a defence based on the fact that Mr. Fries and Mr. Morison were using force in the course of arresting Mr. Baines for shoplifting some razors valued at about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case, Mr. Baines agrees that he was shoplifting. He agrees that the store employees had a right to apprehend him. He admits that he was wrong in trying to flee. He submits, however, that these facts did not justify the level of violence that was inflicted on him. He submits that the force used against him was not reasonable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 relies on s. 25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Subsections (1) and (3) are the only subsections that are relevant to this case. They provide:</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who is required or authorized by law to do anything in the administration or enforcement of the law</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private person,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peace officer or public officer,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aid of a peace officer or public officer,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virtue of his office,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if he acts on reasonable grounds, justified in doing what he is required or authorized to do and in using as much force as is necessary for that purpose ...</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(4) and (5), a person is not justified for the purposes of subsection (1) in using force that is intended or is likely to cause death or grievous bodily harm unless the person believes on reasonable grounds that it is necessary for the self-preservation of the person or the preservation of any one under that person's protection from death or grievous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Because of s. 25(3), Mr. Fries would not be justified in his use of force if it was intended or likely to cause grievous bodily harm unless he believed on reasonable grounds that it was necessary for prevention of death or grievous bodily harm. Bodily harm is defined in s. 2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any hurt or injury to a person that interferes with the health or comfort of the person and that is more than merely transient or trifling in nature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Grievous bodily harm has been described as serious hurt or pain: </w:t>
      </w:r>
      <w:r>
        <w:rPr>
          <w:rFonts w:ascii="arial" w:eastAsia="arial" w:hAnsi="arial" w:cs="arial"/>
          <w:b/>
          <w:i/>
          <w:color w:val="000000"/>
          <w:sz w:val="20"/>
          <w:lang w:val="en-US" w:eastAsia="en-US" w:bidi="ar-SA"/>
        </w:rPr>
        <w:t>R. v. Bottrell</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(1981), 60 C.C.C. (2d) 211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my view, hitting and kicking a man in the head and mouth with such force as to break teeth is force that comes within the purview of s. 25(3); that is, it is force that is likely to cause grievous bodily harm. That being the case, the force used would only be justified if Mr. Fries believed on reasonable grounds that it was necessary for his self-preservation or the preservation of anyone under his protection from death or grievous bodily harm. In this case, Mr. Fries did not testify. We have no evidence as to what he believed. Mr. Morison testified that he could not comment on how Mr. Fries felt at the time. Accordingly, the defence under s. 25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Even if I am wrong, and the force used by Mr. Fries is not force that was intended to or was likely to cause grievous bodily harm, I would still conclude that the force he used was more force than was necessary for the purpose of effecting Mr. Baines' arrest. By the time Mr. Fries starting hitting Mr. Baines in the head and kicking him in the mouth, Mr. Baines was on the ground. While the evidence is that he was still struggling to get up, the fact remains that he was outnumbered by the store employees. There were two of them and only one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conclude that the force used by Mr. Fries was not reasonable force and was not justified under s. 25(1)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I am satisfied, therefore, that the defendant is liable in tort to the plaintiff for damages. In this case there is no reliable evidence as to what it will cost Mr. Baines to repair the injuries to his mouth that were caused by Mr. Fries' assault. This is because Mr. Baines has been in custody and did not have the opportunity to consult specialists. He did the best he could by asking the prison dentist, who could give only what he described as a "guesstimate"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have heard evidence, however, which forms a basis for awarding general damages. Mr. Baines testified that he suffered pain and humiliation both at the time of the incident and since. He now is unable to chew properly. His facial appearance is disfigured. This also affects his speech. He says he is embarrassed by this. I accept his evidence that, as a result of the assault on him, he has endured pain and suffering and some loss of amenities. He continues to suffer the effects and will continue to do so until he has the necessary dental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assess the amount of general damages to which he would be entitled at $15,000. Counsel for the defendant submits that in this case, the plaintiff should bear some responsibility for what happened to him since he was shoplifting and he did try to flee from apprehension. He submits that there should be an apportionment of liability. He submits that such apportionment is possible in law not only in a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also in the case of intentional torts. There is support for this proposition in </w:t>
      </w:r>
      <w:r>
        <w:rPr>
          <w:rFonts w:ascii="arial" w:eastAsia="arial" w:hAnsi="arial" w:cs="arial"/>
          <w:b/>
          <w:i/>
          <w:color w:val="000000"/>
          <w:sz w:val="20"/>
          <w:lang w:val="en-US" w:eastAsia="en-US" w:bidi="ar-SA"/>
        </w:rPr>
        <w:t>Bruce v. Coliseum Management Ltd. (c.o.b. Uncle Charlie's)</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(1998), 56 B.C.L.R. (3d) 27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agree that Mr. Baines is partly at fault. I apportion his responsibility at 20 percent for the injuries he suffered. Accordingly, the award of $15,000 is reduced by 20 percent or $3,000. There is, therefore, a judgment for the plaintiff in the amount of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will hear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HALLAM: I'll start. There aren't any formal offers. They're -- we're well within the boundaries of the jurisdiction of the Small Claims Court. I would say that Rule 57(10) applies denying Mr. Baines his costs. He would be entitled to his disbursements. My -- he has indigent status. I wouldn't imagine that he has any disbursements. So in the result, I would say no order as to costs. I'm not sure if that's the right way to put it in the order, but as a practical matter, there's no entitlement is what my submission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Do you have anything to say about that, Mr. Baines?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BAINES: I don't understand.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At the end of a civil court case, the court can award costs to either party. Those are the costs associated with bringing the matter to court. The general rule is that the party that is successful in the lawsuit has a costs order made in his or her favour. There is a special rule that applies when the amount that is recovered in the lawsuit is an amount that is within the jurisdiction of Small Claims Court. That jurisdiction has since September 2005 been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So since the amount that I have awarded here, $12,000, is less than $25,000, that means that this action could have been brought in Provincial Court rather than in this court, and in that case, Rule, 57(10), says that unless the court finds that there was sufficient reason for bringing the proceeding in the Supreme Court rather than in Provincial Court, then the plaintiff, that is you, even though you were successful in the lawsuit, "is not entitled to costs, other than disbursements." Disbursements are out-of-pocket expenses like court-filing fees, but what Mr. Hallam has said is that in this case you had indigent status so you probably did not have any court-filing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BAINES: No. The only thing I was told is if I won, I have to pay for the filing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Ah, well, that may be the case. I do not honestly know how that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HALLAM: I don't have any idea,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In that case, I think the safest thing is just to make the order under Rule 57(10), namely, that the plaintiff is not entitled to costs other than disbursements, 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HALLAM: Well, the next thing is going to be the drafting of the order and I'm going to ask that I draft it without need for Mr. Baines' approval as to form. Perhaps disbursements can be liquidated at $210. That would be the filing fee for a statement of claim and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And you are saying that those are the only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HALLAM: All I heard -- I would have thought that nothing would be payable, but Mr. Fries -- sorry, Mr. Baines says, apparently, there is an obligation to repay on success. Then the question is what would have been paid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HALLAM: -- but for the indigent status, and that's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COURT: And you say it would be $210.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HALLAM: For the filing fee of the writ of summons and statement of claim. I believe my office was entirely responsible for setting it down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 Well, Mr. Baines, I see some wisdom in what Mr. Hallam is saying, namely, that it might be better to just have everything concluded here today, for me to fix a figure here rather than leave that uncertain and leave it that there may have to be communications between the two of you as to what the actual fees are. The only documents that you filed in the way of pleadings here was the writ of summons and statement of claim. I think that is sensible, Mr. Hallam.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So the order will stand under Rule 57(10), but the disbursements are fixed at $210.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HALLAM: Thank you. I'd also ask for the order that form -- approval as to form be dispensed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COURT: Yes. Mr. Baines, normally if you were represented by counsel, it is your lawyer that would prepare the formal order. There is a piece of paper that has to be typed up and submitted to the registry stating the result in this case. Since you are not represented, Mr. Hallam has offered to draft the order, but he is asking that he be permitted to draft it and submit it to the registry without having to give it to you first for you to sign it indicating that you agree with the way it was drafted.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BAINES: That would mean that the judgment and all that's been ordered and he deals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COURT: He deals with the paperwork without having to get your signature on the order before it is submitted to the registry. That is quite common in cases where one party is represented and the other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BAINES: That's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COURT: And the registry has notes of what my judgment was here today and they will look at the order to see that what Mr. Hallam has submitted agrees with what was said here in court.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BAINES: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COURT: So Mr. Hallam will draft the formal order and submit it to the registry and there is no necessity for the plaintiff's endorsement as to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5"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Bennett v. British Columbia, [2009] B.C.J. No. 1955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J.L. Dorgan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04-3706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1955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1358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77 C.C.P.B. 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2635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596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Frederick Bennett,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6"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4" w:name="Keywords_16"/>
      <w:bookmarkEnd w:id="124"/>
      <w:r>
        <w:rPr>
          <w:rFonts w:ascii="arial" w:eastAsia="arial" w:hAnsi="arial" w:cs="arial"/>
          <w:b/>
          <w:color w:val="000000"/>
          <w:sz w:val="20"/>
          <w:lang w:val="en-US" w:eastAsia="en-US" w:bidi="ar-SA"/>
        </w:rPr>
        <w:t>Government law — Crown — Actions by and against Crown — Action by representative plaintiff, Bennett, on behalf of 27,000 retired government workers, against Crown for damages arising from administration and provision of retiree benefits dismissed — Retiree benefits were never guaranteed under legislation, and their existence and form depended entirely upon either Lieutenant-Governor's discretion or Board's discretion — Employment contracts did not guarantee premium-free retiree benefits and plaintiffs had no contractual entitlement to post-retirement group benefits — Crown's fiduciary duty did not extend to obligation to provide and fund plaintiffs' retiree benefits.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Fiduciary duty — Action by representative plaintiff, Bennett, on behalf of 27,000 retired government workers, against Crown for damages arising from administration and provision of retiree benefits dismissed — Retiree benefits were never guaranteed under legislation, and their existence and form depended entirely upon either Lieutenant-Governor's discretion or Board's discretion — Employment contracts did not guarantee premium-free retiree benefits and plaintiffs had no contractual entitlement to post-retirement group benefits — Crown's fiduciary duty did not extend to obligation to provide and fund plaintiffs' retiree benefits.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Parties — Class or representative actions — Action by representative plaintiff, Bennett, on behalf of 27,000 retired government workers, against Crown for damages arising from administration and provision of retiree benefits dismissed — Retiree benefits were never guaranteed under legislation, and their existence and form depended entirely upon either Lieutenant-Governor's discretion or Board's discretion — Employment contracts did not guarantee premium-free retiree benefits and plaintiffs had no contractual entitlement to post-retirement group benefits — Crown's fiduciary duty did not extend to obligation to provide and fund plaintiffs' retiree benefits.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5" w:name="Case Summary_16"/>
            <w:bookmarkEnd w:id="1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representative plaintiff, Bennett, on behalf of 27,000 retired government workers, against the Crown for damages arising from the administration and provision of retiree benefits. Until January 1, 2003, the members of the class, all retirees, received, as part of their retirement benefit package, premium-free Medical Benefits (MSP) and Extended Health Benefits (EHB.) On January 1, 2003, changes to those retirement benefits were implemented. As a result, the members of the class were required to pay a portion of their MSP premiums. The changes affected the EHB such that the breadth of those benefits was narrowed and the deductible increased. The class and the government retiree subclass claimed that the changes to their retirement benefits amounted to a breach of fiduciary duty and contract. They sought a declaration that the Crown owed a fiduciary duty to the class regarding the provision and administration of the retiree benefits and the Crown breached that duty. The plaintiff subclass alleged that from 1978 to 2000, the Crown repeatedly and consistently promised that retirees under the pension plan would receive the retiree benefits on a premium-free basis as part of the pension plan. In 2000, a joint trust agreement (JTA) was entered into between the Crown and the plan partners. Under the JTA, pension plan members and employers shared control of the pension plan, meaning surpluses and liabilities were shared. The plaintiffs alleged that in 2002, and effective January 1, 2003, the JTA Board of Trustees made changes to the retiree benefits, which included eliminating funding for the dental plan; increasing the annual deductible for extended health from $25 to $250 per family; changing the pension plan's co-payment structure; eliminating out-of-country coverage; increasing the lifetime maximum for extended health claims to $100,000; and requiring retirees to pay one-third of their MSP premiums. The plaintiff claimed that the Crown breached a common law and statutory fiduciary duty it owed to class members when it entered into the JTA, effectively making a deal with the plan partners to off-load the retiree benefit obligations to the Board without providing the Board with adequate funding to fuel the retiree benefits program. The plaintiff also claimed that the Crown breached its fiduciary obligation by failing to properly inform retirees that the retiree benefits were contingent and that off-loading the retiree benefits to the Board presented significant risks to retirees.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6" w:name="Holdings of Court_12"/>
            <w:bookmarkEnd w:id="12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an offer of lifelong premium-free retiree benefits was not made by the Crown in negotiations leading up to contract formation, the now-former contributions of labour from members of the subclass could not constitute good consideration. There was no evidence establishing that the Crown's offer of employment to members of the subclass included any such term. The booklets, pamphlets, information sheets, recollections from meetings and seminars, and application and notice forms were all provided to employees post-hiring and, most often, when retirement was either imminent or had already begun. Even if the statements made were of a promissory nature, there was no evidence of any fresh consideration. Therefore, it was unreasonable to treat these various written and verbal communications as manifestations of the terms of the employment contract. The retiree benefits were never guaranteed under the legislation and regulations. Rather, their existence and/or form depended entirely upon either the Lieutenant-Governor's discretion or the Board's discretion. This discretion had been exercised in different ways over time. None of the relevant Acts showed the Legislature intended to cement any form of post-retirement group benefits as guaranteed or as premium-free in perpetuity. Implying a term that would have guaranteed such a state of affairs into the employment contract of each subclass member was unreasonable given this legislative history. The employment contracts did not guarantee premium-free retiree benefits. Therefore, the contractual agreements did not vest the retiree benefits, and the plaintiffs had no contractual entitlement to the post-retirement group benefits. It was not reasonable, particularly in light of the legislative history, for the plaintiff class to have expected that the Crown's fiduciary duty extended to an obligation to provide and fund their retiree benefits. While the plaintiff class might well have been in a position of vulnerability as retirees, vulnerability was only one factor to consider. More persuasive factors included the public law nature of the role of the Crown, the legislative history, and the concept of inter-generational equity. The Crown was not under a fiduciary duty to provide and fund the MSP and EHB to any or all of the class members.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7" w:name="Legislation Cited_11"/>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7"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Civil Service Superannuation Act, S.B.C. 1935, c.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Interpretation Act, </w:t>
      </w:r>
      <w:r>
        <w:rPr>
          <w:rFonts w:ascii="arial" w:eastAsia="arial" w:hAnsi="arial" w:cs="arial"/>
          <w:i/>
          <w:color w:val="000000"/>
          <w:sz w:val="20"/>
          <w:lang w:val="en-US" w:eastAsia="en-US" w:bidi="ar-SA"/>
        </w:rPr>
        <w:t>RSBC 1996, CHAPTER 238, s. 29</w:t>
      </w:r>
      <w:r>
        <w:rPr>
          <w:rFonts w:ascii="arial" w:eastAsia="arial" w:hAnsi="arial" w:cs="arial"/>
          <w:color w:val="000000"/>
          <w:sz w:val="20"/>
          <w:lang w:val="en-US" w:eastAsia="en-US" w:bidi="ar-SA"/>
        </w:rPr>
        <w:t>, s. 35(1)(c)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Pension (Public Service) Act, R.S.B.C. 1979, c. 318,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Pension (Public Service) Act, </w:t>
      </w:r>
      <w:hyperlink r:id="rId268" w:history="1">
        <w:r>
          <w:rPr>
            <w:rFonts w:ascii="arial" w:eastAsia="arial" w:hAnsi="arial" w:cs="arial"/>
            <w:i/>
            <w:color w:val="0077CC"/>
            <w:sz w:val="20"/>
            <w:u w:val="single"/>
            <w:shd w:val="clear" w:color="auto" w:fill="FFFFFF"/>
            <w:lang w:val="en-US" w:eastAsia="en-US" w:bidi="ar-SA"/>
          </w:rPr>
          <w:t>RSBC 1996, CHAPTER 356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Pension (Public Service) Act, S.B.C. 1994, c. 54, s. 70, s. 65(2), s. 65(2)(m), s. 65(2)(n)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Public Sector Pension Plans Act, </w:t>
      </w:r>
      <w:hyperlink r:id="rId269" w:history="1">
        <w:r>
          <w:rPr>
            <w:rFonts w:ascii="arial" w:eastAsia="arial" w:hAnsi="arial" w:cs="arial"/>
            <w:i/>
            <w:color w:val="0077CC"/>
            <w:sz w:val="20"/>
            <w:u w:val="single"/>
            <w:shd w:val="clear" w:color="auto" w:fill="FFFFFF"/>
            <w:lang w:val="en-US" w:eastAsia="en-US" w:bidi="ar-SA"/>
          </w:rPr>
          <w:t>SBC 1999, CHAPTER 44, s. 16(h) (v)</w:t>
        </w:r>
      </w:hyperlink>
      <w:r>
        <w:rPr>
          <w:rFonts w:ascii="arial" w:eastAsia="arial" w:hAnsi="arial" w:cs="arial"/>
          <w:color w:val="000000"/>
          <w:sz w:val="20"/>
          <w:lang w:val="en-US" w:eastAsia="en-US" w:bidi="ar-SA"/>
        </w:rPr>
        <w:t>, s. 18(4)(f), s. 18.2, s. 18.3(1), s. 18.3(4)(d), s.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Service Benefit Plan Act, R.S.B.C. 1979, c. 344, s. 2(1) (a), s. 2(1)(b), s. 3(b), s. 11, s. 11(2), s. 17(2)(c)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Service Benefit Plans Act, S.B.C. 1976, c.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Services Medical Plan Act, S.B.C. 1955, c. 63, s. 4(2), s. 5(1), s. 11(2)(c)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Services Medical Plan Act, R.S.B.C. 1960, c. 322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Service Superannuation Act, S.B.C. 1973, c.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Superannuation Act, S.B.C. 1921, c. 60,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8" w:name="Counsel_16"/>
      <w:bookmarkEnd w:id="1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Zigler, A. Peeling and C. Boies Parker.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 G. Morley and T. Callan.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9" w:name="Judgment_16"/>
      <w:bookmarkEnd w:id="129"/>
      <w:r>
        <w:pict>
          <v:line id="_x0000_s1109" style="position:absolute;z-index:25182924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October 5, 2009;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0" w:name="J.L. DORGAN J."/>
            <w:bookmarkEnd w:id="130"/>
            <w:r>
              <w:rPr>
                <w:rFonts w:ascii="arial" w:eastAsia="arial" w:hAnsi="arial" w:cs="arial"/>
                <w:b/>
                <w:color w:val="000000"/>
                <w:sz w:val="30"/>
                <w:lang w:val="en-US" w:eastAsia="en-US" w:bidi="ar-SA"/>
              </w:rPr>
              <w:t>J.L. DORGAN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class action summary trial involves the representative plaintiff, Mr. Bennett, who brings the action on behalf of two groups who comprise approximately 27,000 people and the defendant Her Majesty the Queen in Right of the Province of British Columbia (variously referred to as the "Government" and as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Broadly stated, the claims of the entire Class are in respect of the administration and provision of retiree benefits. Until January 1, 2003, the members of the Class, all retirees, received, as part of their retirement benefit package, premium-free Medical ("MSP") Benefits and Extended Health Benefits ("EHB").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Effective January 1, 2003, changes to those retirement benefits were implemented. In the result, the members of the Class were required to pay a portion of their MSP premiums. The changes affected the EHB such that the breadth of those benefits was narrowed and the deductible increased. The Class and the Government Retiree Subclass, as defined by court order later referred to, assert that the changes to their retirement benefits amount to a breach of fiduciary duty. The Government Retiree Subclass, as defined by court order, asserts a further claim -- that is, that the changes amount to a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my order of November 13, 2007, the plaintiffs are identified as the Class and the Government Retiree Subclass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Class is to be composed of residents of British Columbia who on November 30, 2002:</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retired members of the British Columbia Public Sector Pension Plan (the "Pension Plan") and who were presently entitled to receive premium free Medical Services Plan Benefits and Extended Health Care Benefits (the "Retiree Benefits"); or,</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surviving spouses or dependents of retired members of the Pension Plan and who were presently entitled to receive premium free Retiree Benefits under the Pension Plan; or,</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beneficiaries or estates of a person referred to in paragraph (a) or (b) above who died prior to the settlement or final judgment of this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"Government Retiree Subclass" is to be composed of those members of the Class who on November 30, 2002:</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retired members of the Pension Plan who were presently entitled to receive the Retiree Benefits, and were, prior to retirement, directly employed by Her Majesty the Queen in right of the Province of British Columbia (the "Government");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surviving spouses or dependents of retired members of the British [sic] the Pension Plan who were presently entitled to receive the Retiree Benefits, and were, prior to retirement, directly employed by the Government;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beneficiaries or estates of persons in paragraphs (a) or (b) above who died prior to any settlement or judgment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Members of the Government Retiree Subclass are included in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Those outside of the Government Retiree Subclass include retirees receiving pensions from the Pension Plan who worked for Crown corporations, independent boards and agencies, post-secondary institutions, health authorities, regional and local governments, non-profit health providers, unions and other employee associations, a credit union and some for-profit private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entire Class claims for breach of fiduciary duty; additionally, the Subclass claims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Those claims, the common issues, certified for the Class as a whole, are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Government under a fiduciary duty to provide and fund the MSP Benefit and Extended Health Benefit to any or all of the Class Members as alleged in the Amended Statement of Claim?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the Government breach its fiduciary duty?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Government did breach its fiduciary duty to any or all of the Class Members, what relief should be granted?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punitive damages be awarded,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common issues certified for the Government Retiree Subclass are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Government under a contractual obligation to provide and fund the MSP Benefit and Extended Health Benefit to any or all of the Government Retiree Subclass Members as alleged in the Amended Statement of Claim?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the Government breach its contractual obligation?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Government did breach a contractual promise to the members of any or all of the Government Retiree Subclass, what relief should be granted?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punitive damages be awarded,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this summary trial, the plaintiff seeks the following relief:</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there is a contract between the Government Retiree Subclass and the Crown for the Retiree Benefits and that that contract was breached by the Crown;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Crown owed a fiduciary duty to the Class regarding the provision and administration of the Retiree Benefits and the Crown breached that duty;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Class and Government Retiree Subclass are entitled to damages and pre-judgment interest arising from the Crown's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common ground that: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summary trial is the appropriate forum in which to determine liability;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for damages and pre-judgment interest, if liability is found, are adjourned generally;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punitive damages on behalf of the Class and the Subclass is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Several pieces of legislation and numerous regulations are relevant to the claims the plaintiff asserts. As was noted by Newbury J.A. in </w:t>
      </w:r>
      <w:r>
        <w:rPr>
          <w:rFonts w:ascii="arial" w:eastAsia="arial" w:hAnsi="arial" w:cs="arial"/>
          <w:i/>
          <w:color w:val="000000"/>
          <w:sz w:val="20"/>
          <w:lang w:val="en-US" w:eastAsia="en-US" w:bidi="ar-SA"/>
        </w:rPr>
        <w:t>Bennett v. British Columbia</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2007 BCCA 5</w:t>
        </w:r>
      </w:hyperlink>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277 D.L.R. (4th) 440</w:t>
        </w:r>
      </w:hyperlink>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rather complex and indeed confusing series of statutes, regulations and rules must be reviewed to elucidate the issues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Historically, the Provincial Government has provided pensions for civil servants through various statutory mechanisms. In 1921, these many and varied pieces of legislation were consolidated in the </w:t>
      </w:r>
      <w:r>
        <w:rPr>
          <w:rFonts w:ascii="arial" w:eastAsia="arial" w:hAnsi="arial" w:cs="arial"/>
          <w:i/>
          <w:color w:val="000000"/>
          <w:sz w:val="20"/>
          <w:lang w:val="en-US" w:eastAsia="en-US" w:bidi="ar-SA"/>
        </w:rPr>
        <w:t>Superannuation Act</w:t>
      </w:r>
      <w:r>
        <w:rPr>
          <w:rFonts w:ascii="arial" w:eastAsia="arial" w:hAnsi="arial" w:cs="arial"/>
          <w:color w:val="000000"/>
          <w:sz w:val="20"/>
          <w:lang w:val="en-US" w:eastAsia="en-US" w:bidi="ar-SA"/>
        </w:rPr>
        <w:t xml:space="preserve">, S.B.C. 1921, c. 60, the predecessor to the current reigning statute, the </w:t>
      </w:r>
      <w:r>
        <w:rPr>
          <w:rFonts w:ascii="arial" w:eastAsia="arial" w:hAnsi="arial" w:cs="arial"/>
          <w:i/>
          <w:color w:val="000000"/>
          <w:sz w:val="20"/>
          <w:lang w:val="en-US" w:eastAsia="en-US" w:bidi="ar-SA"/>
        </w:rPr>
        <w:t>Public Sector Pension Plans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1999, c. 44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PSPPA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various versions of pension-related statutes made no reference to group insurance programs or payment of health insurance benefits of any kind until 1994, when the </w:t>
      </w:r>
      <w:r>
        <w:rPr>
          <w:rFonts w:ascii="arial" w:eastAsia="arial" w:hAnsi="arial" w:cs="arial"/>
          <w:i/>
          <w:color w:val="000000"/>
          <w:sz w:val="20"/>
          <w:lang w:val="en-US" w:eastAsia="en-US" w:bidi="ar-SA"/>
        </w:rPr>
        <w:t>Pension (Public Service) Act</w:t>
      </w:r>
      <w:r>
        <w:rPr>
          <w:rFonts w:ascii="arial" w:eastAsia="arial" w:hAnsi="arial" w:cs="arial"/>
          <w:color w:val="000000"/>
          <w:sz w:val="20"/>
          <w:lang w:val="en-US" w:eastAsia="en-US" w:bidi="ar-SA"/>
        </w:rPr>
        <w:t>, R.S.B.C. 1979, c. 318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as amended by S.B.C. 1994, c. 54, s. 70, empowered the Lieutenant-Governor to make regulations prescribing group benefit entitlements, including extended health plans and the terms and conditions under which they could be provided and funded from employer contributions. Prior to this, the Government dealt with health related benefits for Government employees and retirees in the </w:t>
      </w:r>
      <w:r>
        <w:rPr>
          <w:rFonts w:ascii="arial" w:eastAsia="arial" w:hAnsi="arial" w:cs="arial"/>
          <w:i/>
          <w:color w:val="000000"/>
          <w:sz w:val="20"/>
          <w:lang w:val="en-US" w:eastAsia="en-US" w:bidi="ar-SA"/>
        </w:rPr>
        <w:t>Public Services Medical Plan Act</w:t>
      </w:r>
      <w:r>
        <w:rPr>
          <w:rFonts w:ascii="arial" w:eastAsia="arial" w:hAnsi="arial" w:cs="arial"/>
          <w:color w:val="000000"/>
          <w:sz w:val="20"/>
          <w:lang w:val="en-US" w:eastAsia="en-US" w:bidi="ar-SA"/>
        </w:rPr>
        <w:t>, S.B.C. 1955, c. 63 (the "</w:t>
      </w:r>
      <w:r>
        <w:rPr>
          <w:rFonts w:ascii="arial" w:eastAsia="arial" w:hAnsi="arial" w:cs="arial"/>
          <w:i/>
          <w:color w:val="000000"/>
          <w:sz w:val="20"/>
          <w:lang w:val="en-US" w:eastAsia="en-US" w:bidi="ar-SA"/>
        </w:rPr>
        <w:t>PSMPA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Public Service Benefit Plans Act</w:t>
      </w:r>
      <w:r>
        <w:rPr>
          <w:rFonts w:ascii="arial" w:eastAsia="arial" w:hAnsi="arial" w:cs="arial"/>
          <w:color w:val="000000"/>
          <w:sz w:val="20"/>
          <w:lang w:val="en-US" w:eastAsia="en-US" w:bidi="ar-SA"/>
        </w:rPr>
        <w:t>, S.B.C. 1976, c. 46 (the "</w:t>
      </w:r>
      <w:r>
        <w:rPr>
          <w:rFonts w:ascii="arial" w:eastAsia="arial" w:hAnsi="arial" w:cs="arial"/>
          <w:i/>
          <w:color w:val="000000"/>
          <w:sz w:val="20"/>
          <w:lang w:val="en-US" w:eastAsia="en-US" w:bidi="ar-SA"/>
        </w:rPr>
        <w:t>PSBPA</w:t>
      </w:r>
      <w:r>
        <w:rPr>
          <w:rFonts w:ascii="arial" w:eastAsia="arial" w:hAnsi="arial" w:cs="arial"/>
          <w:color w:val="000000"/>
          <w:sz w:val="20"/>
          <w:lang w:val="en-US" w:eastAsia="en-US" w:bidi="ar-SA"/>
        </w:rPr>
        <w:t>") and their successors and related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Subclass alleges that, from 1978 to 2000, the Government repeatedly and consistently promised that retirees under the Pension Plan would receive the Retiree Benefits on a premium-free basis as part of the Pension Plan. The evidence submitted by the plaintiff to prove these assertions includes: retirement letters; booklets, pension information/fact sheets and pamphlets provided by the Government regarding retirement; descriptions of speeches, seminars and information meetings given by Government representatives to retirees and employees nearing retirement; and retirement notices and application forms. Prior to 2000, the Government administrated the Pension Plan, including the Retiree Benefits; prior to 2001, the Government was trustee and administrator of the Pension Plan trust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evidence shows that, in 2000, a Joint Trust Agreement ("JTA") was struck under the authority of s. 18(2) of Schedule C ("Sch. C") of the </w:t>
      </w:r>
      <w:r>
        <w:rPr>
          <w:rFonts w:ascii="arial" w:eastAsia="arial" w:hAnsi="arial" w:cs="arial"/>
          <w:i/>
          <w:color w:val="000000"/>
          <w:sz w:val="20"/>
          <w:lang w:val="en-US" w:eastAsia="en-US" w:bidi="ar-SA"/>
        </w:rPr>
        <w:t>PSPPA</w:t>
      </w:r>
      <w:r>
        <w:rPr>
          <w:rFonts w:ascii="arial" w:eastAsia="arial" w:hAnsi="arial" w:cs="arial"/>
          <w:color w:val="000000"/>
          <w:sz w:val="20"/>
          <w:lang w:val="en-US" w:eastAsia="en-US" w:bidi="ar-SA"/>
        </w:rPr>
        <w:t>. The parties to the JTA were the Government, the British Columbia Government and Services Employees' Union, the Professional Employees Association, and the Union of Psychiatric Nurses (collectively the "Plan Partners"). Under the new JTA, a board consisting of 14 trustees took over as administrator and trustee of the Pension Plan and its trust funds. According to an information booklet provided to retirees regarding the new JTA, prior to the JTA, the Government controlled the Pension Plan, surpluses went to employers and liabilities were the responsibility of employers. In contrast, under the JTA, Pension Plan members and employers share control of the Pension Plan, meaning surpluses and liabilities are shared.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 to the Cook affidavit sworn January 13, 2009, later, in 2002 and effective January 1, 2003, the JTA Board of Trustees (the "Board") made changes to the Retiree Benefits. The Board:</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eliminated funding for the dental plan;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the annual deductible for extended health from $25 to $250 per family;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changed the Pension Plan's co-payment structure (previously, retirees had to pay 20% of the first $1,000 of extended health claims in a year; after the changes, retirees had to pay 30% of the first $2,000);</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eliminated out-of-country coverage;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the lifetime maximum for extended health claims to $100,000;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required retirees to pay 1/3 of their MSP premiums - - i.e., the increase in universal MSP premiums introduced by the Government earlier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behalf of the Government Retiree Subclass, the plaintiff submits that the changes requiring retirees to pay 1/3 of their MSP premiums and an increased deductible for EHB constitute a contractual breach. From the plaintiff's perspective, receipt of these premium-free Retiree Benefits throughout all of retirement was a part of every employment contract entered into by the individual members of the Government Retiree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Government, on the other hand, submits that it never intended to make premium-free Retiree Benefits part of the employment contract with any members of the Subclass at any time and asserts that the plaintiff has failed to provide evidence indicative of such an intent. From its perspective, all of the documents provided by the plaintiff are nothing more than mere descriptions of the content of the statutory benefits available to members of the Pension Plan from time to time. As such, those benefits were not vested rights and, as a matter of democratic politics, were subject to change by a democratically elected government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further submits that the Crown breached a common law and statutory fiduciary duty it owed to Class members when it entered into the JTA, effectively making "a deal with the Plan Partners to 'off load' the Retiree Benefit obligations to the Board" without providing the Board with adequate funding to fuel the Retiree Benefits program. For its part, the defendant responds by arguing that the Crown cannot owe fiduciary duties when public money is involved and/or when obliged to balance competing public interests. Therefore, according to the defendant, the negotiation of the JTA and the infusion of funds into the Inflation Adjustment Account as part of that deal carried with it no attendant fiduciary duties. If the Crown owed duties of good faith in negotiation, it submits that it met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Lastly, the plaintiff submits that the Crown breached its fiduciary obligation by failing to properly inform retirees that the Retiree Benefits were contingent and that "off loading" the Retiree Benefits to the Board presented significant risks to retirees. The defendant agrees that a pension administrator has a fiduciary duty to disclose accurate and complete information regarding a pension plan's </w:t>
      </w:r>
      <w:r>
        <w:rPr>
          <w:rFonts w:ascii="arial" w:eastAsia="arial" w:hAnsi="arial" w:cs="arial"/>
          <w:i/>
          <w:color w:val="000000"/>
          <w:sz w:val="20"/>
          <w:lang w:val="en-US" w:eastAsia="en-US" w:bidi="ar-SA"/>
        </w:rPr>
        <w:t>existing</w:t>
      </w:r>
      <w:r>
        <w:rPr>
          <w:rFonts w:ascii="arial" w:eastAsia="arial" w:hAnsi="arial" w:cs="arial"/>
          <w:color w:val="000000"/>
          <w:sz w:val="20"/>
          <w:lang w:val="en-US" w:eastAsia="en-US" w:bidi="ar-SA"/>
        </w:rPr>
        <w:t xml:space="preserve"> terms and options to pensioners. It argues, though, that the Crown accurately and fully communicated the existing state of pension and Retiree Benefits to retirees as those benefits existed from time to time. As for the potentiality that benefits might change, the Crown points to the legislation and argues that it unambiguously indicates that premiums and coverage could change at any time as such elements of the Pension Plan have depended entirely upon the discretion of the Lieutenant-Governor or the Board. It submits that beyond disclosing the current state of the Pension Plan and its related benefits, the Crown had no duty to disclose speculations as to the future state of Retiree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Contract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common ground that all members of the Government Retiree Subclass had employment contracts with the Government. The actual employment contracts are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Wells v. Newfoundland</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[1999] 3 S.C.R. 199</w:t>
        </w:r>
      </w:hyperlink>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177 D.L.R. (4th) 73</w:t>
        </w:r>
      </w:hyperlink>
      <w:r>
        <w:rPr>
          <w:rFonts w:ascii="arial" w:eastAsia="arial" w:hAnsi="arial" w:cs="arial"/>
          <w:color w:val="000000"/>
          <w:sz w:val="20"/>
          <w:lang w:val="en-US" w:eastAsia="en-US" w:bidi="ar-SA"/>
        </w:rPr>
        <w:t xml:space="preserve"> at para. 33, directs that this Court's inquiry in considering the contractual terms between the parties, "should focus on the terms of the civil servant's contract. These are to be found in the written and verbal manifestations of the agreement, applicable statutes and regulations, and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would have me accept that various documents submitted for my consideration -- including retirement letters, brochures, information sheets, booklets, retirement application and notice forms, and the recollections of seminar leaders and audience members from seminars and meetings regarding retirement -- constitute written and verbal manifestations of the employment agreement(s) at issue here. According to the Supreme Court of Canada's decision in </w:t>
      </w:r>
      <w:r>
        <w:rPr>
          <w:rFonts w:ascii="arial" w:eastAsia="arial" w:hAnsi="arial" w:cs="arial"/>
          <w:i/>
          <w:color w:val="000000"/>
          <w:sz w:val="20"/>
          <w:lang w:val="en-US" w:eastAsia="en-US" w:bidi="ar-SA"/>
        </w:rPr>
        <w:t>Schmidt v. Air Products of Canada Ltd.</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[1994] 2 S.C.R. 611</w:t>
        </w:r>
      </w:hyperlink>
      <w:r>
        <w:rPr>
          <w:rFonts w:ascii="arial" w:eastAsia="arial" w:hAnsi="arial" w:cs="arial"/>
          <w:color w:val="000000"/>
          <w:sz w:val="20"/>
          <w:lang w:val="en-US" w:eastAsia="en-US" w:bidi="ar-SA"/>
        </w:rPr>
        <w:t xml:space="preserve"> at 669, </w:t>
      </w:r>
      <w:hyperlink r:id="rId272" w:history="1">
        <w:r>
          <w:rPr>
            <w:rFonts w:ascii="arial" w:eastAsia="arial" w:hAnsi="arial" w:cs="arial"/>
            <w:i/>
            <w:color w:val="0077CC"/>
            <w:sz w:val="20"/>
            <w:u w:val="single"/>
            <w:shd w:val="clear" w:color="auto" w:fill="FFFFFF"/>
            <w:lang w:val="en-US" w:eastAsia="en-US" w:bidi="ar-SA"/>
          </w:rPr>
          <w:t>115 D.L.R. (4th) 631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Documents not normally considered to have legal effect may nonetheless form part of the legal matrix within which the rights of employers and employees participating in a pension plan must be determined. Whether they do so will depend upon the wording of the documents, the circumstances in which they were produced, and the effect which they had on the parties, particularly the employees.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it would be unfair or unacceptable if an employer were to attract and retain employees by making representations as to the pension benefits available upon which the employees could be expected to rely and then resile from those representations as being contrary to the actual pension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context of this case, I consider some of the documents submitted by the plaintiff to properly form part of the legal matrix. However, I have particular difficulty accepting the proposition that the retirement letters, retirement information seminars and forms used by civil servants when applying for retirement are capable of indicating representations "made to attract and retain employees" given that the receipt of such information occurred long after hiring and at a time when retention was not truly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court can also look to post-contractual conduct for further evidence of the content of an employment contract in the event of an ambiguity: </w:t>
      </w:r>
      <w:r>
        <w:rPr>
          <w:rFonts w:ascii="arial" w:eastAsia="arial" w:hAnsi="arial" w:cs="arial"/>
          <w:i/>
          <w:color w:val="000000"/>
          <w:sz w:val="20"/>
          <w:lang w:val="en-US" w:eastAsia="en-US" w:bidi="ar-SA"/>
        </w:rPr>
        <w:t>B.C. Hydro &amp; Power Authority v. Cominco Ltd.</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(1989), 34 B.C.L.R. (2d) 60</w:t>
        </w:r>
      </w:hyperlink>
      <w:r>
        <w:rPr>
          <w:rFonts w:ascii="arial" w:eastAsia="arial" w:hAnsi="arial" w:cs="arial"/>
          <w:color w:val="000000"/>
          <w:sz w:val="20"/>
          <w:lang w:val="en-US" w:eastAsia="en-US" w:bidi="ar-SA"/>
        </w:rPr>
        <w:t xml:space="preserve"> at 74 (C.A.). For example, I take it that the plaintiff would have me accept that the Crown's provision of premium-free Retiree Benefits for approximately twenty years shows the Crown's intention to be contractually obligated to provide such benefits for the lifetime of eligible retirees. However, for the reasons that follow, I do not view that conduct as capable of indicating such an intent in the face of the statutory regime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thinking about the requisite contractual element of consideration in the context of pension plans, I find it helpful to note that the Ontario Court of Appeal stated unanimously that pension plans "are a particularly important component of the compensation employees receive in return for their labour. They are not a gift from the employer; they are earned by the employees. Indeed, in addition to their labour, employees usually agree to other trade-offs in order to obtain a pension.": </w:t>
      </w:r>
      <w:r>
        <w:rPr>
          <w:rFonts w:ascii="arial" w:eastAsia="arial" w:hAnsi="arial" w:cs="arial"/>
          <w:i/>
          <w:color w:val="000000"/>
          <w:sz w:val="20"/>
          <w:lang w:val="en-US" w:eastAsia="en-US" w:bidi="ar-SA"/>
        </w:rPr>
        <w:t>Huus v. Ontario (Superintendent of Pensions)</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(2002), 58 O.R. (3d) 380</w:t>
        </w:r>
      </w:hyperlink>
      <w:r>
        <w:rPr>
          <w:rFonts w:ascii="arial" w:eastAsia="arial" w:hAnsi="arial" w:cs="arial"/>
          <w:color w:val="000000"/>
          <w:sz w:val="20"/>
          <w:lang w:val="en-US" w:eastAsia="en-US" w:bidi="ar-SA"/>
        </w:rPr>
        <w:t xml:space="preserve"> (C.A.) at para. 25. For example, then, the consideration that an employee might give in exchange for an employer's contractual promise to provide pension benefits could be the agreement to accept lower wages and fewer employment benefits, as is often the case: </w:t>
      </w:r>
      <w:r>
        <w:rPr>
          <w:rFonts w:ascii="arial" w:eastAsia="arial" w:hAnsi="arial" w:cs="arial"/>
          <w:i/>
          <w:color w:val="000000"/>
          <w:sz w:val="20"/>
          <w:lang w:val="en-US" w:eastAsia="en-US" w:bidi="ar-SA"/>
        </w:rPr>
        <w:t>Schmidt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646.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(Attorney General) v. Confederation Life Insurance Co.</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(1995), 24 O.R. (3d) 717</w:t>
        </w:r>
      </w:hyperlink>
      <w:r>
        <w:rPr>
          <w:rFonts w:ascii="arial" w:eastAsia="arial" w:hAnsi="arial" w:cs="arial"/>
          <w:color w:val="000000"/>
          <w:sz w:val="20"/>
          <w:lang w:val="en-US" w:eastAsia="en-US" w:bidi="ar-SA"/>
        </w:rPr>
        <w:t xml:space="preserve">, aff'd </w:t>
      </w:r>
      <w:hyperlink r:id="rId276" w:history="1">
        <w:r>
          <w:rPr>
            <w:rFonts w:ascii="arial" w:eastAsia="arial" w:hAnsi="arial" w:cs="arial"/>
            <w:i/>
            <w:color w:val="0077CC"/>
            <w:sz w:val="20"/>
            <w:u w:val="single"/>
            <w:shd w:val="clear" w:color="auto" w:fill="FFFFFF"/>
            <w:lang w:val="en-US" w:eastAsia="en-US" w:bidi="ar-SA"/>
          </w:rPr>
          <w:t>(1997), 32 O.R. (3d) 102</w:t>
        </w:r>
      </w:hyperlink>
      <w:r>
        <w:rPr>
          <w:rFonts w:ascii="arial" w:eastAsia="arial" w:hAnsi="arial" w:cs="arial"/>
          <w:color w:val="000000"/>
          <w:sz w:val="20"/>
          <w:lang w:val="en-US" w:eastAsia="en-US" w:bidi="ar-SA"/>
        </w:rPr>
        <w:t xml:space="preserve"> (C.A.), the trial judge at 743 found exactly that, declaring that the consideration for the employment contract that included certain retirement benefits at issue between several plaintiff retirees and their former employer was "the retirees' former contributions of labour, skill and knowledge in exchange for which [the employer's] compensation package as a whole had been offered." Since it is trite law to say that past consideration is not good consideration, what did the trial judge mean in his reference to "former contributions"?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am satisfied that the trial judge did not actually accept the employees' labour as past, yet still good, consideration. Rather, the labour was given in consideration for the employer's </w:t>
      </w:r>
      <w:r>
        <w:rPr>
          <w:rFonts w:ascii="arial" w:eastAsia="arial" w:hAnsi="arial" w:cs="arial"/>
          <w:i/>
          <w:color w:val="000000"/>
          <w:sz w:val="20"/>
          <w:lang w:val="en-US" w:eastAsia="en-US" w:bidi="ar-SA"/>
        </w:rPr>
        <w:t>initial</w:t>
      </w:r>
      <w:r>
        <w:rPr>
          <w:rFonts w:ascii="arial" w:eastAsia="arial" w:hAnsi="arial" w:cs="arial"/>
          <w:color w:val="000000"/>
          <w:sz w:val="20"/>
          <w:lang w:val="en-US" w:eastAsia="en-US" w:bidi="ar-SA"/>
        </w:rPr>
        <w:t xml:space="preserve"> offer of the entire compensation package which included certain retirement group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Confederation Life</w:t>
      </w:r>
      <w:r>
        <w:rPr>
          <w:rFonts w:ascii="arial" w:eastAsia="arial" w:hAnsi="arial" w:cs="arial"/>
          <w:color w:val="000000"/>
          <w:sz w:val="20"/>
          <w:lang w:val="en-US" w:eastAsia="en-US" w:bidi="ar-SA"/>
        </w:rPr>
        <w:t xml:space="preserve"> is distinguishable from the case at bar because of the content of the employment contract involved. In </w:t>
      </w:r>
      <w:r>
        <w:rPr>
          <w:rFonts w:ascii="arial" w:eastAsia="arial" w:hAnsi="arial" w:cs="arial"/>
          <w:i/>
          <w:color w:val="000000"/>
          <w:sz w:val="20"/>
          <w:lang w:val="en-US" w:eastAsia="en-US" w:bidi="ar-SA"/>
        </w:rPr>
        <w:t>Confederation Life</w:t>
      </w:r>
      <w:r>
        <w:rPr>
          <w:rFonts w:ascii="arial" w:eastAsia="arial" w:hAnsi="arial" w:cs="arial"/>
          <w:color w:val="000000"/>
          <w:sz w:val="20"/>
          <w:lang w:val="en-US" w:eastAsia="en-US" w:bidi="ar-SA"/>
        </w:rPr>
        <w:t xml:space="preserve"> at 723, Justice Blair dealt with a situation in which the employer "had a contractual arrangement with its employees, as part of their overall remuneration package, that they would be entitled to long-term medical, dental and life insurance coverage after their retirement." For the reasons that follow, I find no such contractual arrangement here. If an offer of lifelong premium-free Retiree Benefits was not made by the Government in negotiations leading up to contract formation, the now-former contributions of labour from members of the Subclass cannot constitute good consideration. There is no evidence before me capable of establishing that the Government's offer of employment to members of the Subclass included any such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view, the booklets, pamphlets, information sheets, recollections from meetings and seminars, and application and notice forms were all provided to employees post-hiring and, most often, when retirement was either imminent or had already begun. And, even if the statements made were of a promissory nature, (which I do not necessarily find), there is no evidence before me of any fresh consideration. Therefore, I am not persuaded that it would be reasonable for me to treat these various written and verbal communications as manifestations of the terms of the employment contract. Accordingly, I consider it necessary to pay considerable attention to all applicable statutes and regulations that have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relevant legislation in this case falls into three categories of statutes and associated regulations: (a) medical plan related; (b) benefit plan related; and (c) pension plan related. The medical plan related statutes have included the </w:t>
      </w:r>
      <w:r>
        <w:rPr>
          <w:rFonts w:ascii="arial" w:eastAsia="arial" w:hAnsi="arial" w:cs="arial"/>
          <w:i/>
          <w:color w:val="000000"/>
          <w:sz w:val="20"/>
          <w:lang w:val="en-US" w:eastAsia="en-US" w:bidi="ar-SA"/>
        </w:rPr>
        <w:t>Public Services Medical Plan Act</w:t>
      </w:r>
      <w:r>
        <w:rPr>
          <w:rFonts w:ascii="arial" w:eastAsia="arial" w:hAnsi="arial" w:cs="arial"/>
          <w:color w:val="000000"/>
          <w:sz w:val="20"/>
          <w:lang w:val="en-US" w:eastAsia="en-US" w:bidi="ar-SA"/>
        </w:rPr>
        <w:t xml:space="preserve">, S.B.C. 1955, c. 63, and its successor, the </w:t>
      </w:r>
      <w:r>
        <w:rPr>
          <w:rFonts w:ascii="arial" w:eastAsia="arial" w:hAnsi="arial" w:cs="arial"/>
          <w:i/>
          <w:color w:val="000000"/>
          <w:sz w:val="20"/>
          <w:lang w:val="en-US" w:eastAsia="en-US" w:bidi="ar-SA"/>
        </w:rPr>
        <w:t>Public Services Medical Plan Act</w:t>
      </w:r>
      <w:r>
        <w:rPr>
          <w:rFonts w:ascii="arial" w:eastAsia="arial" w:hAnsi="arial" w:cs="arial"/>
          <w:color w:val="000000"/>
          <w:sz w:val="20"/>
          <w:lang w:val="en-US" w:eastAsia="en-US" w:bidi="ar-SA"/>
        </w:rPr>
        <w:t>, R.S.B.C. 1960, c. 322 (again, the "</w:t>
      </w:r>
      <w:r>
        <w:rPr>
          <w:rFonts w:ascii="arial" w:eastAsia="arial" w:hAnsi="arial" w:cs="arial"/>
          <w:i/>
          <w:color w:val="000000"/>
          <w:sz w:val="20"/>
          <w:lang w:val="en-US" w:eastAsia="en-US" w:bidi="ar-SA"/>
        </w:rPr>
        <w:t>PSMPA</w:t>
      </w:r>
      <w:r>
        <w:rPr>
          <w:rFonts w:ascii="arial" w:eastAsia="arial" w:hAnsi="arial" w:cs="arial"/>
          <w:color w:val="000000"/>
          <w:sz w:val="20"/>
          <w:lang w:val="en-US" w:eastAsia="en-US" w:bidi="ar-SA"/>
        </w:rPr>
        <w:t xml:space="preserve">"). The benefit plan related statutes have included the </w:t>
      </w:r>
      <w:r>
        <w:rPr>
          <w:rFonts w:ascii="arial" w:eastAsia="arial" w:hAnsi="arial" w:cs="arial"/>
          <w:i/>
          <w:color w:val="000000"/>
          <w:sz w:val="20"/>
          <w:lang w:val="en-US" w:eastAsia="en-US" w:bidi="ar-SA"/>
        </w:rPr>
        <w:t>Public Service Benefit Plans Act</w:t>
      </w:r>
      <w:r>
        <w:rPr>
          <w:rFonts w:ascii="arial" w:eastAsia="arial" w:hAnsi="arial" w:cs="arial"/>
          <w:color w:val="000000"/>
          <w:sz w:val="20"/>
          <w:lang w:val="en-US" w:eastAsia="en-US" w:bidi="ar-SA"/>
        </w:rPr>
        <w:t xml:space="preserve">, S.B.C. 1976, c. 46, and its successor, the </w:t>
      </w:r>
      <w:r>
        <w:rPr>
          <w:rFonts w:ascii="arial" w:eastAsia="arial" w:hAnsi="arial" w:cs="arial"/>
          <w:i/>
          <w:color w:val="000000"/>
          <w:sz w:val="20"/>
          <w:lang w:val="en-US" w:eastAsia="en-US" w:bidi="ar-SA"/>
        </w:rPr>
        <w:t>Public Service Benefit Plan Act</w:t>
      </w:r>
      <w:r>
        <w:rPr>
          <w:rFonts w:ascii="arial" w:eastAsia="arial" w:hAnsi="arial" w:cs="arial"/>
          <w:color w:val="000000"/>
          <w:sz w:val="20"/>
          <w:lang w:val="en-US" w:eastAsia="en-US" w:bidi="ar-SA"/>
        </w:rPr>
        <w:t>, R.S.B.C. 1979, c. 344 (again, the "</w:t>
      </w:r>
      <w:r>
        <w:rPr>
          <w:rFonts w:ascii="arial" w:eastAsia="arial" w:hAnsi="arial" w:cs="arial"/>
          <w:i/>
          <w:color w:val="000000"/>
          <w:sz w:val="20"/>
          <w:lang w:val="en-US" w:eastAsia="en-US" w:bidi="ar-SA"/>
        </w:rPr>
        <w:t>PSBPA</w:t>
      </w:r>
      <w:r>
        <w:rPr>
          <w:rFonts w:ascii="arial" w:eastAsia="arial" w:hAnsi="arial" w:cs="arial"/>
          <w:color w:val="000000"/>
          <w:sz w:val="20"/>
          <w:lang w:val="en-US" w:eastAsia="en-US" w:bidi="ar-SA"/>
        </w:rPr>
        <w:t xml:space="preserve">"). Over the years, pension plan statutes have included the </w:t>
      </w:r>
      <w:r>
        <w:rPr>
          <w:rFonts w:ascii="arial" w:eastAsia="arial" w:hAnsi="arial" w:cs="arial"/>
          <w:i/>
          <w:color w:val="000000"/>
          <w:sz w:val="20"/>
          <w:lang w:val="en-US" w:eastAsia="en-US" w:bidi="ar-SA"/>
        </w:rPr>
        <w:t>Superannuation Act</w:t>
      </w:r>
      <w:r>
        <w:rPr>
          <w:rFonts w:ascii="arial" w:eastAsia="arial" w:hAnsi="arial" w:cs="arial"/>
          <w:color w:val="000000"/>
          <w:sz w:val="20"/>
          <w:lang w:val="en-US" w:eastAsia="en-US" w:bidi="ar-SA"/>
        </w:rPr>
        <w:t xml:space="preserve">, S.B.C. 1921, c. 60, the </w:t>
      </w:r>
      <w:r>
        <w:rPr>
          <w:rFonts w:ascii="arial" w:eastAsia="arial" w:hAnsi="arial" w:cs="arial"/>
          <w:i/>
          <w:color w:val="000000"/>
          <w:sz w:val="20"/>
          <w:lang w:val="en-US" w:eastAsia="en-US" w:bidi="ar-SA"/>
        </w:rPr>
        <w:t>Civil Service Superannuation Act</w:t>
      </w:r>
      <w:r>
        <w:rPr>
          <w:rFonts w:ascii="arial" w:eastAsia="arial" w:hAnsi="arial" w:cs="arial"/>
          <w:color w:val="000000"/>
          <w:sz w:val="20"/>
          <w:lang w:val="en-US" w:eastAsia="en-US" w:bidi="ar-SA"/>
        </w:rPr>
        <w:t xml:space="preserve">, S.B.C. 1935, c. 77, and its successors -- the </w:t>
      </w:r>
      <w:r>
        <w:rPr>
          <w:rFonts w:ascii="arial" w:eastAsia="arial" w:hAnsi="arial" w:cs="arial"/>
          <w:i/>
          <w:color w:val="000000"/>
          <w:sz w:val="20"/>
          <w:lang w:val="en-US" w:eastAsia="en-US" w:bidi="ar-SA"/>
        </w:rPr>
        <w:t>Public Service Superannuation Act</w:t>
      </w:r>
      <w:r>
        <w:rPr>
          <w:rFonts w:ascii="arial" w:eastAsia="arial" w:hAnsi="arial" w:cs="arial"/>
          <w:color w:val="000000"/>
          <w:sz w:val="20"/>
          <w:lang w:val="en-US" w:eastAsia="en-US" w:bidi="ar-SA"/>
        </w:rPr>
        <w:t xml:space="preserve">, S.B.C. 1973, c. 13; the </w:t>
      </w:r>
      <w:r>
        <w:rPr>
          <w:rFonts w:ascii="arial" w:eastAsia="arial" w:hAnsi="arial" w:cs="arial"/>
          <w:i/>
          <w:color w:val="000000"/>
          <w:sz w:val="20"/>
          <w:lang w:val="en-US" w:eastAsia="en-US" w:bidi="ar-SA"/>
        </w:rPr>
        <w:t>Pension (Public Service) Act</w:t>
      </w:r>
      <w:r>
        <w:rPr>
          <w:rFonts w:ascii="arial" w:eastAsia="arial" w:hAnsi="arial" w:cs="arial"/>
          <w:color w:val="000000"/>
          <w:sz w:val="20"/>
          <w:lang w:val="en-US" w:eastAsia="en-US" w:bidi="ar-SA"/>
        </w:rPr>
        <w:t xml:space="preserve">, R.S.B.C. 1979, c. 318; the </w:t>
      </w:r>
      <w:r>
        <w:rPr>
          <w:rFonts w:ascii="arial" w:eastAsia="arial" w:hAnsi="arial" w:cs="arial"/>
          <w:i/>
          <w:color w:val="000000"/>
          <w:sz w:val="20"/>
          <w:lang w:val="en-US" w:eastAsia="en-US" w:bidi="ar-SA"/>
        </w:rPr>
        <w:t>Pension (Public Service) Act</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R.S.B.C. 1996, c. 356</w:t>
        </w:r>
      </w:hyperlink>
      <w:r>
        <w:rPr>
          <w:rFonts w:ascii="arial" w:eastAsia="arial" w:hAnsi="arial" w:cs="arial"/>
          <w:color w:val="000000"/>
          <w:sz w:val="20"/>
          <w:lang w:val="en-US" w:eastAsia="en-US" w:bidi="ar-SA"/>
        </w:rPr>
        <w:t xml:space="preserve"> (again,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Public Sector Pension Plans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1999, c. 44</w:t>
      </w:r>
      <w:r>
        <w:rPr>
          <w:rFonts w:ascii="arial" w:eastAsia="arial" w:hAnsi="arial" w:cs="arial"/>
          <w:color w:val="000000"/>
          <w:sz w:val="20"/>
          <w:lang w:val="en-US" w:eastAsia="en-US" w:bidi="ar-SA"/>
        </w:rPr>
        <w:t xml:space="preserve"> (again, the "</w:t>
      </w:r>
      <w:r>
        <w:rPr>
          <w:rFonts w:ascii="arial" w:eastAsia="arial" w:hAnsi="arial" w:cs="arial"/>
          <w:i/>
          <w:color w:val="000000"/>
          <w:sz w:val="20"/>
          <w:lang w:val="en-US" w:eastAsia="en-US" w:bidi="ar-SA"/>
        </w:rPr>
        <w:t>PSPPA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Like all legislation, the statutes and regulations relevant here must be interpreted using Driedger's ubiquitous modern approach, regardless of whether or not they relate to a statutory pension plan. As stated at para. 113 of </w:t>
      </w:r>
      <w:r>
        <w:rPr>
          <w:rFonts w:ascii="arial" w:eastAsia="arial" w:hAnsi="arial" w:cs="arial"/>
          <w:i/>
          <w:color w:val="000000"/>
          <w:sz w:val="20"/>
          <w:lang w:val="en-US" w:eastAsia="en-US" w:bidi="ar-SA"/>
        </w:rPr>
        <w:t>B.C. Nurses' Union v. Municipal Pension Board of Trustees</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2006 BCSC 132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BCNU</w:t>
      </w:r>
      <w:r>
        <w:rPr>
          <w:rFonts w:ascii="arial" w:eastAsia="arial" w:hAnsi="arial" w:cs="arial"/>
          <w:color w:val="000000"/>
          <w:sz w:val="20"/>
          <w:lang w:val="en-US" w:eastAsia="en-US" w:bidi="ar-SA"/>
        </w:rPr>
        <w:t>"), "[s]tatutory pension plans are interpreted in the same manner as other statutes. The fact that they are trusts does not alter the fact that the legislation governing the Fund must be interpreted in accordance with conventional methods of statutory interpretation." Therefore, the words of each relevant Act are to be read in their entire context and for their ordinary sense with the purpose of each Act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Legislature consolidated the statutes respecting benefit plans and medical plans in the 1979 </w:t>
      </w:r>
      <w:r>
        <w:rPr>
          <w:rFonts w:ascii="arial" w:eastAsia="arial" w:hAnsi="arial" w:cs="arial"/>
          <w:i/>
          <w:color w:val="000000"/>
          <w:sz w:val="20"/>
          <w:lang w:val="en-US" w:eastAsia="en-US" w:bidi="ar-SA"/>
        </w:rPr>
        <w:t>PSBPA</w:t>
      </w:r>
      <w:r>
        <w:rPr>
          <w:rFonts w:ascii="arial" w:eastAsia="arial" w:hAnsi="arial" w:cs="arial"/>
          <w:color w:val="000000"/>
          <w:sz w:val="20"/>
          <w:lang w:val="en-US" w:eastAsia="en-US" w:bidi="ar-SA"/>
        </w:rPr>
        <w:t xml:space="preserve">, when the entirety of the 1960 </w:t>
      </w:r>
      <w:r>
        <w:rPr>
          <w:rFonts w:ascii="arial" w:eastAsia="arial" w:hAnsi="arial" w:cs="arial"/>
          <w:i/>
          <w:color w:val="000000"/>
          <w:sz w:val="20"/>
          <w:lang w:val="en-US" w:eastAsia="en-US" w:bidi="ar-SA"/>
        </w:rPr>
        <w:t>PSMPA</w:t>
      </w:r>
      <w:r>
        <w:rPr>
          <w:rFonts w:ascii="arial" w:eastAsia="arial" w:hAnsi="arial" w:cs="arial"/>
          <w:color w:val="000000"/>
          <w:sz w:val="20"/>
          <w:lang w:val="en-US" w:eastAsia="en-US" w:bidi="ar-SA"/>
        </w:rPr>
        <w:t xml:space="preserve"> became Part II of the </w:t>
      </w:r>
      <w:r>
        <w:rPr>
          <w:rFonts w:ascii="arial" w:eastAsia="arial" w:hAnsi="arial" w:cs="arial"/>
          <w:i/>
          <w:color w:val="000000"/>
          <w:sz w:val="20"/>
          <w:lang w:val="en-US" w:eastAsia="en-US" w:bidi="ar-SA"/>
        </w:rPr>
        <w:t>PSBPA</w:t>
      </w:r>
      <w:r>
        <w:rPr>
          <w:rFonts w:ascii="arial" w:eastAsia="arial" w:hAnsi="arial" w:cs="arial"/>
          <w:color w:val="000000"/>
          <w:sz w:val="20"/>
          <w:lang w:val="en-US" w:eastAsia="en-US" w:bidi="ar-SA"/>
        </w:rPr>
        <w:t xml:space="preserve">. Given that the Retiree Benefits were not mentioned in any pension-related statutes at that time, it becomes important to look carefully at the provisions and regulations of the </w:t>
      </w:r>
      <w:r>
        <w:rPr>
          <w:rFonts w:ascii="arial" w:eastAsia="arial" w:hAnsi="arial" w:cs="arial"/>
          <w:i/>
          <w:color w:val="000000"/>
          <w:sz w:val="20"/>
          <w:lang w:val="en-US" w:eastAsia="en-US" w:bidi="ar-SA"/>
        </w:rPr>
        <w:t>PSMPA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PSBPA</w:t>
      </w:r>
      <w:r>
        <w:rPr>
          <w:rFonts w:ascii="arial" w:eastAsia="arial" w:hAnsi="arial" w:cs="arial"/>
          <w:color w:val="000000"/>
          <w:sz w:val="20"/>
          <w:lang w:val="en-US" w:eastAsia="en-US" w:bidi="ar-SA"/>
        </w:rPr>
        <w:t xml:space="preserve"> as regards Retiree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Beginning with the </w:t>
      </w:r>
      <w:r>
        <w:rPr>
          <w:rFonts w:ascii="arial" w:eastAsia="arial" w:hAnsi="arial" w:cs="arial"/>
          <w:i/>
          <w:color w:val="000000"/>
          <w:sz w:val="20"/>
          <w:lang w:val="en-US" w:eastAsia="en-US" w:bidi="ar-SA"/>
        </w:rPr>
        <w:t>PSMPA</w:t>
      </w:r>
      <w:r>
        <w:rPr>
          <w:rFonts w:ascii="arial" w:eastAsia="arial" w:hAnsi="arial" w:cs="arial"/>
          <w:color w:val="000000"/>
          <w:sz w:val="20"/>
          <w:lang w:val="en-US" w:eastAsia="en-US" w:bidi="ar-SA"/>
        </w:rPr>
        <w:t xml:space="preserve">, the statute gave the Lieutenant-Governor the power to enter into contracts for medical insurance for employees and/or retirees and to establish and administer a plan for such purposes by regulation (s. 5(1)). Premiums for "pensioners" (i.e., retirees) were set at the Lieutenant-Governor's discretion by regulation and had to be deducted from superannuation allowances every month notwithstanding the general prohibition in the </w:t>
      </w:r>
      <w:r>
        <w:rPr>
          <w:rFonts w:ascii="arial" w:eastAsia="arial" w:hAnsi="arial" w:cs="arial"/>
          <w:i/>
          <w:color w:val="000000"/>
          <w:sz w:val="20"/>
          <w:lang w:val="en-US" w:eastAsia="en-US" w:bidi="ar-SA"/>
        </w:rPr>
        <w:t>Civil Service Superannuation Act</w:t>
      </w:r>
      <w:r>
        <w:rPr>
          <w:rFonts w:ascii="arial" w:eastAsia="arial" w:hAnsi="arial" w:cs="arial"/>
          <w:color w:val="000000"/>
          <w:sz w:val="20"/>
          <w:lang w:val="en-US" w:eastAsia="en-US" w:bidi="ar-SA"/>
        </w:rPr>
        <w:t xml:space="preserve"> against deductions from superannuation allowances (</w:t>
      </w:r>
      <w:r>
        <w:rPr>
          <w:rFonts w:ascii="arial" w:eastAsia="arial" w:hAnsi="arial" w:cs="arial"/>
          <w:i/>
          <w:color w:val="000000"/>
          <w:sz w:val="20"/>
          <w:lang w:val="en-US" w:eastAsia="en-US" w:bidi="ar-SA"/>
        </w:rPr>
        <w:t>PSMPA</w:t>
      </w:r>
      <w:r>
        <w:rPr>
          <w:rFonts w:ascii="arial" w:eastAsia="arial" w:hAnsi="arial" w:cs="arial"/>
          <w:color w:val="000000"/>
          <w:sz w:val="20"/>
          <w:lang w:val="en-US" w:eastAsia="en-US" w:bidi="ar-SA"/>
        </w:rPr>
        <w:t>, ss. 4(2) and 11(2)(c)).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1958, the Lieutenant-Governor entered into such a contract in order to provide civil servants and retirees with medical benefits (B.C. Reg. 120/58). Premium contributions for retirees were set by B.C. Reg. 120/58 as per s. 11(2)(c) of the </w:t>
      </w:r>
      <w:r>
        <w:rPr>
          <w:rFonts w:ascii="arial" w:eastAsia="arial" w:hAnsi="arial" w:cs="arial"/>
          <w:i/>
          <w:color w:val="000000"/>
          <w:sz w:val="20"/>
          <w:lang w:val="en-US" w:eastAsia="en-US" w:bidi="ar-SA"/>
        </w:rPr>
        <w:t>PSMPA</w:t>
      </w:r>
      <w:r>
        <w:rPr>
          <w:rFonts w:ascii="arial" w:eastAsia="arial" w:hAnsi="arial" w:cs="arial"/>
          <w:color w:val="000000"/>
          <w:sz w:val="20"/>
          <w:lang w:val="en-US" w:eastAsia="en-US" w:bidi="ar-SA"/>
        </w:rPr>
        <w:t xml:space="preserve">, and those premium rates varied over time. Under B.C. Reg. 120/58, Sch. 3, s. 2, the monthly premium for a single retiree was $1.50, and for a retiree with one or more dependants it was $4.00. Those rates increased in B.C. Reg. 62/63, B.C. Reg. 200/63, and B.C. Reg. 236/66. Later, in 1978, B.C. Reg. 361/78 set the monthly premium at "nil". These regulations demonstrate that rates could, and indeed did, change over the 20 year life of the </w:t>
      </w:r>
      <w:r>
        <w:rPr>
          <w:rFonts w:ascii="arial" w:eastAsia="arial" w:hAnsi="arial" w:cs="arial"/>
          <w:i/>
          <w:color w:val="000000"/>
          <w:sz w:val="20"/>
          <w:lang w:val="en-US" w:eastAsia="en-US" w:bidi="ar-SA"/>
        </w:rPr>
        <w:t>PSMPA</w:t>
      </w:r>
      <w:r>
        <w:rPr>
          <w:rFonts w:ascii="arial" w:eastAsia="arial" w:hAnsi="arial" w:cs="arial"/>
          <w:color w:val="000000"/>
          <w:sz w:val="20"/>
          <w:lang w:val="en-US" w:eastAsia="en-US" w:bidi="ar-SA"/>
        </w:rPr>
        <w:t xml:space="preserve">. Later, in 1979, when the </w:t>
      </w:r>
      <w:r>
        <w:rPr>
          <w:rFonts w:ascii="arial" w:eastAsia="arial" w:hAnsi="arial" w:cs="arial"/>
          <w:i/>
          <w:color w:val="000000"/>
          <w:sz w:val="20"/>
          <w:lang w:val="en-US" w:eastAsia="en-US" w:bidi="ar-SA"/>
        </w:rPr>
        <w:t>PSMPA</w:t>
      </w:r>
      <w:r>
        <w:rPr>
          <w:rFonts w:ascii="arial" w:eastAsia="arial" w:hAnsi="arial" w:cs="arial"/>
          <w:color w:val="000000"/>
          <w:sz w:val="20"/>
          <w:lang w:val="en-US" w:eastAsia="en-US" w:bidi="ar-SA"/>
        </w:rPr>
        <w:t xml:space="preserve"> rolled into Part II of the </w:t>
      </w:r>
      <w:r>
        <w:rPr>
          <w:rFonts w:ascii="arial" w:eastAsia="arial" w:hAnsi="arial" w:cs="arial"/>
          <w:i/>
          <w:color w:val="000000"/>
          <w:sz w:val="20"/>
          <w:lang w:val="en-US" w:eastAsia="en-US" w:bidi="ar-SA"/>
        </w:rPr>
        <w:t>PSBPA</w:t>
      </w:r>
      <w:r>
        <w:rPr>
          <w:rFonts w:ascii="arial" w:eastAsia="arial" w:hAnsi="arial" w:cs="arial"/>
          <w:color w:val="000000"/>
          <w:sz w:val="20"/>
          <w:lang w:val="en-US" w:eastAsia="en-US" w:bidi="ar-SA"/>
        </w:rPr>
        <w:t xml:space="preserve">, the regulations under the </w:t>
      </w:r>
      <w:r>
        <w:rPr>
          <w:rFonts w:ascii="arial" w:eastAsia="arial" w:hAnsi="arial" w:cs="arial"/>
          <w:i/>
          <w:color w:val="000000"/>
          <w:sz w:val="20"/>
          <w:lang w:val="en-US" w:eastAsia="en-US" w:bidi="ar-SA"/>
        </w:rPr>
        <w:t>PSBPA</w:t>
      </w:r>
      <w:r>
        <w:rPr>
          <w:rFonts w:ascii="arial" w:eastAsia="arial" w:hAnsi="arial" w:cs="arial"/>
          <w:color w:val="000000"/>
          <w:sz w:val="20"/>
          <w:lang w:val="en-US" w:eastAsia="en-US" w:bidi="ar-SA"/>
        </w:rPr>
        <w:t xml:space="preserve"> show the same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my view, the wording of the </w:t>
      </w:r>
      <w:r>
        <w:rPr>
          <w:rFonts w:ascii="arial" w:eastAsia="arial" w:hAnsi="arial" w:cs="arial"/>
          <w:i/>
          <w:color w:val="000000"/>
          <w:sz w:val="20"/>
          <w:lang w:val="en-US" w:eastAsia="en-US" w:bidi="ar-SA"/>
        </w:rPr>
        <w:t>PSMPA</w:t>
      </w:r>
      <w:r>
        <w:rPr>
          <w:rFonts w:ascii="arial" w:eastAsia="arial" w:hAnsi="arial" w:cs="arial"/>
          <w:color w:val="000000"/>
          <w:sz w:val="20"/>
          <w:lang w:val="en-US" w:eastAsia="en-US" w:bidi="ar-SA"/>
        </w:rPr>
        <w:t xml:space="preserve">, in granting the Lieutenant-Governor discretion to set premiums, and the fact that such premiums were set and increased over time before decreasing to nil militates against a finding that the benefits were contractually guaranteed or that their premium-free status was set in stone. I am further satisfied of this when I examine the </w:t>
      </w:r>
      <w:r>
        <w:rPr>
          <w:rFonts w:ascii="arial" w:eastAsia="arial" w:hAnsi="arial" w:cs="arial"/>
          <w:i/>
          <w:color w:val="000000"/>
          <w:sz w:val="20"/>
          <w:lang w:val="en-US" w:eastAsia="en-US" w:bidi="ar-SA"/>
        </w:rPr>
        <w:t>PSBPA</w:t>
      </w:r>
      <w:r>
        <w:rPr>
          <w:rFonts w:ascii="arial" w:eastAsia="arial" w:hAnsi="arial" w:cs="arial"/>
          <w:color w:val="000000"/>
          <w:sz w:val="20"/>
          <w:lang w:val="en-US" w:eastAsia="en-US" w:bidi="ar-SA"/>
        </w:rPr>
        <w:t xml:space="preserve"> and its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PSBPA</w:t>
      </w:r>
      <w:r>
        <w:rPr>
          <w:rFonts w:ascii="arial" w:eastAsia="arial" w:hAnsi="arial" w:cs="arial"/>
          <w:color w:val="000000"/>
          <w:sz w:val="20"/>
          <w:lang w:val="en-US" w:eastAsia="en-US" w:bidi="ar-SA"/>
        </w:rPr>
        <w:t xml:space="preserve">, the Lieutenant-Governor has the power to determine and establish the rates and methods of contribution toward payment of premiums for benefit programs (s. 3(b) of Part I and s. 11(2) of Part II). The Lieutenant-Governor also has discretion to make regulations prescribing the premium that must be deducted from the superannuation allowance payable to a pensioner (ss. 11 and 17(2)(c)). Exercising the discretionary power granted in the legislation, the Lieutenant-Governor set the premiums for EHB at nil in B.C. Reg. 34/81, s. 3. Later, as it read on March 30, 1995, B.C. Reg. 141/95, s. 2(1)(a) and (b), effectively did the same, stating that a person receiving a superannuation allowance under the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makes a "0%" contribution towards premiums for Retiree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2000, B.C. Reg. 6/2000, s. 2, amended B.C. Reg. 141/95, so that retirees paid specified rates at and above 0% depending on length of service. An exception was made for retirees who were receiving a pension on or before December 31, 1998. Their premiums remained at 0% regardless of length of service. B.C. Reg. 141/95 was further amended by B.C. Reg. 276/2002. Beginning in October 2002, all members were charged 100% of the premiums less an amount based on length of service and family size. B.C. Reg. 141/95 was repealed effective January 1, 2004, by B.C. Reg. 484/2003.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the permissive phraseology in the benefit plan and medical plan legislation leads to the conclusion that such programs -- established at the Lieutenant-Governor's discretion under regulations that changed over time -- were never guaranteed. The ordinary meaning of the words is clear: discretion lies in the Lieutenant-Governor's hands. The regulations form a vital part of the statutory context, and they demonstrate that the Lieutenant-Governor exercised the discretion granted by the legislation differently over time -- with premium rates sometimes at zero and sometimes greater. The purpose of both the benefit plan and medical plan Acts appears to be to infuse the Lieutenant-Governor with legal capacity to develop insurance programs for current and former civil servants.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Turning now to the third and final category of legislation relevant to this action, pension plan related statutes and regulations, I find myself further convinced of the discretionary nature of the Retiree Benefits. To begin, post-retirement group benefits (such as the Retiree Benefits at issue here) make no appearance in the long history of pension plan related statutes until the 1994 amendment of the 1979 </w:t>
      </w:r>
      <w:r>
        <w:rPr>
          <w:rFonts w:ascii="arial" w:eastAsia="arial" w:hAnsi="arial" w:cs="arial"/>
          <w:i/>
          <w:color w:val="000000"/>
          <w:sz w:val="20"/>
          <w:lang w:val="en-US" w:eastAsia="en-US" w:bidi="ar-SA"/>
        </w:rPr>
        <w:t>PPSA</w:t>
      </w:r>
      <w:r>
        <w:rPr>
          <w:rFonts w:ascii="arial" w:eastAsia="arial" w:hAnsi="arial" w:cs="arial"/>
          <w:color w:val="000000"/>
          <w:sz w:val="20"/>
          <w:lang w:val="en-US" w:eastAsia="en-US" w:bidi="ar-SA"/>
        </w:rPr>
        <w:t xml:space="preserve">. Similar to the </w:t>
      </w:r>
      <w:r>
        <w:rPr>
          <w:rFonts w:ascii="arial" w:eastAsia="arial" w:hAnsi="arial" w:cs="arial"/>
          <w:i/>
          <w:color w:val="000000"/>
          <w:sz w:val="20"/>
          <w:lang w:val="en-US" w:eastAsia="en-US" w:bidi="ar-SA"/>
        </w:rPr>
        <w:t>PSMPA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PSBPA</w:t>
      </w:r>
      <w:r>
        <w:rPr>
          <w:rFonts w:ascii="arial" w:eastAsia="arial" w:hAnsi="arial" w:cs="arial"/>
          <w:color w:val="000000"/>
          <w:sz w:val="20"/>
          <w:lang w:val="en-US" w:eastAsia="en-US" w:bidi="ar-SA"/>
        </w:rPr>
        <w:t>, the amendment merely gave the Lieutenant-Governor the power to make regulations "prescribing group benefit entitlements that may be provided for pensioners, including extended health plans and dental plans" (s. 65(2)(m)) and "prescribing terms and conditions under which the group benefit entitlements referred to in paragraph (m) may be provided and funded from employer contributions" (s. 65(2)(n)). I note that the section states only that the Lieutenant-Governor "may" make regulations respecting the listed (and other) matters, not that he or she "shall" or "must" (s. 65(2)).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Section 29 of the British Columbia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states that "[i]n an enactment ... 'may' is to be construed as permissive and empowering". The use of the permissive "may" throughout s. 65 indicates that the existence and content of all group benefit related regulations depended on the Lieutenant-Governor. Nothing in the legislation stated such benefits must be provided; nothing specified that any benefits the Lieutenant-Governor chose to provide must be premium-free.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Similarly, under the current pension related statute, the </w:t>
      </w:r>
      <w:r>
        <w:rPr>
          <w:rFonts w:ascii="arial" w:eastAsia="arial" w:hAnsi="arial" w:cs="arial"/>
          <w:i/>
          <w:color w:val="000000"/>
          <w:sz w:val="20"/>
          <w:lang w:val="en-US" w:eastAsia="en-US" w:bidi="ar-SA"/>
        </w:rPr>
        <w:t>PSPPA</w:t>
      </w:r>
      <w:r>
        <w:rPr>
          <w:rFonts w:ascii="arial" w:eastAsia="arial" w:hAnsi="arial" w:cs="arial"/>
          <w:color w:val="000000"/>
          <w:sz w:val="20"/>
          <w:lang w:val="en-US" w:eastAsia="en-US" w:bidi="ar-SA"/>
        </w:rPr>
        <w:t xml:space="preserve">, the Lieutenant-Governor has discretion to make general regulations under s. 26. Originally, the </w:t>
      </w:r>
      <w:r>
        <w:rPr>
          <w:rFonts w:ascii="arial" w:eastAsia="arial" w:hAnsi="arial" w:cs="arial"/>
          <w:i/>
          <w:color w:val="000000"/>
          <w:sz w:val="20"/>
          <w:lang w:val="en-US" w:eastAsia="en-US" w:bidi="ar-SA"/>
        </w:rPr>
        <w:t>PSPPA</w:t>
      </w:r>
      <w:r>
        <w:rPr>
          <w:rFonts w:ascii="arial" w:eastAsia="arial" w:hAnsi="arial" w:cs="arial"/>
          <w:color w:val="000000"/>
          <w:sz w:val="20"/>
          <w:lang w:val="en-US" w:eastAsia="en-US" w:bidi="ar-SA"/>
        </w:rPr>
        <w:t>, at Sch. C, s. 16, granted the Lieutenant-Governor the specific power to prescribe pension plan rules, such as terms and conditions of how post-retirement group benefits were to be provided and how and by whom they were to be funded (s. 16(h)(v)). This power was repealed effective January 1, 2001 (B.C. Reg. 421/2000).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Post-retirement group benefits also appear in reference to possible joint management agreements ("JMA"). Until January 1, 2004, under Sch. C, s. 18(4)(f), a pension plan continued under any such JMA must have provided for post-retirement group benefits. From what I can tell, this was and is the only time an imperative has appeared in any provision related to the Retiree Benefits. In my view, however, the fact that at one time any potential JMA that may have been entered into required the provision of post-retirement group benefits in the pension plan it continued does not suggest that the premium-free status or content of such benefits is in any way guaranteed. Furthermore, the Legislature repealed this imperative language (S.B.C. 2003, c. 62,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2003 amendments to Sch. C also added in Part 2.1, give a board appointed under a JMA discretion over premium contributions. It states that a board "may sponsor a program of post retirement group benefits for retired plan members and their dependents" (s. 18.3(1)) and "may determine ... the rate of contribution toward payment of any premium required" (s. 18.3(4)(d)). Since the inception of the JTA, the Board has exercised this discretion in ways that have, unfortunately for the plaintiff in this case, led to the current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Looking at the entire context of the legislation and regulations, I have concluded that the Retiree Benefits were never guaranteed. Rather, their existence and/or form has depended entirely upon either the Lieutenant-Governor's discretion or the Board's discretion. This discretion has been exercised in different ways over time as is clear from the changing regulations. None of the relevant Acts show the Legislature intended to cement any form of post-retirement group benefits as guaranteed or as premium-free in perpetuity. I am not persuaded that implying a term that would guarantee such a state of affairs into the employment contract of each Subclass member is reasonable given this legislative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parties presented fulsome arguments and case law on the topic of vested rights under the contract issue. In the words of the Supreme Court of Canada, in </w:t>
      </w:r>
      <w:r>
        <w:rPr>
          <w:rFonts w:ascii="arial" w:eastAsia="arial" w:hAnsi="arial" w:cs="arial"/>
          <w:i/>
          <w:color w:val="000000"/>
          <w:sz w:val="20"/>
          <w:lang w:val="en-US" w:eastAsia="en-US" w:bidi="ar-SA"/>
        </w:rPr>
        <w:t>Dikranian v. Quebec (Attorney General)</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2005 SCC 73</w:t>
        </w:r>
      </w:hyperlink>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[2005] 3 S.C.R. 530</w:t>
        </w:r>
      </w:hyperlink>
      <w:r>
        <w:rPr>
          <w:rFonts w:ascii="arial" w:eastAsia="arial" w:hAnsi="arial" w:cs="arial"/>
          <w:color w:val="000000"/>
          <w:sz w:val="20"/>
          <w:lang w:val="en-US" w:eastAsia="en-US" w:bidi="ar-SA"/>
        </w:rPr>
        <w:t xml:space="preserve"> at para. 30, "[v]ested rights result from the crystallization of a party's rights and obligations and the possibility of enforcing them in the future." A vested right is not contingent; it is guaranteed.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the context of retirement benefits, the majority of the Supreme Court of Canada declared in </w:t>
      </w:r>
      <w:r>
        <w:rPr>
          <w:rFonts w:ascii="arial" w:eastAsia="arial" w:hAnsi="arial" w:cs="arial"/>
          <w:i/>
          <w:color w:val="000000"/>
          <w:sz w:val="20"/>
          <w:lang w:val="en-US" w:eastAsia="en-US" w:bidi="ar-SA"/>
        </w:rPr>
        <w:t>Dayco (Canada) Ltd. v. National Automobile, Aerospace and Agricultural Implement Workers Union of Canada (CAW-Canada)</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[1993] 2 S.C.R. 230</w:t>
        </w:r>
      </w:hyperlink>
      <w:r>
        <w:rPr>
          <w:rFonts w:ascii="arial" w:eastAsia="arial" w:hAnsi="arial" w:cs="arial"/>
          <w:color w:val="000000"/>
          <w:sz w:val="20"/>
          <w:lang w:val="en-US" w:eastAsia="en-US" w:bidi="ar-SA"/>
        </w:rPr>
        <w:t xml:space="preserve"> at 299-301, </w:t>
      </w:r>
      <w:hyperlink r:id="rId279" w:history="1">
        <w:r>
          <w:rPr>
            <w:rFonts w:ascii="arial" w:eastAsia="arial" w:hAnsi="arial" w:cs="arial"/>
            <w:i/>
            <w:color w:val="0077CC"/>
            <w:sz w:val="20"/>
            <w:u w:val="single"/>
            <w:shd w:val="clear" w:color="auto" w:fill="FFFFFF"/>
            <w:lang w:val="en-US" w:eastAsia="en-US" w:bidi="ar-SA"/>
          </w:rPr>
          <w:t>102 D.L.R. (4th) 609</w:t>
        </w:r>
      </w:hyperlink>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Canadian law would appear to leave the question of vested welfare benefits to be determined by the contracting parties.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Vesting is determined by the contractual agreement between the parties, not the subsequent bargaining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Dayco</w:t>
      </w:r>
      <w:r>
        <w:rPr>
          <w:rFonts w:ascii="arial" w:eastAsia="arial" w:hAnsi="arial" w:cs="arial"/>
          <w:color w:val="000000"/>
          <w:sz w:val="20"/>
          <w:lang w:val="en-US" w:eastAsia="en-US" w:bidi="ar-SA"/>
        </w:rPr>
        <w:t xml:space="preserve">, the majority opined that retirement benefits could constitute vested rights </w:t>
      </w:r>
      <w:r>
        <w:rPr>
          <w:rFonts w:ascii="arial" w:eastAsia="arial" w:hAnsi="arial" w:cs="arial"/>
          <w:i/>
          <w:color w:val="000000"/>
          <w:sz w:val="20"/>
          <w:lang w:val="en-US" w:eastAsia="en-US" w:bidi="ar-SA"/>
        </w:rPr>
        <w:t>if</w:t>
      </w:r>
      <w:r>
        <w:rPr>
          <w:rFonts w:ascii="arial" w:eastAsia="arial" w:hAnsi="arial" w:cs="arial"/>
          <w:color w:val="000000"/>
          <w:sz w:val="20"/>
          <w:lang w:val="en-US" w:eastAsia="en-US" w:bidi="ar-SA"/>
        </w:rPr>
        <w:t xml:space="preserve"> contemplated by the terms of a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this action, the plaintiff does not claim that the Retiree Benefits were included in any collective agreement, but rather, that the benefits made up part of the employment contract the Government struck with each member of the Subclass. For the reasons earlier canvassed, I am of the opinion that the contracts do not guarantee premium-free Retiree Benefits. It necessarily follows that the contractual agreements do not vest the Retiree Benefits as submitted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However, just as contractual rights can vest, as </w:t>
      </w:r>
      <w:r>
        <w:rPr>
          <w:rFonts w:ascii="arial" w:eastAsia="arial" w:hAnsi="arial" w:cs="arial"/>
          <w:i/>
          <w:color w:val="000000"/>
          <w:sz w:val="20"/>
          <w:lang w:val="en-US" w:eastAsia="en-US" w:bidi="ar-SA"/>
        </w:rPr>
        <w:t>Dayco</w:t>
      </w:r>
      <w:r>
        <w:rPr>
          <w:rFonts w:ascii="arial" w:eastAsia="arial" w:hAnsi="arial" w:cs="arial"/>
          <w:color w:val="000000"/>
          <w:sz w:val="20"/>
          <w:lang w:val="en-US" w:eastAsia="en-US" w:bidi="ar-SA"/>
        </w:rPr>
        <w:t xml:space="preserve"> demonstrates, so too can statutory rights. In fact, I note the existence of a principle of statutory interpretation that instructs courts to presume that a change in the law via statute does not interfere with vested rights unless explicit in that interference. In </w:t>
      </w:r>
      <w:r>
        <w:rPr>
          <w:rFonts w:ascii="arial" w:eastAsia="arial" w:hAnsi="arial" w:cs="arial"/>
          <w:i/>
          <w:color w:val="000000"/>
          <w:sz w:val="20"/>
          <w:lang w:val="en-US" w:eastAsia="en-US" w:bidi="ar-SA"/>
        </w:rPr>
        <w:t>Dikranian</w:t>
      </w:r>
      <w:r>
        <w:rPr>
          <w:rFonts w:ascii="arial" w:eastAsia="arial" w:hAnsi="arial" w:cs="arial"/>
          <w:color w:val="000000"/>
          <w:sz w:val="20"/>
          <w:lang w:val="en-US" w:eastAsia="en-US" w:bidi="ar-SA"/>
        </w:rPr>
        <w:t xml:space="preserve"> at para. 32, the majority of the Supreme Court accepted Driedger's description of the presumption: "it was 'presumed', in the absence of a clear indication in the statute to the contrary, that Parliament did not intend prejudicially to affect the liberty or property of the subject." Our Provincial Legislature codified an aspect of this presumption against interference with vested rights in s. 35(1)(c)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which reads: "If all or part of an enactment is repealed, the repeal does not ... affect a right or obligation acquired, accrued, accruing or incurred under the enactment so repealed."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This presumption of statutory interpretation is meant to assist in interpreting legislation -- it is </w:t>
      </w:r>
      <w:r>
        <w:rPr>
          <w:rFonts w:ascii="arial" w:eastAsia="arial" w:hAnsi="arial" w:cs="arial"/>
          <w:i/>
          <w:color w:val="000000"/>
          <w:sz w:val="20"/>
          <w:lang w:val="en-US" w:eastAsia="en-US" w:bidi="ar-SA"/>
        </w:rPr>
        <w:t>in no way</w:t>
      </w:r>
      <w:r>
        <w:rPr>
          <w:rFonts w:ascii="arial" w:eastAsia="arial" w:hAnsi="arial" w:cs="arial"/>
          <w:color w:val="000000"/>
          <w:sz w:val="20"/>
          <w:lang w:val="en-US" w:eastAsia="en-US" w:bidi="ar-SA"/>
        </w:rPr>
        <w:t xml:space="preserve"> a principle of law that would withhold from Parliament or the Legislature the ability to change or modify the law at any time. In the words of the Supreme Court of Canada in </w:t>
      </w:r>
      <w:r>
        <w:rPr>
          <w:rFonts w:ascii="arial" w:eastAsia="arial" w:hAnsi="arial" w:cs="arial"/>
          <w:i/>
          <w:color w:val="000000"/>
          <w:sz w:val="20"/>
          <w:lang w:val="en-US" w:eastAsia="en-US" w:bidi="ar-SA"/>
        </w:rPr>
        <w:t>Gustavson Drilling (1964) Ltd. v. M.N.R.</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[1977] 1 S.C.R. 271</w:t>
        </w:r>
      </w:hyperlink>
      <w:r>
        <w:rPr>
          <w:rFonts w:ascii="arial" w:eastAsia="arial" w:hAnsi="arial" w:cs="arial"/>
          <w:color w:val="000000"/>
          <w:sz w:val="20"/>
          <w:lang w:val="en-US" w:eastAsia="en-US" w:bidi="ar-SA"/>
        </w:rPr>
        <w:t xml:space="preserve"> at 282-83, </w:t>
      </w:r>
      <w:hyperlink r:id="rId280" w:history="1">
        <w:r>
          <w:rPr>
            <w:rFonts w:ascii="arial" w:eastAsia="arial" w:hAnsi="arial" w:cs="arial"/>
            <w:i/>
            <w:color w:val="0077CC"/>
            <w:sz w:val="20"/>
            <w:u w:val="single"/>
            <w:shd w:val="clear" w:color="auto" w:fill="FFFFFF"/>
            <w:lang w:val="en-US" w:eastAsia="en-US" w:bidi="ar-SA"/>
          </w:rPr>
          <w:t>66 D.L.R. (3d) 449</w:t>
        </w:r>
      </w:hyperlink>
      <w:r>
        <w:rPr>
          <w:rFonts w:ascii="arial" w:eastAsia="arial" w:hAnsi="arial" w:cs="arial"/>
          <w:color w:val="000000"/>
          <w:sz w:val="20"/>
          <w:lang w:val="en-US" w:eastAsia="en-US" w:bidi="ar-SA"/>
        </w:rPr>
        <w:t>, "[n]o one has a vested right to continuance of the law as it stood in the past ... it is imperative that legislation conform to changing social needs and governmental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majority of the Supreme Court of Canada laid down the following two part test for vested statutory rights at para. 37 of </w:t>
      </w:r>
      <w:r>
        <w:rPr>
          <w:rFonts w:ascii="arial" w:eastAsia="arial" w:hAnsi="arial" w:cs="arial"/>
          <w:i/>
          <w:color w:val="000000"/>
          <w:sz w:val="20"/>
          <w:lang w:val="en-US" w:eastAsia="en-US" w:bidi="ar-SA"/>
        </w:rPr>
        <w:t>Dikranian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individual's legal (juridical) situation must be tangible and concrete rather than general and abstract; and (2) this legal situation must have been sufficiently constituted at the time of the new statute's commencement.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meet the first branch of the test, "the right must be vested in a specific individual" (at para. 39). In attempting to clarify the notion of concreteness, the Court at para. 40 gave the example of a contract and stated that the rights arising from a contract are usually created (and therefore concrete) at the same time the contract is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BCNU</w:t>
      </w:r>
      <w:r>
        <w:rPr>
          <w:rFonts w:ascii="arial" w:eastAsia="arial" w:hAnsi="arial" w:cs="arial"/>
          <w:color w:val="000000"/>
          <w:sz w:val="20"/>
          <w:lang w:val="en-US" w:eastAsia="en-US" w:bidi="ar-SA"/>
        </w:rPr>
        <w:t xml:space="preserve">, Romilly J. dealt with statutory pension regimes nearly identical to those in this action. The plaintiff union and others in that case applied for a declaration that the post-retirement group benefits under the Municipal Pension Plan (the history of which mirrors that of the Pension Plan at issue here) had vested, and the changes reducing those benefits, following a similar JTA under the </w:t>
      </w:r>
      <w:r>
        <w:rPr>
          <w:rFonts w:ascii="arial" w:eastAsia="arial" w:hAnsi="arial" w:cs="arial"/>
          <w:i/>
          <w:color w:val="000000"/>
          <w:sz w:val="20"/>
          <w:lang w:val="en-US" w:eastAsia="en-US" w:bidi="ar-SA"/>
        </w:rPr>
        <w:t>PSPPA</w:t>
      </w:r>
      <w:r>
        <w:rPr>
          <w:rFonts w:ascii="arial" w:eastAsia="arial" w:hAnsi="arial" w:cs="arial"/>
          <w:color w:val="000000"/>
          <w:sz w:val="20"/>
          <w:lang w:val="en-US" w:eastAsia="en-US" w:bidi="ar-SA"/>
        </w:rPr>
        <w:t xml:space="preserve">, could not be made. Justice Romilly found that the plaintiffs met the first part of the </w:t>
      </w:r>
      <w:r>
        <w:rPr>
          <w:rFonts w:ascii="arial" w:eastAsia="arial" w:hAnsi="arial" w:cs="arial"/>
          <w:i/>
          <w:color w:val="000000"/>
          <w:sz w:val="20"/>
          <w:lang w:val="en-US" w:eastAsia="en-US" w:bidi="ar-SA"/>
        </w:rPr>
        <w:t>Dikranian</w:t>
      </w:r>
      <w:r>
        <w:rPr>
          <w:rFonts w:ascii="arial" w:eastAsia="arial" w:hAnsi="arial" w:cs="arial"/>
          <w:color w:val="000000"/>
          <w:sz w:val="20"/>
          <w:lang w:val="en-US" w:eastAsia="en-US" w:bidi="ar-SA"/>
        </w:rPr>
        <w:t xml:space="preserve"> test since the retirees had received specific post-retirement group benefits. Each individual's legal situation was, therefore, tangible and concrete. However, the plaintiffs failed to meet the second aspect of the test. Justice Romilly, at para. 199, found the legal situation of each individual was not "sufficiently constituted"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plaintiffs are entitled, as retired members of the Plan, to participate in the post-retirement group benefits plans made available under the Plan, ... it was not intended that those entitlements be guaranteed. There is nothing in the Plan itself or the governing legislation [the legislation discussed earlier] that purports to guarantee specific benefit or premium subsidy levels. Indeed, the content of the benefits is set out in separate group insurance contracts which may be amended from time to time. Similarly, the extent to which the plaintiffs were required to make contributions toward the cost of the benefits was determined by regulations made under the </w:t>
      </w:r>
      <w:r>
        <w:rPr>
          <w:rFonts w:ascii="arial" w:eastAsia="arial" w:hAnsi="arial" w:cs="arial"/>
          <w:i/>
          <w:color w:val="000000"/>
          <w:sz w:val="20"/>
          <w:lang w:val="en-US" w:eastAsia="en-US" w:bidi="ar-SA"/>
        </w:rPr>
        <w:t>Public Service Benefit Plan Act</w:t>
      </w:r>
      <w:r>
        <w:rPr>
          <w:rFonts w:ascii="arial" w:eastAsia="arial" w:hAnsi="arial" w:cs="arial"/>
          <w:color w:val="000000"/>
          <w:sz w:val="20"/>
          <w:lang w:val="en-US" w:eastAsia="en-US" w:bidi="ar-SA"/>
        </w:rPr>
        <w:t xml:space="preserve">, which were also subject to periodic amendment. Consequently, the right to post-retirement group benefits is not sufficiently concrete to satisfy the second part of the test under </w:t>
      </w:r>
      <w:r>
        <w:rPr>
          <w:rFonts w:ascii="arial" w:eastAsia="arial" w:hAnsi="arial" w:cs="arial"/>
          <w:i/>
          <w:color w:val="000000"/>
          <w:sz w:val="20"/>
          <w:lang w:val="en-US" w:eastAsia="en-US" w:bidi="ar-SA"/>
        </w:rPr>
        <w:t>Dikranian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 here seeks to distinguish the </w:t>
      </w:r>
      <w:r>
        <w:rPr>
          <w:rFonts w:ascii="arial" w:eastAsia="arial" w:hAnsi="arial" w:cs="arial"/>
          <w:i/>
          <w:color w:val="000000"/>
          <w:sz w:val="20"/>
          <w:lang w:val="en-US" w:eastAsia="en-US" w:bidi="ar-SA"/>
        </w:rPr>
        <w:t>BCNU</w:t>
      </w:r>
      <w:r>
        <w:rPr>
          <w:rFonts w:ascii="arial" w:eastAsia="arial" w:hAnsi="arial" w:cs="arial"/>
          <w:color w:val="000000"/>
          <w:sz w:val="20"/>
          <w:lang w:val="en-US" w:eastAsia="en-US" w:bidi="ar-SA"/>
        </w:rPr>
        <w:t xml:space="preserve"> case by arguing that there were employment contracts for the Subclass, whereas there were none in </w:t>
      </w:r>
      <w:r>
        <w:rPr>
          <w:rFonts w:ascii="arial" w:eastAsia="arial" w:hAnsi="arial" w:cs="arial"/>
          <w:i/>
          <w:color w:val="000000"/>
          <w:sz w:val="20"/>
          <w:lang w:val="en-US" w:eastAsia="en-US" w:bidi="ar-SA"/>
        </w:rPr>
        <w:t>BCNU</w:t>
      </w:r>
      <w:r>
        <w:rPr>
          <w:rFonts w:ascii="arial" w:eastAsia="arial" w:hAnsi="arial" w:cs="arial"/>
          <w:color w:val="000000"/>
          <w:sz w:val="20"/>
          <w:lang w:val="en-US" w:eastAsia="en-US" w:bidi="ar-SA"/>
        </w:rPr>
        <w:t xml:space="preserve">. I find no merit in this distinction. It does not matter that the Subclass members had employment contracts while the </w:t>
      </w:r>
      <w:r>
        <w:rPr>
          <w:rFonts w:ascii="arial" w:eastAsia="arial" w:hAnsi="arial" w:cs="arial"/>
          <w:i/>
          <w:color w:val="000000"/>
          <w:sz w:val="20"/>
          <w:lang w:val="en-US" w:eastAsia="en-US" w:bidi="ar-SA"/>
        </w:rPr>
        <w:t>BCNU</w:t>
      </w:r>
      <w:r>
        <w:rPr>
          <w:rFonts w:ascii="arial" w:eastAsia="arial" w:hAnsi="arial" w:cs="arial"/>
          <w:color w:val="000000"/>
          <w:sz w:val="20"/>
          <w:lang w:val="en-US" w:eastAsia="en-US" w:bidi="ar-SA"/>
        </w:rPr>
        <w:t xml:space="preserve"> plaintiffs did not because, for the reasons outlined earlier, I find that the employment contracts at issue here did not guarantee premium-free Retiree Benefits. In other words, I find, just as Romilly J. did at para. 197, that "the plaintiffs have no contractual entitlement to the post-retirement group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Furthermore, I agree with the following statement at para. 161 of the </w:t>
      </w:r>
      <w:r>
        <w:rPr>
          <w:rFonts w:ascii="arial" w:eastAsia="arial" w:hAnsi="arial" w:cs="arial"/>
          <w:i/>
          <w:color w:val="000000"/>
          <w:sz w:val="20"/>
          <w:lang w:val="en-US" w:eastAsia="en-US" w:bidi="ar-SA"/>
        </w:rPr>
        <w:t>BCNU</w:t>
      </w:r>
      <w:r>
        <w:rPr>
          <w:rFonts w:ascii="arial" w:eastAsia="arial" w:hAnsi="arial" w:cs="arial"/>
          <w:color w:val="000000"/>
          <w:sz w:val="20"/>
          <w:lang w:val="en-US" w:eastAsia="en-US" w:bidi="ar-SA"/>
        </w:rPr>
        <w:t xml:space="preserve"> judgment: "since their inception, post-retirement group benefits, including the content of those benefits, their terms and conditions, and subsidy levels, have been within the discretion of first the Province and then the Board. This is inconsistent with an intention to vest."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the Contract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have concluded that the Retiree Benefits at issue in this case were neither vested contractual rights nor vested statutory benefits. The fact that a statutory presumption against interference with vested rights informs all statutory interpretation does not change this conclusion. In the same way, the existence of employment contracts between the Crown and Subclass members does not alter my holding as I have found no contemplation of vesting in those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Further, it would be unreasonable in the particular circumstances of this case to imply a term guaranteeing Retiree Benefits on a premium-free basis (or otherwise) into the employment contract of each Subclass member. I have no evidence of consideration before me that would elevate the statements made post-hiring, and most often near or following retirement, to the status of a contractual arrangement. As in </w:t>
      </w:r>
      <w:r>
        <w:rPr>
          <w:rFonts w:ascii="arial" w:eastAsia="arial" w:hAnsi="arial" w:cs="arial"/>
          <w:i/>
          <w:color w:val="000000"/>
          <w:sz w:val="20"/>
          <w:lang w:val="en-US" w:eastAsia="en-US" w:bidi="ar-SA"/>
        </w:rPr>
        <w:t>BCNU</w:t>
      </w:r>
      <w:r>
        <w:rPr>
          <w:rFonts w:ascii="arial" w:eastAsia="arial" w:hAnsi="arial" w:cs="arial"/>
          <w:color w:val="000000"/>
          <w:sz w:val="20"/>
          <w:lang w:val="en-US" w:eastAsia="en-US" w:bidi="ar-SA"/>
        </w:rPr>
        <w:t>, I consider the brochures and other documents simply amount to descriptions of the content of the retirement benefits as they existed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long legislative history surrounding pension and medical benefits for retirees demonstrates that the existence and form of the Retiree Benefits at issue has depended entirely upon the discretion of the Lieutenant-Governor and/or the Board. This discretion has been exercised in different ways over time. Thus the statutory authority also militates against implying a term into the Subclass members' contracts. In the result, the Government was under no contractual obligation to provide and fund the MSP Benefit and Extended Health Benefit to any or all of the Government Retirement Subclass members as alleged in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Fiduciary Duty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question before this Court is whether or not the Crown was under a fiduciary duty to provide and fund Retiree Benefits to any or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There are three classic characteristics of fiduciary relationships: (a) the fiduciary has scope for the exercise of some discretion or power; (b) the fiduciary can unilaterally exercise that power or discretion so as to affect the beneficiary's legal or practical interest; and (c) the beneficiary is peculiarly vulnerable to or at the mercy of the fiduciary: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599, </w:t>
      </w:r>
      <w:hyperlink r:id="rId281" w:history="1">
        <w:r>
          <w:rPr>
            <w:rFonts w:ascii="arial" w:eastAsia="arial" w:hAnsi="arial" w:cs="arial"/>
            <w:i/>
            <w:color w:val="0077CC"/>
            <w:sz w:val="20"/>
            <w:u w:val="single"/>
            <w:shd w:val="clear" w:color="auto" w:fill="FFFFFF"/>
            <w:lang w:val="en-US" w:eastAsia="en-US" w:bidi="ar-SA"/>
          </w:rPr>
          <w:t>61 D.L.R. (4th) 14</w:t>
        </w:r>
      </w:hyperlink>
      <w:r>
        <w:rPr>
          <w:rFonts w:ascii="arial" w:eastAsia="arial" w:hAnsi="arial" w:cs="arial"/>
          <w:color w:val="000000"/>
          <w:sz w:val="20"/>
          <w:lang w:val="en-US" w:eastAsia="en-US" w:bidi="ar-SA"/>
        </w:rPr>
        <w:t>. I pause here briefly to note that these characteristics of fiduciary relationships are not determinative; a relationship that happens to have all three characteristics is not automatically fiduciary in nature. If it was, the Crown would probably find itself under a fiduciary duty in nearly all of its relationships with its citizens as the relationship between Crown and subject frequently has all three characteristics. In my view, something more is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That "something more" is a reasonable expectation.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409, </w:t>
      </w:r>
      <w:hyperlink r:id="rId282" w:history="1">
        <w:r>
          <w:rPr>
            <w:rFonts w:ascii="arial" w:eastAsia="arial" w:hAnsi="arial" w:cs="arial"/>
            <w:i/>
            <w:color w:val="0077CC"/>
            <w:sz w:val="20"/>
            <w:u w:val="single"/>
            <w:shd w:val="clear" w:color="auto" w:fill="FFFFFF"/>
            <w:lang w:val="en-US" w:eastAsia="en-US" w:bidi="ar-SA"/>
          </w:rPr>
          <w:t>117 D.L.R. (4th) 161</w:t>
        </w:r>
      </w:hyperlink>
      <w:r>
        <w:rPr>
          <w:rFonts w:ascii="arial" w:eastAsia="arial" w:hAnsi="arial" w:cs="arial"/>
          <w:color w:val="000000"/>
          <w:sz w:val="20"/>
          <w:lang w:val="en-US" w:eastAsia="en-US" w:bidi="ar-SA"/>
        </w:rPr>
        <w:t>, the majority of the Supreme Court of Canada established that when determining whether a fiduciary relationship exists: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to ask is whether, given all the surrounding circumstances, one party could reasonably have expected that the other party would act in the former's best interests with respect to the subject matter at issue. Discretion, influence, vulnerability and trust were mentioned as non-exhaustive examples of evidential factors to be considered in making this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other words, the court can look for the three classic characteristics as evidentiary indications of reasonable expectations. Again, quoting from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at 409-10, 412: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is required is evidence of a mutual understanding that one party has relinquished its own self-interest and agreed to act solely on behalf of the other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existence of a fiduciary duty in a given case will depend upon the reasonable expectations of the parties, and these in turn depend on factors such as trust, confidence, complexity of subject matter, and community or industry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Thus the question recasts itself: what did the defendant Crown and the plaintiff Class reasonably expect in the circumstances? Was it reasonable for the Class to expect that the Crown had "relinquished its own self-interest and agreed to act solely on behalf of" the retirees given the discretionary nature of the Retiree Benefits? In the case of a governmental entity dealing with public funds, I find it more appropriate to describe the "self-interest" as "all other aspects of the public interest". Could the retirees reasonably have expected that the Crown would act in their best interests with respect to the Retiree Benefits? Or, more pointedly, could the plaintiff Class have reasonably expected the Crown to act in their best interests potentially at the expense of the public interest or the interests of other Pension Plan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That the Crown can owe fiduciary duties in certain circumstances is not in issue. Most often, these duties arise when the Crown has undertaken an obligation of a private law nature. Conversely, when its duties are of a public law nature -- when a number of competing public interests are at play -- it is more likely that the Crown has not entered into a fiduciary relationship. I take these aspects of the common law as part of the background that necessarily informs the reasonable expectations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also take the statutory regime earlier discussed in respect of the contract issue as part of the evidentiary background to consider in the determination of reasonable expectations. In my view, the various pieces of legislation bring the reasonableness of the plaintiff's expectations into doubt. Again, the existence and form of the Retiree Benefits depend on the discretion of either the Lieutenant-Governor or the Board. None of the legislation ever guaranteed Retiree Benefits. The benefit premiums fluctuated over time. Given the inevitable conclusions of statutory interpretation in this case, I am unable to objectively conclude that the parties could have reasonably expected that the Crown had the specific fiduciary duty to provide and fund Retiree Benefits on a premium-free basis for the life of each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If the plaintiff is correct, the result would be that the Retiree Benefits of the Class would be frozen at a premium-free status. Civil servants retiring later would not enjoy similar benefits. Their contributions to the Pension Plan would go, in part, toward maintaining the premium-free Retiree Benefits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BCNU</w:t>
      </w:r>
      <w:r>
        <w:rPr>
          <w:rFonts w:ascii="arial" w:eastAsia="arial" w:hAnsi="arial" w:cs="arial"/>
          <w:color w:val="000000"/>
          <w:sz w:val="20"/>
          <w:lang w:val="en-US" w:eastAsia="en-US" w:bidi="ar-SA"/>
        </w:rPr>
        <w:t>, Romilly J. characterizes this notion as "inter-generational equity". He addressed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[206] ... the practical result of the plaintiffs' interpretation ... is that active members would be required to pay substantially increased premiums without any hope of receiving benefits themselves. This, the Province contends, is inconsistent with the clear statutory purpose of providing retirement security for all participating members. I agree.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[207] ... Where the suggested interpretation of a pension document creates extra benefits for some beneficiaries, it must be kept in mind that this extra benefit creates a corresponding burden on others, including other beneficiaries [citations omitted]. Courts must be careful in interpreting pension plans in such a way as to confer additional benefits on some members at the expense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considering these statements from </w:t>
      </w:r>
      <w:r>
        <w:rPr>
          <w:rFonts w:ascii="arial" w:eastAsia="arial" w:hAnsi="arial" w:cs="arial"/>
          <w:i/>
          <w:color w:val="000000"/>
          <w:sz w:val="20"/>
          <w:lang w:val="en-US" w:eastAsia="en-US" w:bidi="ar-SA"/>
        </w:rPr>
        <w:t>BCNU</w:t>
      </w:r>
      <w:r>
        <w:rPr>
          <w:rFonts w:ascii="arial" w:eastAsia="arial" w:hAnsi="arial" w:cs="arial"/>
          <w:color w:val="000000"/>
          <w:sz w:val="20"/>
          <w:lang w:val="en-US" w:eastAsia="en-US" w:bidi="ar-SA"/>
        </w:rPr>
        <w:t xml:space="preserve"> and the concept of inter-generational equity in the context of the fiduciary duty question, I have concluded that any expectation that the Class may have had regarding the Crown's fiduciary duty to continue premium-free Retiree Benefits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agree that the Crown did owe special duties to pensioners as Pension Plan administrator and trustee of Pension Plan funds prior to the 2000 and 2001 changes. Despite this, I am not satisfied that it bore a duty to, as the plaintiff puts it, "ensure that the promised Retiree Benefits were delivered." As stated previously, I am not persuaded on the evidence that any such enforceable promise exists. Nor am I satisfied that the plaintiff could have reasonably expected that the Crown owed it the specific fiduciary duty claimed in the context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Crown concedes that as Pension Plan administrator prior to 2000 it did have a fiduciary duty to accurately and completely disclose information as to the Pension Plan's existing terms. The plaintiff submits that the Crown breached this fiduciary obligation because it failed to properly inform retirees that the Retiree Benefits were contingent and that "off loading" the Retiree Benefits to the Board presented significant risks to retirees. The Crown argues it accurately and fully communicated the current state of pension and Retiree Benefits to retirees as those benefits existed from time to time. As for the potentiality that benefits might change, the Crown points to the legislation which shows that premiums and coverage could change at any time and did.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the Fiduciary Duty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have concluded it was not reasonable, particularly in light of the legislative history, for the plaintiff Class to have expected that the Crown's fiduciary duty extended to an obligation to provide and fund their Retiree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accept the plaintiff Class may well be in a position of vulnerability as retirees. However, vulnerability is only one factor to consider. Others, more persuasive, are the public law nature of the role of the Crown, the legislative history, and the concept of inter-generational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result, I find that the Government was not under a fiduciary duty to provide and fund the MSP Benefit and Extended Health Benefit to any or all of the Class members as alleged in the amended statement of claim. While I can appreciate the consternation -- doubtless too mild a word for some -- of the plaintiff and the Class he represents -- there is no basis in law to redress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Accordingly, the action is dismissed. If required, the parties may argue the issue of costs by setting it down in the usual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J.L. DORGAN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October 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J.L. DORGAN J.:-- In my Reasons for Judgment dated October 1, 2009, paragraph [10] should be amended to include (1) and (3). It should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In this summary trial, the plaintiff seeks the following relief:</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there is a contract between the Government Retiree Subclass and the Crown for the Retiree Benefits and that that contract was breached by the Crown;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Crown owed a fiduciary duty to the Class regarding the provision and administration of the Retiree Benefits and the Crown breached that duty;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Class and Government Retiree Subclass are entitled to damages and pre-judgment interest arising from the Crown's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J.L. DORGAN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British Columbia v. Tekavec, [2013] B.C.J. No. 2754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J.K. Bracken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12-2563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2754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2312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 Majesty the Queen in Right of the Province of British Columbia, Plaintiff, and Louis Peter Tekavec and Louis Peter Tekavec, doing business as Goldcrest Apartments, Defendants, and Julia Mark, Bruce Billy and Edward Alexander Jack,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1" w:name="Keywords_17"/>
      <w:bookmarkEnd w:id="131"/>
      <w:r>
        <w:rPr>
          <w:rFonts w:ascii="arial" w:eastAsia="arial" w:hAnsi="arial" w:cs="arial"/>
          <w:b/>
          <w:color w:val="000000"/>
          <w:sz w:val="20"/>
          <w:lang w:val="en-US" w:eastAsia="en-US" w:bidi="ar-SA"/>
        </w:rPr>
        <w:t>Civil litigation — Civil procedure — Parties — Third party procedure — Striking out or setting aside — Pleadings — Striking out pleadings or allegations — Grounds — Res judicata — Estoppel — Estoppel by record (res judicata) — Finality of judgment or order — Identity of parties and issues — Issue estoppel — Application by plaintiff to strike response to notice of civil claim allowed — Application by defendant to strike notice of civil claim dismissed — Third party injured at defendant's building — Defendant found liable and ordered to pay damages in previous proceeding — Province brought independent action under section 8 of Health Care Costs Recovery Act — Plaintiff's claim brought within statutory limitation period — Finding in previous proceeding Act inapplicable because injuries pre-dated Act not result in issue estoppel-- Issue estoppel applied to defendant's liability — Parties not the same, but province privy to plaintiff in previous action — Health Care Costs Recovery Act, s. 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Health law — Health insurance, government — Subrogated claims and direct cause of action — Application by plaintiff to strike response to notice of civil claim allowed — Application by defendant to strike notice of civil claim dismissed — Third party injured at defendant's building — Defendant found liable and ordered to pay damages in previous proceeding — Province brought independent action under section 8 of Health Care Costs Recovery Act — Plaintiff's claim brought within statutory limitation period — Finding in previous proceeding Act inapplicable because injuries pre-dated Act not result in issue estoppel-- Issue estoppel applied to defendant's liability — Parties not the same, but province privy to plaintiff in previous action — Health Care Costs Recovery Act, s. 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2" w:name="Case Summary_17"/>
            <w:bookmarkEnd w:id="1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strike the defendant's response to its notice of civil claim. Application by the defendant to strike the plaintiff's notice of civil claim. A third party was injured when he fell off the balcony in a building owned by the defendant. The injured party commenced a proceeding in which the defendant was held to be entirely liable for the injuries. The province did not participate in the previous proceeding, but the court determined that the Health Care Costs Recovery Act was inapplicable because the injuries occurred before the Act came into force. The province brought an independent action under section 8 of the Act to recover the health care costs of the injured party which it paid. The plaintiff argued that res judicata by way of issue estoppel applied to the defendant's liability. The defendant argued that there were limitation period issues and issue estoppel applied to the previous decision concerning the application of the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3" w:name="Holdings of Court_13"/>
            <w:bookmarkEnd w:id="133"/>
            <w:r>
              <w:rPr>
                <w:rFonts w:ascii="arial" w:eastAsia="arial" w:hAnsi="arial" w:cs="arial"/>
                <w:color w:val="000000"/>
                <w:sz w:val="20"/>
                <w:lang w:val="en-US" w:eastAsia="en-US" w:bidi="ar-SA"/>
              </w:rPr>
              <w:t>HELD: The plaintiff's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application was dismissed. The plaintiff complied with the statutory limitation period by filing its action within six months of receiving notice from the plaintiff in the previous action. The court's finding concerning the application of the Act in the previous proceeding did not address the application of section 8 which dealt with independent actions brought by the province. Section 8 applied to injuries which occurred before the Act came into force provided the action complied with the Act's limitation periods. Issue estoppel therefore did not apply. Issue estoppel did apply with respect to the defendant's liability. The issues raised by the defendant in response to the notice of civil claim had been addressed by the court in the previous proceeding. While the parties were not the same as in the previous proceeding, the province was sufficiently privy to the plaintiff in that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4" w:name="Legislation Cited_12"/>
      <w:bookmarkEnd w:id="1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2"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Care Costs Recovery Act, </w:t>
      </w:r>
      <w:hyperlink r:id="rId290" w:history="1">
        <w:r>
          <w:rPr>
            <w:rFonts w:ascii="arial" w:eastAsia="arial" w:hAnsi="arial" w:cs="arial"/>
            <w:i/>
            <w:color w:val="0077CC"/>
            <w:sz w:val="20"/>
            <w:u w:val="single"/>
            <w:shd w:val="clear" w:color="auto" w:fill="FFFFFF"/>
            <w:lang w:val="en-US" w:eastAsia="en-US" w:bidi="ar-SA"/>
          </w:rPr>
          <w:t>SBC 2008, CHAPTER 27, s. 2</w:t>
        </w:r>
      </w:hyperlink>
      <w:r>
        <w:rPr>
          <w:rFonts w:ascii="arial" w:eastAsia="arial" w:hAnsi="arial" w:cs="arial"/>
          <w:color w:val="000000"/>
          <w:sz w:val="20"/>
          <w:lang w:val="en-US" w:eastAsia="en-US" w:bidi="ar-SA"/>
        </w:rPr>
        <w:t>, s. 3, s. 3(1), s. 6(1), s. 7, s. 8, s. 8(5), s. 8(5)(b), s. 8(5) (b)(i), s. 8(5)(b)(iv), s. 8(7), s.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5" w:name="Counsel_17"/>
      <w:bookmarkEnd w:id="1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P.D. Ameerali and P. Lawless.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C.D.R. Maddock,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the Third Parties.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6" w:name="Judgment_17"/>
      <w:bookmarkEnd w:id="136"/>
      <w:r>
        <w:pict>
          <v:line id="_x0000_s1114"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7" w:name="J.K. BRACKEN J."/>
            <w:bookmarkEnd w:id="137"/>
            <w:r>
              <w:rPr>
                <w:rFonts w:ascii="arial" w:eastAsia="arial" w:hAnsi="arial" w:cs="arial"/>
                <w:b/>
                <w:color w:val="000000"/>
                <w:sz w:val="30"/>
                <w:lang w:val="en-US" w:eastAsia="en-US" w:bidi="ar-SA"/>
              </w:rPr>
              <w:t>J.K. BRACKEN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Her Majesty the Queen in right of the Province of British Columbia ("the Province") to strike the Response to Civil Claim filed by the defendant Louis Peter Tekavec ("the defendant") doing business as Goldcrest Apartments. The defendant has filed a cross application to strike out the Notice of Civil Claim brought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At the heart of the issue is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(the "Act"). That Act provides that the Province can recover the cost of health care services incurred by an injured person and paid by the British Columbia Medical Services Plan from a person responsible for the injury. The Act was proclaimed in force April 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Section 2 of the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(1) If, as a direct or indirect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wrongful act or omission of a wrongdoer, a beneficiary suffers a personal injury for which the beneficiary receives or could reasonably be expected to receive one or more health care services, the beneficiary may, subject to sections 6 </w:t>
      </w:r>
      <w:r>
        <w:rPr>
          <w:rFonts w:ascii="arial" w:eastAsia="arial" w:hAnsi="arial" w:cs="arial"/>
          <w:i/>
          <w:color w:val="000000"/>
          <w:sz w:val="20"/>
          <w:lang w:val="en-US" w:eastAsia="en-US" w:bidi="ar-SA"/>
        </w:rPr>
        <w:t>[government may intervene in proceeding or assume conduct of claim]</w:t>
      </w:r>
      <w:r>
        <w:rPr>
          <w:rFonts w:ascii="arial" w:eastAsia="arial" w:hAnsi="arial" w:cs="arial"/>
          <w:color w:val="000000"/>
          <w:sz w:val="20"/>
          <w:lang w:val="en-US" w:eastAsia="en-US" w:bidi="ar-SA"/>
        </w:rPr>
        <w:t xml:space="preserve"> and 20 (2) and (3) </w:t>
      </w:r>
      <w:r>
        <w:rPr>
          <w:rFonts w:ascii="arial" w:eastAsia="arial" w:hAnsi="arial" w:cs="arial"/>
          <w:i/>
          <w:color w:val="000000"/>
          <w:sz w:val="20"/>
          <w:lang w:val="en-US" w:eastAsia="en-US" w:bidi="ar-SA"/>
        </w:rPr>
        <w:t>[payments to the government]</w:t>
      </w:r>
      <w:r>
        <w:rPr>
          <w:rFonts w:ascii="arial" w:eastAsia="arial" w:hAnsi="arial" w:cs="arial"/>
          <w:color w:val="000000"/>
          <w:sz w:val="20"/>
          <w:lang w:val="en-US" w:eastAsia="en-US" w:bidi="ar-SA"/>
        </w:rPr>
        <w:t>, recover from the wrongdoer</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past cost of health care services,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future cost of health care services.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applies whether or not the personal injury was caused in whole or in part by the wrongdoer.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purposes of subsection (1) but subject to section 20 (2) and (3) </w:t>
      </w:r>
      <w:r>
        <w:rPr>
          <w:rFonts w:ascii="arial" w:eastAsia="arial" w:hAnsi="arial" w:cs="arial"/>
          <w:i/>
          <w:color w:val="000000"/>
          <w:sz w:val="20"/>
          <w:lang w:val="en-US" w:eastAsia="en-US" w:bidi="ar-SA"/>
        </w:rPr>
        <w:t>[payments to the government]</w:t>
      </w:r>
      <w:r>
        <w:rPr>
          <w:rFonts w:ascii="arial" w:eastAsia="arial" w:hAnsi="arial" w:cs="arial"/>
          <w:color w:val="000000"/>
          <w:sz w:val="20"/>
          <w:lang w:val="en-US" w:eastAsia="en-US" w:bidi="ar-SA"/>
        </w:rPr>
        <w:t>, payment or expenditure by the government, whether directly or through one or more agents or intermediaries, under any of the Acts referred to in the definition of "health care services" or under any other government plan or scheme of insurance for past and future costs referred to in subsection (1) must not be construed to affect the right of the beneficiary to recover those costs in the same manner as if those costs are paid or payable by the beneficiary.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past and future costs referred to in subsection (1) may be recovered as damages, compensatory damages or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Act makes provision for the Province to recover those costs from a person or corporation held responsible for causing the injuries. The Province can achieve its objective in four ways: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Section 3(1) of the Act a person who is entitled to receive medical benefits in British Columbia ("beneficiary") who commences a legal proceeding against a wrongdoer for damages for personal injury or death must include a health care services claim in the legal proceeding. Section 3(3) requires a court to permit amendment of the originating documents to include a claim under the Act for up to six months after the date on which the originating documents were filed in the Court if a claim was not included in the originating documents.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6(1) of the Act permits the Province to intervene in any proceeding referred to in s. 3 and assume conduct of the health care services portion of that proceeding.</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7 of the Act provides that the Province is subrogated to any right which a beneficiary referred to in s. 2 has to recover past and future costs of health care services under that section.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s. 8 of the Act provides that the Province has a direct cause of action against the wrongdoer and may commence legal proceedings in its own name for the recovery of the past and future cost of health care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Section 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(1) If, in his or her own name or as a member of a class of persons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a beneficiary referred to in section 2 (1) </w:t>
      </w:r>
      <w:r>
        <w:rPr>
          <w:rFonts w:ascii="arial" w:eastAsia="arial" w:hAnsi="arial" w:cs="arial"/>
          <w:i/>
          <w:color w:val="000000"/>
          <w:sz w:val="20"/>
          <w:lang w:val="en-US" w:eastAsia="en-US" w:bidi="ar-SA"/>
        </w:rPr>
        <w:t>[beneficiary's right to recover]</w:t>
      </w:r>
      <w:r>
        <w:rPr>
          <w:rFonts w:ascii="arial" w:eastAsia="arial" w:hAnsi="arial" w:cs="arial"/>
          <w:color w:val="000000"/>
          <w:sz w:val="20"/>
          <w:lang w:val="en-US" w:eastAsia="en-US" w:bidi="ar-SA"/>
        </w:rPr>
        <w:t xml:space="preserve"> of this Act or his or her personal or other legal representative commences a legal proceeding against a person alleged to be the wrongdoer for damages arising from or related to the beneficiary's personal injury or death, the beneficiary or his or her personal or other legal representative must include a health care services claim in that legal proceeding.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apply if the government has already done either of the following:</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settled the health care services claim referred to in subsection (1);</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commenced a legal proceeding under section 8 (2) </w:t>
      </w:r>
      <w:r>
        <w:rPr>
          <w:rFonts w:ascii="arial" w:eastAsia="arial" w:hAnsi="arial" w:cs="arial"/>
          <w:i/>
          <w:color w:val="000000"/>
          <w:sz w:val="20"/>
          <w:lang w:val="en-US" w:eastAsia="en-US" w:bidi="ar-SA"/>
        </w:rPr>
        <w:t>[government has independent right to recover]</w:t>
      </w:r>
      <w:r>
        <w:rPr>
          <w:rFonts w:ascii="arial" w:eastAsia="arial" w:hAnsi="arial" w:cs="arial"/>
          <w:color w:val="000000"/>
          <w:sz w:val="20"/>
          <w:lang w:val="en-US" w:eastAsia="en-US" w:bidi="ar-SA"/>
        </w:rPr>
        <w:t xml:space="preserve"> to recover the past and future costs of health care services.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health care services claim has not been included in a legal proceeding described in subsection (1), the court must permit amendment of the originating documents, up to 6 months after the date on which the originating documents were filed with the court, in order to provide for that inclusion.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Nothing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prevents inclusion of a health care services claim under subsection (3) if the original legal proceeding for damages under subsection (1) is brought within the time limited for doing so under that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4 of the Act creates the obligation upon a person who has been injured as a result of the conduct of a wrongdoer to notify the Province of the claim within 21 days after commencing an action. The Province may then choose to intervene in the action or assume conduct of the health care portion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essence of the Act is to allow the Province the right to recover from a wrongdoer the health care costs incurred by the injured party by giving the Province the right to join an existing action, pursue an independent subrogated claim or to commence an independent action directly against the wrongdoer.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the requirements upon the plaintiff to include a claim for health care costs incurred, and to notify the Province of the claim, the main thrust of the Act appears to be to try and recover its costs of health care within the plaintiff's own action. However, the Act also allows an action against the wrongdoer independently of any action commenced by the injured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this case, while it was notified of Mr. Jack's claim against the defendant, the Province elected to commence an independent action pursuant to s. 8 of the Act. It submits that any issues of the liability of the defendant were resolved in the action between Mr. Jack and the defendant, which resulted in a large award of damages to Mr. Jack: </w:t>
      </w:r>
      <w:r>
        <w:rPr>
          <w:rFonts w:ascii="arial" w:eastAsia="arial" w:hAnsi="arial" w:cs="arial"/>
          <w:i/>
          <w:color w:val="000000"/>
          <w:sz w:val="20"/>
          <w:lang w:val="en-US" w:eastAsia="en-US" w:bidi="ar-SA"/>
        </w:rPr>
        <w:t>Jack v. Tekavec</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2010 BCSC 1773</w:t>
        </w:r>
      </w:hyperlink>
      <w:r>
        <w:rPr>
          <w:rFonts w:ascii="arial" w:eastAsia="arial" w:hAnsi="arial" w:cs="arial"/>
          <w:color w:val="000000"/>
          <w:sz w:val="20"/>
          <w:lang w:val="en-US" w:eastAsia="en-US" w:bidi="ar-SA"/>
        </w:rPr>
        <w:t xml:space="preserve"> (the "original action"). The Province relies on the principles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issue estoppel in asserting that it is entitled to recover from the defendant. In turn, the defendant relies on the same principles in his application to strike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facts are relatively straightforward. On June 2, 2007, the third party, Edward Alexander Jack, was visiting Julia Mark at her apartment on the third floor of the Goldcrest Apartments. The defendant owns the Goldcrest Apartments. It is alleged that Bruce Billy lived in the apartment with Ms. Mark and that at some point prior to June 2, 2007, he made some repairs to the railing of the balcony of the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June 2, 2007, while Mr. Jack was visiting Ms. Mark's apartment on the third floor of the building, he leaned on the balcony railing and it gave way. As a result, Mr. Jack fell from the balcony. He suffered injuries as a result of the fall and the Province has paid $68,061.46 for the treatment of his injuries and hospitalization. It is that amount that the Province now seeks to recover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injuries to Mr. Jack were incurred on June 2, 2007. He commenced an action against Tekavec on July 19, 2007. On April 1, 2009, the Act was proclaimed in force. On December 9, 2009, the Province received notice of the action from counsel for Mr. Jack. On June 8, 2010, the Province commenced this action and on December 24, 2010, judgment was rendered in the action between Mr. Jack and Mr. Tekavec. The issue of health costs was dealt with at paras. 103 through 105 of his decision in the original action, where Savage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[103] In a written submission received after the oral hearing and argument the plaintiff put forward a claim under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for $68,061.46.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[104] In </w:t>
      </w:r>
      <w:r>
        <w:rPr>
          <w:rFonts w:ascii="arial" w:eastAsia="arial" w:hAnsi="arial" w:cs="arial"/>
          <w:i/>
          <w:color w:val="000000"/>
          <w:sz w:val="20"/>
          <w:lang w:val="en-US" w:eastAsia="en-US" w:bidi="ar-SA"/>
        </w:rPr>
        <w:t>Gosselin v. Shepherd</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2010 BCSC 755</w:t>
        </w:r>
      </w:hyperlink>
      <w:r>
        <w:rPr>
          <w:rFonts w:ascii="arial" w:eastAsia="arial" w:hAnsi="arial" w:cs="arial"/>
          <w:color w:val="000000"/>
          <w:sz w:val="20"/>
          <w:lang w:val="en-US" w:eastAsia="en-US" w:bidi="ar-SA"/>
        </w:rPr>
        <w:t xml:space="preserve"> Mr. Justice Sewell of this Court considered at length the statutory provisions, finding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[37] My review of the Act leads me to conclude that it is not clearly and unambiguously intended to apply to actions commenced before the Act came into force. The presumption against retrospectivity set out in the cases referred to above together with the internal indications in the Act itself lead me to conclude that s. 2 of the Act has no application to actions commenced prior to the Act coming into force.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[105] In this case the matter was not pleaded and at this stage the defendant is self-represented. The action was commenced in 2007. Following Gosselin I find that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does not apply to this action, as this action was commenced prior to that Act coming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Gosselin v. Shepherd</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2010 BCSC 755</w:t>
        </w:r>
      </w:hyperlink>
      <w:r>
        <w:rPr>
          <w:rFonts w:ascii="arial" w:eastAsia="arial" w:hAnsi="arial" w:cs="arial"/>
          <w:color w:val="000000"/>
          <w:sz w:val="20"/>
          <w:lang w:val="en-US" w:eastAsia="en-US" w:bidi="ar-SA"/>
        </w:rPr>
        <w:t>, was a case where the applicant applied to amend her statement of claim to add a claim pleading and relying on the Act. The applicant in that action sought to recover the costs of health care services provided to her by the Province. The injuries in that case occurred on June 7, 2005, prior to the act coming into force. The application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Sewell J. considered the application of the Act and at paras. 19 and 20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particular, s. 24(1) makes the provisions of s. 8 applicable to personal injuries suffered by a beneficiary before or after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came into force. However, s. 8 expressly provides that the government must not commence a legal proceeding in its own right after the expiration of six months after the expiration of a limitation period that applies to the beneficiary's right to commence a legal proceeding against the alleged wrongdoer in respect of the personal injury. Subject to any discoverability issues that limitation period is two years. Therefore on April 1, 2009 the government had a direct right of action for a health care services claim in respect of any injury suffered as a result of negligent conduct occurring two years and six months prior to that date, but not in respect of any claim which arose earlier.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this case Ms. Gosselin's cause of action arose on June 7, 2005. Therefore the government has no direct right of action against the defendant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Ms. Gosselin commenced her action on March 1, 2007, the provisions of s. 3, 4 and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 not apply to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and in the original action both conclude that ss. 2 - 5 of the Act do not apply to causes of action that arose prior to the Act coming into force. In this case, the action was not filed until more than three years after the injury in question. However, the Province relies on s. 8(5) of the Act in support of its submission that its action was not filed outside of any limitation period. Section 8(5)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(5) Subject to subsection (7), the government must not commence a legal proceeding under subsection (2) after the later of the following 2 dates: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expiration of the limitation period that applies to the beneficiary's right to commence a legal proceeding against the alleged wrongdoer for damages in respect of the personal injury referred to in section 2 </w:t>
      </w:r>
      <w:r>
        <w:rPr>
          <w:rFonts w:ascii="arial" w:eastAsia="arial" w:hAnsi="arial" w:cs="arial"/>
          <w:i/>
          <w:color w:val="000000"/>
          <w:sz w:val="20"/>
          <w:lang w:val="en-US" w:eastAsia="en-US" w:bidi="ar-SA"/>
        </w:rPr>
        <w:t>[beneficiary's right to recover]</w:t>
      </w:r>
      <w:r>
        <w:rPr>
          <w:rFonts w:ascii="arial" w:eastAsia="arial" w:hAnsi="arial" w:cs="arial"/>
          <w:color w:val="000000"/>
          <w:sz w:val="20"/>
          <w:lang w:val="en-US" w:eastAsia="en-US" w:bidi="ar-SA"/>
        </w:rPr>
        <w: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earliest of the following dates:</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date on which the government first receives notice under section 4 </w:t>
      </w:r>
      <w:r>
        <w:rPr>
          <w:rFonts w:ascii="arial" w:eastAsia="arial" w:hAnsi="arial" w:cs="arial"/>
          <w:i/>
          <w:color w:val="000000"/>
          <w:sz w:val="20"/>
          <w:lang w:val="en-US" w:eastAsia="en-US" w:bidi="ar-SA"/>
        </w:rPr>
        <w:t>[requirement to notify government of claim]</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date on which the minister first receives notice under section 12 </w:t>
      </w:r>
      <w:r>
        <w:rPr>
          <w:rFonts w:ascii="arial" w:eastAsia="arial" w:hAnsi="arial" w:cs="arial"/>
          <w:i/>
          <w:color w:val="000000"/>
          <w:sz w:val="20"/>
          <w:lang w:val="en-US" w:eastAsia="en-US" w:bidi="ar-SA"/>
        </w:rPr>
        <w:t>[beneficiary's duty to give notice to minister before settlement]</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Section 8(7) limits the applicability of s. 8(5)(b):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(7) Subsection 5(b) does not apply if the limitation period referred to in subsection (5)(a) has expired before the date that subsection comes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other words, the Province cannot rely on a six month period for filing an independent action following the receipt of notice if the limitation period in the underlying action would have expired prior to April 1, 2009. That is not the case here, as the two-year limitation in the underlying action extended to June 2, 2009. The Province can therefore rely on s. 8(5)(b).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the Province received the beneficiary's notice on or after December 12, 2009. It commenced its action on June 8, 2010, within the 6 month period provided by s. 8(5)(b). The notice appears to be a notice under s. 8(5)(b)(iv), a notice to the Minister prior to settlement. There is nothing to suggest a settlement was contemplated at that point in the proceedings and it clearly stated the matter was set for trial in April 2010. It seems that the form was intended to give notice under s. 8(5)(b)(i) but it was provided on the wrong form. Nothing turns on this as the same 6 month limitation period for filing an action under s. 8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satisfied that the Province has filed its action within the time limits provided by the Act as it filed its action within 6 months of receiving notice from Mr. Jack, in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next issue is whether the Province is bound by the finding in the original action that the Act had no application as the original action was commenced before the Act was proclaimed.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appears that the Province elected to stand by and watch the proceedings in the original action without participating. When the judgment was delivered, the Province did not challenge the decision, but instead elected to continue with this action. The Act provides by s. 19 that the Province could have taken an appeal on the original action, but it did not do so. The defendant submits that the Province is now bound by the decision in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Province relies on </w:t>
      </w:r>
      <w:r>
        <w:rPr>
          <w:rFonts w:ascii="arial" w:eastAsia="arial" w:hAnsi="arial" w:cs="arial"/>
          <w:i/>
          <w:color w:val="000000"/>
          <w:sz w:val="20"/>
          <w:lang w:val="en-US" w:eastAsia="en-US" w:bidi="ar-SA"/>
        </w:rPr>
        <w:t>Translink v. British Columbia</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2013 BCSC 1602</w:t>
        </w:r>
      </w:hyperlink>
      <w:r>
        <w:rPr>
          <w:rFonts w:ascii="arial" w:eastAsia="arial" w:hAnsi="arial" w:cs="arial"/>
          <w:color w:val="000000"/>
          <w:sz w:val="20"/>
          <w:lang w:val="en-US" w:eastAsia="en-US" w:bidi="ar-SA"/>
        </w:rPr>
        <w:t xml:space="preserve">. In that case, Translink was a defendant in a claim brought against it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The injury in that case occurred on July 18, 2007 at a skytrain station in Vancouver, British Columbia. The plaintiff commenced action against Translink on February 15, 2009, before the Act was in force. Counsel for the plaintiff notified the Province about her claim and the Province responded that notice was not required because the action had commenced before the Act came into force. However, the Province advised the plaintiff that it required notice before any settlement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Province then commenced a lawsuit against Translink on February 5, 2010, claiming the right to recover health care costs from Translink resulting from the fall. The Province did not serve the documents or advise Translink of its action until after January 13,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However, in December of 2010, the plaintiff and Translink settled the action. The Province was not notified of the settlement or its terms. Ultimately, a consent dismissal order was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Province then amended its action under the Act against Translink to substitute a claim against Translink for debt. In Provincial Court, </w:t>
      </w:r>
      <w:hyperlink r:id="rId294" w:history="1">
        <w:r>
          <w:rPr>
            <w:rFonts w:ascii="arial" w:eastAsia="arial" w:hAnsi="arial" w:cs="arial"/>
            <w:i/>
            <w:color w:val="0077CC"/>
            <w:sz w:val="20"/>
            <w:u w:val="single"/>
            <w:shd w:val="clear" w:color="auto" w:fill="FFFFFF"/>
            <w:lang w:val="en-US" w:eastAsia="en-US" w:bidi="ar-SA"/>
          </w:rPr>
          <w:t>[2012] B.C.J. No. 1801</w:t>
        </w:r>
      </w:hyperlink>
      <w:r>
        <w:rPr>
          <w:rFonts w:ascii="arial" w:eastAsia="arial" w:hAnsi="arial" w:cs="arial"/>
          <w:color w:val="000000"/>
          <w:sz w:val="20"/>
          <w:lang w:val="en-US" w:eastAsia="en-US" w:bidi="ar-SA"/>
        </w:rPr>
        <w:t>, it was held that Translink and the plaintiff had entered into a settlement and Translink had failed to give the province notice as required by the Act. Therefore, the court held that the Province had a right to recover its health care costs from Translink. Translink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its appeal, Translink took the position that the action was not subject to the Act as the action was in existence before the Act came into force and was therefore not subject to the Act. Translink relied upon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The Province took the position that s. 13 of the Act entitled the Province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dismissing Translink's appeal, Gray J. stated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The clear words of ss. 13 and 24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impose an obligation on Payor-Settlers to give notice to the Minister of settlements, and if the Payor-Settler fails to give the prescribed notice, the government has the right to recover HCC as a debt from the Payor-Settler. There is no reason to exclude the settlement of Pre-CIF Lawsuits from the group of all settlements referred to in s. 13. Such obligation to give notice and right for government to recover HCC from the Payor-Settler are consistent with the object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of recovering HCC from wrongdoers. Such obligation is not retroactive because it affects conduct occurring after the CIF Date, such conduct being the settling of claims. Section 13 impairs the common law right to settle lawsuits, but the words of the statute say that clearly, and it is consistent with the object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case applies to lawsuits by MSP Beneficiaries commenced before the CIF Date, it addresses the right of the MSP Beneficiary to add a s. 2 claim, rather than the obligation of a Payor-Settler and the right of the government under s. 13 in those cases when a Pre-CIF Lawsuit settles.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court held s. 13 of the Act deals with settlements and gave the Province the right to recover health care costs as a debt from a wrongdoer who has entered into a settlement with a plaintiff without first giving notice to the Province. That section is distinguished from the sections which deal with conclusion of actions such as the original action in this case, and the action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It is perhaps useful at this point to refer to the decision of </w:t>
      </w:r>
      <w:r>
        <w:rPr>
          <w:rFonts w:ascii="arial" w:eastAsia="arial" w:hAnsi="arial" w:cs="arial"/>
          <w:i/>
          <w:color w:val="000000"/>
          <w:sz w:val="20"/>
          <w:lang w:val="en-US" w:eastAsia="en-US" w:bidi="ar-SA"/>
        </w:rPr>
        <w:t>Re Hansard Spruce Mills Ltd.</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 where Wilson J. was asked to give a judgment at direct variance with that of another judge of the court. He refused to do so. At paras. 2 - 5 of that decision, 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I said what I thought about </w:t>
      </w:r>
      <w:r>
        <w:rPr>
          <w:rFonts w:ascii="arial" w:eastAsia="arial" w:hAnsi="arial" w:cs="arial"/>
          <w:i/>
          <w:color w:val="000000"/>
          <w:sz w:val="20"/>
          <w:lang w:val="en-US" w:eastAsia="en-US" w:bidi="ar-SA"/>
        </w:rPr>
        <w:t>stare decisis</w:t>
      </w:r>
      <w:r>
        <w:rPr>
          <w:rFonts w:ascii="arial" w:eastAsia="arial" w:hAnsi="arial" w:cs="arial"/>
          <w:color w:val="000000"/>
          <w:sz w:val="20"/>
          <w:lang w:val="en-US" w:eastAsia="en-US" w:bidi="ar-SA"/>
        </w:rPr>
        <w:t xml:space="preserve"> as it relates to trial Judges in the </w:t>
      </w:r>
      <w:r>
        <w:rPr>
          <w:rFonts w:ascii="arial" w:eastAsia="arial" w:hAnsi="arial" w:cs="arial"/>
          <w:i/>
          <w:color w:val="000000"/>
          <w:sz w:val="20"/>
          <w:lang w:val="en-US" w:eastAsia="en-US" w:bidi="ar-SA"/>
        </w:rPr>
        <w:t>Cairney</w:t>
      </w:r>
      <w:r>
        <w:rPr>
          <w:rFonts w:ascii="arial" w:eastAsia="arial" w:hAnsi="arial" w:cs="arial"/>
          <w:color w:val="000000"/>
          <w:sz w:val="20"/>
          <w:lang w:val="en-US" w:eastAsia="en-US" w:bidi="ar-SA"/>
        </w:rPr>
        <w:t xml:space="preserve"> case. Since that time I have had the benefit of reading the judgment of Robertson J.A. in </w:t>
      </w:r>
      <w:r>
        <w:rPr>
          <w:rFonts w:ascii="arial" w:eastAsia="arial" w:hAnsi="arial" w:cs="arial"/>
          <w:i/>
          <w:color w:val="000000"/>
          <w:sz w:val="20"/>
          <w:lang w:val="en-US" w:eastAsia="en-US" w:bidi="ar-SA"/>
        </w:rPr>
        <w:t>Bell v. Klein (No. 1)</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[1954] 4 D.L.R. 273</w:t>
        </w:r>
      </w:hyperlink>
      <w:r>
        <w:rPr>
          <w:rFonts w:ascii="arial" w:eastAsia="arial" w:hAnsi="arial" w:cs="arial"/>
          <w:color w:val="000000"/>
          <w:sz w:val="20"/>
          <w:lang w:val="en-US" w:eastAsia="en-US" w:bidi="ar-SA"/>
        </w:rPr>
        <w:t xml:space="preserve"> at pp. 277 </w:t>
      </w:r>
      <w:r>
        <w:rPr>
          <w:rFonts w:ascii="arial" w:eastAsia="arial" w:hAnsi="arial" w:cs="arial"/>
          <w:i/>
          <w:color w:val="000000"/>
          <w:sz w:val="20"/>
          <w:lang w:val="en-US" w:eastAsia="en-US" w:bidi="ar-SA"/>
        </w:rPr>
        <w:t>et seq.</w:t>
      </w:r>
      <w:r>
        <w:rPr>
          <w:rFonts w:ascii="arial" w:eastAsia="arial" w:hAnsi="arial" w:cs="arial"/>
          <w:color w:val="000000"/>
          <w:sz w:val="20"/>
          <w:lang w:val="en-US" w:eastAsia="en-US" w:bidi="ar-SA"/>
        </w:rPr>
        <w:t xml:space="preserve"> His decision, insofar as it deals with the rule of </w:t>
      </w:r>
      <w:r>
        <w:rPr>
          <w:rFonts w:ascii="arial" w:eastAsia="arial" w:hAnsi="arial" w:cs="arial"/>
          <w:i/>
          <w:color w:val="000000"/>
          <w:sz w:val="20"/>
          <w:lang w:val="en-US" w:eastAsia="en-US" w:bidi="ar-SA"/>
        </w:rPr>
        <w:t>stare decisis</w:t>
      </w:r>
      <w:r>
        <w:rPr>
          <w:rFonts w:ascii="arial" w:eastAsia="arial" w:hAnsi="arial" w:cs="arial"/>
          <w:color w:val="000000"/>
          <w:sz w:val="20"/>
          <w:lang w:val="en-US" w:eastAsia="en-US" w:bidi="ar-SA"/>
        </w:rPr>
        <w:t xml:space="preserve">, is concurred in by O'Halloran, Sidney Smith and Bird JJ.A. and the dissenting judgment of Sloan C.J.B.C. is based not on the question of </w:t>
      </w:r>
      <w:r>
        <w:rPr>
          <w:rFonts w:ascii="arial" w:eastAsia="arial" w:hAnsi="arial" w:cs="arial"/>
          <w:i/>
          <w:color w:val="000000"/>
          <w:sz w:val="20"/>
          <w:lang w:val="en-US" w:eastAsia="en-US" w:bidi="ar-SA"/>
        </w:rPr>
        <w:t>stare decisis</w:t>
      </w:r>
      <w:r>
        <w:rPr>
          <w:rFonts w:ascii="arial" w:eastAsia="arial" w:hAnsi="arial" w:cs="arial"/>
          <w:color w:val="000000"/>
          <w:sz w:val="20"/>
          <w:lang w:val="en-US" w:eastAsia="en-US" w:bidi="ar-SA"/>
        </w:rPr>
        <w:t xml:space="preserve"> but on the main point of the appeal. The decision of Robertson J.A. appears to establish with certitude the right and duty of the Court of Appeal to override previous rulings of that body which are found to be wrong, and, despite the natural and proper caution with which this judgment is written, it appears to me that the right and duty so asserted are unqualified.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But, as I said in the </w:t>
      </w:r>
      <w:r>
        <w:rPr>
          <w:rFonts w:ascii="arial" w:eastAsia="arial" w:hAnsi="arial" w:cs="arial"/>
          <w:i/>
          <w:color w:val="000000"/>
          <w:sz w:val="20"/>
          <w:lang w:val="en-US" w:eastAsia="en-US" w:bidi="ar-SA"/>
        </w:rPr>
        <w:t>Cairney</w:t>
      </w:r>
      <w:r>
        <w:rPr>
          <w:rFonts w:ascii="arial" w:eastAsia="arial" w:hAnsi="arial" w:cs="arial"/>
          <w:color w:val="000000"/>
          <w:sz w:val="20"/>
          <w:lang w:val="en-US" w:eastAsia="en-US" w:bidi="ar-SA"/>
        </w:rPr>
        <w:t xml:space="preserve"> case, I think the power, or rather the proper discretionary duty of a trial Judge, is more limited. The Court of Appeal, by overriding itself in </w:t>
      </w:r>
      <w:r>
        <w:rPr>
          <w:rFonts w:ascii="arial" w:eastAsia="arial" w:hAnsi="arial" w:cs="arial"/>
          <w:i/>
          <w:color w:val="000000"/>
          <w:sz w:val="20"/>
          <w:lang w:val="en-US" w:eastAsia="en-US" w:bidi="ar-SA"/>
        </w:rPr>
        <w:t>Bell v. Klein</w:t>
      </w:r>
      <w:r>
        <w:rPr>
          <w:rFonts w:ascii="arial" w:eastAsia="arial" w:hAnsi="arial" w:cs="arial"/>
          <w:color w:val="000000"/>
          <w:sz w:val="20"/>
          <w:lang w:val="en-US" w:eastAsia="en-US" w:bidi="ar-SA"/>
        </w:rPr>
        <w:t>, has settled the law. But I have no power to overrule a brother Judge, I can only differ from him, and the effect of my doing so is not to settle but rather to unsettle the law, because, following such a difference of opinion, the unhappy litigant is confronted with conflicting opinions emanating from the same Court and therefore of the same legal weight. This is a state of affairs which cannot develop in the Court of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Therefore, to epitomize what I have already written in the </w:t>
      </w:r>
      <w:r>
        <w:rPr>
          <w:rFonts w:ascii="arial" w:eastAsia="arial" w:hAnsi="arial" w:cs="arial"/>
          <w:i/>
          <w:color w:val="000000"/>
          <w:sz w:val="20"/>
          <w:lang w:val="en-US" w:eastAsia="en-US" w:bidi="ar-SA"/>
        </w:rPr>
        <w:t>Cairney</w:t>
      </w:r>
      <w:r>
        <w:rPr>
          <w:rFonts w:ascii="arial" w:eastAsia="arial" w:hAnsi="arial" w:cs="arial"/>
          <w:color w:val="000000"/>
          <w:sz w:val="20"/>
          <w:lang w:val="en-US" w:eastAsia="en-US" w:bidi="ar-SA"/>
        </w:rPr>
        <w:t xml:space="preserve"> case, I say this: I will only go against a judgment of another Judge of this Court if:</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decisions have affected the validity of the impugned judgment;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demonstrated that some binding authority in case law, or some relevant statute was not considered;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judgment was unconsidered, a </w:t>
      </w:r>
      <w:r>
        <w:rPr>
          <w:rFonts w:ascii="arial" w:eastAsia="arial" w:hAnsi="arial" w:cs="arial"/>
          <w:i/>
          <w:color w:val="000000"/>
          <w:sz w:val="20"/>
          <w:lang w:val="en-US" w:eastAsia="en-US" w:bidi="ar-SA"/>
        </w:rPr>
        <w:t>nisi prius</w:t>
      </w:r>
      <w:r>
        <w:rPr>
          <w:rFonts w:ascii="arial" w:eastAsia="arial" w:hAnsi="arial" w:cs="arial"/>
          <w:color w:val="000000"/>
          <w:sz w:val="20"/>
          <w:lang w:val="en-US" w:eastAsia="en-US" w:bidi="ar-SA"/>
        </w:rPr>
        <w:t xml:space="preserve"> judgment given in circumstances familiar to all trial Judges, where the exigencies of the trial require an immediate decision without opportunity to fully consult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If none of these situations exist I think a trial Judge should follow the decisions of his brother Judges.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Sewell J.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and Savage J. in the original action concluded that certain sections of the Act did not apply to actions commenced before the Act came into force. However,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Sewell J. noted in para. 19 that the Province had the right to commence an independent action under s. 8 seeking the recovery of health costs incurred before the Act came into force. In para. 20 he held the claim of the Province could not succeed because the limitation period under s. 8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Here, the limitation period had not expired when the Province commenced this action. While the Province had commenced the action prior to the decision in the original action, there is no indication that the existence of the independent action was raised or that any submissions related to it were made, although some submissions were apparently made respecting the recovery of health care costs as part of the damage award even though the issue was not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argues that the outcome of the original action is determinative of the claim in this action. He submits that the court decided that the Act did not apply in the circumstances of this case and the Province is attempting to raise the same issue again in this action. The defendant says that attempting to "... re-litigate issues that were finally determined in the original action and not appealed ..." is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concluding the Act did not apply to the facts of this case, the court followed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which held that because the injuries to the plaintiff occurred before the Act came into force, ss. 2, 3 and 7 had no application to the action. However, as noted, the court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held that an independent action under s. 8 did apply to injuries that occurred before the Act came into force provided the action was commenced within the time limits allowed by the Act, which this action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satisfied that the Province has the right to maintain its independent action against the defendant. The application of the defendant to strike out the Notice of Claim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conclude that the Province has commenced its action within the time limits set out in the Act and that it is entitled to continue its action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next issue is whether the defendant is bound by the outcome in the original action that found him 100% liable for the injuries to Mr. Jack.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the original action the court found that the defendant was liable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that Mr. Jack, the plaintiff in the original action,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Province submits that the trial judge found the defendant 100% liable for Mr. Jack's injuries. The defendant's appeal was dismissed, </w:t>
      </w:r>
      <w:hyperlink r:id="rId297" w:history="1">
        <w:r>
          <w:rPr>
            <w:rFonts w:ascii="arial" w:eastAsia="arial" w:hAnsi="arial" w:cs="arial"/>
            <w:i/>
            <w:color w:val="0077CC"/>
            <w:sz w:val="20"/>
            <w:u w:val="single"/>
            <w:shd w:val="clear" w:color="auto" w:fill="FFFFFF"/>
            <w:lang w:val="en-US" w:eastAsia="en-US" w:bidi="ar-SA"/>
          </w:rPr>
          <w:t>2011 BCCA 464</w:t>
        </w:r>
      </w:hyperlink>
      <w:r>
        <w:rPr>
          <w:rFonts w:ascii="arial" w:eastAsia="arial" w:hAnsi="arial" w:cs="arial"/>
          <w:color w:val="000000"/>
          <w:sz w:val="20"/>
          <w:lang w:val="en-US" w:eastAsia="en-US" w:bidi="ar-SA"/>
        </w:rPr>
        <w:t xml:space="preserve">, and leave to appeal to the Supreme Court of Canada was denied, </w:t>
      </w:r>
      <w:hyperlink r:id="rId298" w:history="1">
        <w:r>
          <w:rPr>
            <w:rFonts w:ascii="arial" w:eastAsia="arial" w:hAnsi="arial" w:cs="arial"/>
            <w:i/>
            <w:color w:val="0077CC"/>
            <w:sz w:val="20"/>
            <w:u w:val="single"/>
            <w:shd w:val="clear" w:color="auto" w:fill="FFFFFF"/>
            <w:lang w:val="en-US" w:eastAsia="en-US" w:bidi="ar-SA"/>
          </w:rPr>
          <w:t>[2012] S.C.C.A. No. 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test to be applied in an application to strike a Response to Civil Claim is set out in </w:t>
      </w:r>
      <w:r>
        <w:rPr>
          <w:rFonts w:ascii="arial" w:eastAsia="arial" w:hAnsi="arial" w:cs="arial"/>
          <w:i/>
          <w:color w:val="000000"/>
          <w:sz w:val="20"/>
          <w:lang w:val="en-US" w:eastAsia="en-US" w:bidi="ar-SA"/>
        </w:rPr>
        <w:t>World Wide Treasure Adventures Inc. v. Trivia Games Inc.,</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[1996] B.C.J. No. 21</w:t>
        </w:r>
      </w:hyperlink>
      <w:r>
        <w:rPr>
          <w:rFonts w:ascii="arial" w:eastAsia="arial" w:hAnsi="arial" w:cs="arial"/>
          <w:color w:val="000000"/>
          <w:sz w:val="20"/>
          <w:lang w:val="en-US" w:eastAsia="en-US" w:bidi="ar-SA"/>
        </w:rPr>
        <w:t xml:space="preserve"> (C.A.) at para. 37. In that case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foregoing authorities I am of the view that the following test should be applied on an application made under Rule 19(24)(d) on the basis of res judicata: if it is plain and obvious that the doctrine of res judicata applies to the plaintiff's new action, the action should be struck; if it is not plain and obvious (with the burden resting on the applicant to establish the applicability of the doctrine of res judicata) then the action should proceed to trial or, in appropriate circumstances, to summary trial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To be successful in an application of the doctrine of issue estoppel, three conditions must be satisfied: (1) that the defences advanced in this action were raised and decided in the prior judicial decision; (2) that the prior judicial decision is final; and (3) that the parties to the prior judicial decision are the same as the parties to the current action, or their privies: </w:t>
      </w:r>
      <w:r>
        <w:rPr>
          <w:rFonts w:ascii="arial" w:eastAsia="arial" w:hAnsi="arial" w:cs="arial"/>
          <w:i/>
          <w:color w:val="000000"/>
          <w:sz w:val="20"/>
          <w:lang w:val="en-US" w:eastAsia="en-US" w:bidi="ar-SA"/>
        </w:rPr>
        <w:t>Toronto (City) v. Canadian Union of Public Employees (C.U.P.E.), Local 79,</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this case the parties are not the same. The original action was between Mr. Jack as plaintiff and the defendant. The Province argues that it was a privy to the plaintiff in the original action, as it was in the same position as the plaintiff for the purposes of the application of the doctrines of issue estoppel or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in that the liability of the defendant to the Province depends on the same issues as were between Mr. Jack and the defendant in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Privity is an "elastic" concept: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at para. 60. In </w:t>
      </w:r>
      <w:r>
        <w:rPr>
          <w:rFonts w:ascii="arial" w:eastAsia="arial" w:hAnsi="arial" w:cs="arial"/>
          <w:i/>
          <w:color w:val="000000"/>
          <w:sz w:val="20"/>
          <w:lang w:val="en-US" w:eastAsia="en-US" w:bidi="ar-SA"/>
        </w:rPr>
        <w:t>Giles v. Westminster Savings Credit Union</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2006 BCSC 1600</w:t>
        </w:r>
      </w:hyperlink>
      <w:r>
        <w:rPr>
          <w:rFonts w:ascii="arial" w:eastAsia="arial" w:hAnsi="arial" w:cs="arial"/>
          <w:color w:val="000000"/>
          <w:sz w:val="20"/>
          <w:lang w:val="en-US" w:eastAsia="en-US" w:bidi="ar-SA"/>
        </w:rPr>
        <w:t xml:space="preserve"> at para. 45, the court accepted this definition of a privy from Donald J. Lange,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2d ed. (Toronto: Butterworths, 2004) at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privy is a person who as a right to participate with a party in the proceeding or who has a participatory interest in the outcome. To determine whether a person has a participatory interest in the outcome of a proceeding is to determine whether the outcome could affect the liability of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While the Province could have joined in the original action to fully advance its claim, it chose not to. Perhaps that decision resulted from the conclusion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that the Act did not apply to the injuries Mr. Jack suffered before the Act came into force so the Province concluded it could not take an active role in the original action and had to proceed with an independent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Whatever the reason, it seems clear that the court in the original action thoroughly canvassed the issues the defendant has raised in its Response to Civil Claim filed in this action. I accept that the Province was sufficiently privy to the original action to engage the doctrine of issue estoppel. The Province had a right to participate with the plaintiff and had a participatory interest in the outcome. If the court had determined that the defendant was not negligent that outcome would have bound the Province for the purposes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defendant referred to </w:t>
      </w:r>
      <w:r>
        <w:rPr>
          <w:rFonts w:ascii="arial" w:eastAsia="arial" w:hAnsi="arial" w:cs="arial"/>
          <w:i/>
          <w:color w:val="000000"/>
          <w:sz w:val="20"/>
          <w:lang w:val="en-US" w:eastAsia="en-US" w:bidi="ar-SA"/>
        </w:rPr>
        <w:t>MacIver v. The Queen,</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2005 TCC 250</w:t>
        </w:r>
      </w:hyperlink>
      <w:r>
        <w:rPr>
          <w:rFonts w:ascii="arial" w:eastAsia="arial" w:hAnsi="arial" w:cs="arial"/>
          <w:color w:val="000000"/>
          <w:sz w:val="20"/>
          <w:lang w:val="en-US" w:eastAsia="en-US" w:bidi="ar-SA"/>
        </w:rPr>
        <w:t>, as support for its submission; however, that case is distinguishable on its facts and was not a case where conclusions were reached after a full trial on the very issues the defendant wishes to raise again in this action. It is not appropriate to allow the same issues to be canvassed again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issues of liability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fully dealt with and the defendant has exhausted any rights of appeal. I am satisfied that the defendant is prevented from raising any defence related to his liability or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also argued that the third parties should be found at least partially liable. The court in the original action dealt with the matter in this way at paras. 56 - 57: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Whether Billy or Mark are liable to Jack is a matter argued by Tekavec but neither was before the court as a party. At best Billy and Mark are </w:t>
      </w:r>
      <w:r>
        <w:rPr>
          <w:rFonts w:ascii="arial" w:eastAsia="arial" w:hAnsi="arial" w:cs="arial"/>
          <w:i/>
          <w:color w:val="000000"/>
          <w:sz w:val="20"/>
          <w:lang w:val="en-US" w:eastAsia="en-US" w:bidi="ar-SA"/>
        </w:rPr>
        <w:t>concurrent</w:t>
      </w:r>
      <w:r>
        <w:rPr>
          <w:rFonts w:ascii="arial" w:eastAsia="arial" w:hAnsi="arial" w:cs="arial"/>
          <w:color w:val="000000"/>
          <w:sz w:val="20"/>
          <w:lang w:val="en-US" w:eastAsia="en-US" w:bidi="ar-SA"/>
        </w:rPr>
        <w:t xml:space="preserve"> tortfeasors, not </w:t>
      </w:r>
      <w:r>
        <w:rPr>
          <w:rFonts w:ascii="arial" w:eastAsia="arial" w:hAnsi="arial" w:cs="arial"/>
          <w:i/>
          <w:color w:val="000000"/>
          <w:sz w:val="20"/>
          <w:lang w:val="en-US" w:eastAsia="en-US" w:bidi="ar-SA"/>
        </w:rPr>
        <w:t>joint</w:t>
      </w:r>
      <w:r>
        <w:rPr>
          <w:rFonts w:ascii="arial" w:eastAsia="arial" w:hAnsi="arial" w:cs="arial"/>
          <w:color w:val="000000"/>
          <w:sz w:val="20"/>
          <w:lang w:val="en-US" w:eastAsia="en-US" w:bidi="ar-SA"/>
        </w:rPr>
        <w:t xml:space="preserve"> tortfeasors. Of course, the independent wrongful acts of separate persons may operate concurrently to cause the same damage. So, for example, Tekavec argued that Billy's defective repair was the cause of the injury. Certainly the defective repair was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cause of the injury. Although not argued, Tekavec could have asserted that Mark's failure to warn Jack was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cause of the accident. Arguably her failure to warn could be a cause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As concurrent tortfeasors Billy and Mark would also be liable to Jack. But if Billy and Mark are concurrent tortfeasors this is no solace to Tekavec. Concurrent tortfeasors causing the same damage are individually liable to the plaintiff for all of the damage, absent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between themselves they may seek remedies but as between themselves and the plaintiff each is liable for all of the damage.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Response to Civil Claim in this action the defendant has issued a Third Party Notice to Mr. Jack, who was the plaintiff in the original action, Ms. Mark and Mr. Billy. None of them took part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submits that the issue of the liability of Ms. Mark and Mr. Billy was not fully canvassed or decided in the original action. Neither of them were parties to the action and the court at least suggested the possibility that one or both of them may have been found liable to Mr. Jack. The defendant submits that the Third Party Notice should not be struck out and the action should proceed as part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accept the defendant's submission on that point. The issues of liability as between Ms. Mark and Mr. Billy were not fully and finally determined in the original action and the defendant should be allowed to continue the third party proceedings against them. However, the issues between the defendant and Mr. Jack have been fully determined in the original action and the Third Party Notice against Mr. Jack is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result, all issues of liability of the defendant for Mr. Jack's injuries have been fully determined in the original action and his defence to this action is struck out. The third party claims were not finally decided in the original action and the third party claim may proceed between the defendant and Ms. Mark and Mr. Billy. The Third Party Notice to Mr. Jack is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application of the Province to strike the Response to Civil Claim is allowed. The application of the defendant to strike the Notice of Claim is dismissed. The defendant is entitled to proceed in his third party action against Ms. Mark and Mr. Billy.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J.K. BRACKEN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Cantin v. Petersen, [2012] B.C.J. No. 738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12-16 and 19-23,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M106385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738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2012 BCSC 549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Marianne Pierrette Cantin, Plaintiff, and Grethe Marie Petersen,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6"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8" w:name="Keywords_18"/>
      <w:bookmarkEnd w:id="138"/>
      <w:r>
        <w:rPr>
          <w:rFonts w:ascii="arial" w:eastAsia="arial" w:hAnsi="arial" w:cs="arial"/>
          <w:b/>
          <w:color w:val="000000"/>
          <w:sz w:val="20"/>
          <w:lang w:val="en-US" w:eastAsia="en-US" w:bidi="ar-SA"/>
        </w:rPr>
        <w:t>Damages — Physical and psychological injuries — Physical injuries — Body injuries — Back and spine — Neck — Head injuries — Headaches — Action by plaintiff for damages suffered in motor vehicle accident allowed — Liability admitted — Plaintiff was driving through intersection when defendant unexpectedly turned left in front of her — Plaintiff suffered soft tissue strain to back, neck and hips and headaches caused by injuries — Plaintiff's chronic pain caused by accident — No failure to mitigate — Failure to take prescribed medications was due to lack of financial resources — Plaintiff awarded $150,000 in general damages, $98,167 for past wage loss, $175,000 for loss of earning capacity, $77,150 for cost of future care and $21,393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Action by plaintiff for damages suffered in motor vehicle accident allowed — Liability admitted — Plaintiff was driving through intersection when defendant unexpectedly turned left in front of her — Plaintiff suffered soft tissue strain to back, neck and hips and headaches caused by injuries — Plaintiff's chronic pain caused by accident — No failure to mitigate — Failure to take prescribed medications was due to lack of financial resources — Plaintiff awarded $150,000 in general damages, $98,167 for past wage loss, $175,000 for loss of earning capacity, $77,150 for cost of future care and $21,393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Duty to mitigate — Action by plaintiff for damages suffered in motor vehicle accident allowed — Liability admitted — Plaintiff was driving through intersection when defendant unexpectedly turned left in front of her — Plaintiff suffered soft tissue strain to back, neck and hips and headaches caused by injuries — Plaintiff's chronic pain caused by accident — No failure to mitigate — Failure to take prescribed medications was due to lack of financial resources — Plaintiff awarded $150,000 in general damages, $98,167 for past wage loss, $175,000 for loss of earning capacity, $77,150 for cost of future care and $21,393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9" w:name="Case Summary_18"/>
            <w:bookmarkEnd w:id="1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Cantin for damages for personal injuries suffered in a motor vehicle accident. Liability was admitted. Cantin was driving through an intersection when Petersen unexpectedly turned left in front of her. Cantin claimed to have suffered injuries to her back, shoulders, neck, hips, legs, and feet that led to chronic pain syndrome or fibromyalgia and psychological complications. Cantin had a pre-existing injury to her upper back. Despite objective signs of injury, Cantin continued to suffer from extreme pain in her upper and lower back and from debilitating headaches that led to cognitive distortion.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0" w:name="Holdings of Court_14"/>
            <w:bookmarkEnd w:id="14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Cantin suffered bruises to several body parts that resolved quickly. She suffered a soft tissue strain to her lower back and hips, which caused referred pain in both her legs and feet. She also suffered a soft tissue strain to her upper back and neck. Cantin suffered headaches as a result of her injuries. Her chronic pain was caused by the accident. She was not capable of performing any job. Cantin was awarded $150,000 in general damages for pain and suffering, $98,167 for past wage loss, $175,000 for loss of earning capacity, $77,150 for cost of future care and $21,393 for special damages. Cantin did not fail to mitigate her damages by failing to take medications prescribed by her physicians due to her lack of financial resources.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1" w:name="Counsel_18"/>
      <w:bookmarkEnd w:id="1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7"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Kevin C. Jarvis and Jonathan L. Harbut.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Kerry N. Grieve.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2" w:name="Judgment_18"/>
      <w:bookmarkEnd w:id="142"/>
      <w:r>
        <w:pict>
          <v:line id="_x0000_s1118" style="position:absolute;z-index:2517800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3" w:name="C.J. BRUCE J."/>
            <w:bookmarkEnd w:id="143"/>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Cantin was injured in a motor vehicle accident that occurred on June 10, 2004. Liability for the accident is admitted. Quantum of damages and causation are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circumstances of the accident are straightforward. Ms. Cantin was proceeding through an intersection when unexpectedly Ms. Petersen attempted to turn left immediately in front of her. Ms. Cantin firmly applied her brakes with both feet while she gripped the wheel with her hands and attempted to swerve out of Ms. Petersen's way. Ms. Cantin's vehicle struck head on, the passenger side of Ms. Petersen's vehicle in a "T-Bone" collision. Her upper body was thrust upward, and then forward and backward when the vehicles collided. Ms. Cantin was wearing a shoulder and lap seatbelt that held upon impact. There was substantial damage to the front end of Ms. Cantin's vehicle and to the passenger side of Ms. Petersen's vehicle. Both vehicles were written off. Ms. Cantin was travelling approximately 55 kph when she applied her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raised in this action are as follows:</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 injuries were caused or contributed to by the accident? In particular, was Ms. Cantin suffering from pre-existing injuries at the time of the accident and were these injuries aggravated by the accident?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of general damages for pain and suffering is Ms. Cantin entitled to receive as compensation for the injuries caused or contributed to by the collision?</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Cantin suffer a loss of wages as a result of the injuries caused or contributed to by the accident and, if so, what is the amount of the loss?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Ms. Cantin suffer a future loss of earning capacity as a result of injuries caused or contributed to by the accident?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Cantin entitled to damages for future care costs as a result of injuries caused or contributed to by the accident?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special damages is Ms. Cantin entitled to receive for expenses incurred to date as a result of injuries caused or contributed to by the accident?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Ms. Petersen proven on the balance of probabilities that Ms. Cantin has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intend to address each of these issues under separate headings which will include the arguments of the parties, a summary of the applicable legal principles, and the evidence supporting my conclusions. I have only summarized the lengthy written submissions filed by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INJURIES WERE CAUSED OR CONTRIBUTED TO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Ms. Cantin argues that as a result of the accident she suffered multiple injuries that involve her upper and lower back, shoulders, neck, hips, legs, and feet. These injuries have led to chronic pain syndrome or fibromyalgia, sacroiliac joint dysfunction, severe and ongoing headaches, as well as cognitive and psychological complications. Ms. Cantin argues it is unnecessary to label the injuries she has suffered as a result of the accident; her credible evidence and that of the medical experts and the collateral witnesses amply establish these injuries from the day of the accident to the present. Ms. Cantin argues there is no merit to the suggestion that she suffered from chronic pain syndrome before the accident and that the pain she now experiences is no worse than before the accident. Relying on Dr. Tekano's expert testimony, Ms. Cantin maintains her prior upper back and shoulder complaints were episodic rather than constant. Further, the collateral witnesses demonstrate Ms. Cantin's functioning prior to the collision is inconsistent with a diagnosis of chronic pain syndrome. In regard to causation, Ms. Cantin relies 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Ms. Cantin also argues that this is not a case where she suffered from a debilitating condition prior to the accident that would have led to her current physical and mental condition regardless of this event: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Ms. Petersen argues that while the accident may have caused minor soft tissue injuries, there were no significant and lasting consequences flowing from the collision and, further, Ms. Cantin fully recovered from those injuries about six months to a year after the collision. While Ms. Cantin may be currently disabled from chronic pain syndrome, Ms. Petersen argues this disabling condition is not causally connected to the accident. Ms. Petersen maintains Ms. Cantin had a pre-existing active chronic pain syndrome that explains all her current symptoms. Moreover, Ms. Petersen argues Ms. Cantin is no more functionally disabled now than she was before the accident. The historical medical records show that she had a continuing and disabling back and shoulder condition that required large amounts of pain medication and caused her to be absent from work for lengthy periods of time. For five years after the accident, Ms. Cantin was able to run and manage her own electrical contracting business. In support of this position, Ms. Petersen relies upon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Iwanik v. Hayes</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2011 BCSC 812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Ms. Petersen argues that without any objective evidence of continuing injury related to the accident, coupled with Ms. Cantin's lack of credibility, the court should not accept her claim to significant injury. In support of her position, Ms. Petersen relies upon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Szymanski v. Morin,</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2010 BCSC 1</w:t>
        </w:r>
      </w:hyperlink>
      <w:r>
        <w:rPr>
          <w:rFonts w:ascii="arial" w:eastAsia="arial" w:hAnsi="arial" w:cs="arial"/>
          <w:color w:val="000000"/>
          <w:sz w:val="20"/>
          <w:lang w:val="en-US" w:eastAsia="en-US" w:bidi="ar-SA"/>
        </w:rPr>
        <w:t xml:space="preserve">. Ms. Petersen also argues the defence experts were advocates for Ms. Cantin and strayed outside their expertise. As a consequence, she argues that her experts' opinions should be preferred: </w:t>
      </w:r>
      <w:r>
        <w:rPr>
          <w:rFonts w:ascii="arial" w:eastAsia="arial" w:hAnsi="arial" w:cs="arial"/>
          <w:i/>
          <w:color w:val="000000"/>
          <w:sz w:val="20"/>
          <w:lang w:val="en-US" w:eastAsia="en-US" w:bidi="ar-SA"/>
        </w:rPr>
        <w:t>Yewdale v. ICBC</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(1995), 3 B.C.L.R. (3d) 240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my view of the evidence, Ms. Cantin suffered a number of injuries as a result of the accident. She bruised her hands, thumbs, right elbow, left knee and right shoulder. These injuries resolved quickly and did not give rise to any disabling pain and suffering. Further, the consensus of medical opinion is that Ms. Cantin suffered a soft tissue strain to her lower back and hips, which caused referred pain in both her legs and feet. Although there are a few references to low back pain in Ms. Cantin's past medical history, the defence expert in rheumatology, Dr. Shojania, agrees with Dr. Armstrong, the claimant's expert in chronic pain, that these were not significant. In addition, Dr. Knazan, the defence expert in neurology, opines that Ms. Cantin's pain in her lower body (low back, hips, buttocks, legs and feet) is reasonably related to a soft tissue injury that was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am also satisfied that Ms. Cantin suffered a soft tissue strain of her neck, shoulders and upper back as a result of the accident. Dr. Knazan opined that the initial increase in pain experienced by Ms. Cantin in her neck, following the collision, could reasonably be attributed to a soft tissue injury to the posterior neck region. Dr. Koss, who was Ms. Cantin's family doctor from July 19, 2004 until December 29, 2004, opined that she suffered a grade II soft tissue strain of the neck and low back due to the motor vehicle accident. Dr. Koss found objective evidence of soft tissue injury in the form of neck spasms during his examination of Ms. Cantin on July 19, 2004. As outlined in his report dated January 17, 2005 at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some spasm in the neck muscles and this was confirmed by palpation of the neck muscles and with movement there was a certain jerking and hesitation in her movements that indicated spasm. There was spasm and tenderness of the shoulder muscles and muscles around the neck and upper back. There was also spasm and tenderness of the muscles between her shoulder blades. There was decreased range of motion in the low back as well as lots of spasm in the low back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Armstrong also concluded that while Ms. Cantin had a pre-existing injury to the soft tissues of her neck, upper back and shoulders, the force of the collision aggravated this injury making it worse than it was before the accident. Although Ms. Petersen argues Dr. Armstrong's opinion concerning the impact of the gravitational forces on Ms. Cantin's spine and hip joints during the accident are outside of his expertise, it is apparent that all of the experts came to the same conclusion about the cause of Ms. Cantin's soft tissue injuries to her upper and lower spinal areas. Moreover, I find it is well within Dr. Armstrong's expertise to incorporate simple concepts of physics into his medical opinion as to the cause of Ms. Cantin's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Lastly, I find that secondary to Ms. Cantin's neck injury she suffered headaches. Dr. Armstrong opined that the severe headaches Ms. Cantin experienced after the accident were associated with a tightening of the muscles in her upper back and at the base of her neck, which in turn was caused by the soft tissue injury to these regions. Although Dr. Knazan concluded that Ms. Cantin's headaches did not meet the standard for post-traumatic headache classification (ICHD II) because these were not reported to her physicians within seven days of the accident, Ms. Cantin's medical history amply demonstrates that headaches often accompanied a reoccurrence of her neck, shoulder and upper back strain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there is generally a consensus among the medical experts regarding the initial diagnosis of Ms. Cantin's injuries stemming from the accident, there is a considerable division of opinion as to the causes of her current complaints and symptoms. None of the physicians who examined Ms. Cantin and provided expert medical opinions doubted the veracity of her complaints of pain. The dispute among the experts lies in the cause of her current symptoms. While Ms. Petersen argues Ms. Cantin's physicians have become advocates for her claim rather than independent experts, it is significant that none of the experts had any doubt that Ms. Cantin was suffering real and substantial pain symptoms. In addition, I cannot agree that Ms. Cantin's physicians were advocates for her claim. They were passionate about their work in the field of chronic pain, and disagreed with the opinions of the defence experts concerning the cause of Ms. Cantin's continuing symptoms. In my view, this does not render their opinions less reliable or less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defence medical experts opined that the pain symptoms Ms. Cantin currently exhibits cannot be objectively measured; they could find no organic causes for her pain and mobility difficulties. Dr. Shojania was of the view that Ms. Cantin had chronic pain syndrome in her upper back, shoulders and neck based on her past medical history. This syndrome continued to be responsible for her pain and suffering; however, the focus has now changed to the lower back and legs. Dr. Knazan concluded that Ms. Cantin's soft tissue injuries would have resolved within six months of the accident. None of her symptoms could be related to a neurological deficit or nerve compromise. Dr. Knazan offered a suggestion that Ms. Cantin's current pain symptoms may be psychological; however, Dr. Solomons, who is a defence psychiatrist, concluded the accident did not result in any clinically significant psychiatric or psychological disturbance or problems. Nor did the accident cause any psychiatric disability according to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medical experts tendered by Ms. Cantin also have somewhat different views about her current status. Dr. Koss believed that Ms. Cantin's soft tissue injuries were slowing improving in January 2005 and that she would likely make a full recovery with an additional six months of therapy and appropriate medications. He did not expect Ms. Cantin would have any long term symptoms stemming from the collision and would be able to return to work after several months. However, Dr. Dodds, Ms. Cantin's family physician since 2007, opined that she now presents with an extreme degree of chronic pain and de-conditioning with mental and psychological complications. Her prognosis for any significant recovery is poor. Dr. Dodds did not provide an opinion regarding the cause of Ms. Cantin's current chronic pain condition. Dr. Armstrong opined that Ms. Cantin's current symptoms in the upper back and neck remain an aggravation of her pre-existing condition; that her low back injury continues to be symptomatic largely because of a previously undiagnosed sacroiliac joint dysfunction; and that her prognosis for any real improvement, even with proper medical therapies and counselling, is very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Armstrong opined that but for the accident, Ms. Cantin would not be suffering from chronic pain and its complications. He addresses causation and Ms. Cantin's current symptoms at p. 18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forces applied in the MVA to her axial soft tissues and sacroiliac joints were likely to have been sufficient to overload and injure these structures, (a) causing an acute exacerbation of her previous axial myofascial disorder (with extension to the low back) and (b) initiating sacroiliac joint dysfunction. The axial myofascial disorder had reverted to chronic and continued to worsen owing primarily to the perpetuating effects of the accompanying and unresolved injury to her sacroiliac joints, the increased muscle tension resulting from ongoing stress related to the MVA, her daily activities, and abnormal posturing and physical deconditioning consequent to attempted pain avoidance.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described above, despite the absence of objective signs of injury, Ms. Cantin continues to experience extreme pain in her upper and lower back regions and debilitating headaches. None of the medical experts doubt the veracity of her complaints. The collateral witnesses called by Ms. Cantin amply demonstrate the devastating impact of the pain on her ability to manage all aspects of daily living and the emotional and mental strain she experiences as a result of this constant pain. Ms. Cantin's family doctors, and in particular, Dr. Dodds, have documented an ongoing litany of pain symptoms that have persisted since the date of the accident. While Ms. Cantin may actually believe her pain and functional impairment is worse than it really is, Dr. Armstrong explains that this type of cognitive distortion or catastrophic thinking behaviour is a symptom of chronic pain syndrome. As summarized on p. 13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cognitive distortion is more likely an unconscious complication of chronic pain. Patients think that way because they have learned to do so out of a misguided sense of self preservation. Their overall pain experience tends to be adversely affected by cognitive distortions but this should not be misconstrued in a way that suggests pain is somehow psychological in origin, that the patient is malingering, or that she is not trying to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real question is what, if any, of Ms. Cantin's current symptoms are causally connected to the accident. In my view, the defence experts' views that Ms. Cantin's lower back and leg symptoms would have subsided within six months and cannot be explained ignores the well documented medical evidence surrounding chronic pain syndrome. This type of mechanical pain can exist long after the underlying skeletal or muscular cause of the injury has healed. In this particular case, Dr. Armstrong provides a cogent and logical explanation for the continuing symptoms suffered by Ms. Cantin in her lower back and legs. First, Ms. Cantin has developed chronic pain in these regions and, second, the underlying sacroiliac joint mal-alignment exacerbates and continues to underlie her low back complaints. This sacroiliac joint dysfunction is objectively verifiable and Dr. Armstrong used the "FABER" maneuver to detect it in Ms. Cantin.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Dr. Shojania and Dr. Knazan do not agree with Dr. Armstrong's diagnosis, they provided no reasons for their difference of opinion. Dr. Shojania suggests the low back pain is just a new focus of the pre-existing chronic pain in the neck and upper back, however, I find his analysis lacks merit. It is unlikely a chronic condition is going to disappear; it is more likely that the chronic pain condition was extended to the new area due to an acute injury to that region rather than merely a change in the patient's mental focus. Moreover, Ms. Cantin's medical records indicate that her loose joints made her more susceptible to developing chronic pain. Dr. Armstrong's diagnosis of an SI joint dysfunction is also consistent with Dr. Condon's diagnosis in December 2006. Thus I find that Ms. Cantin's current low back symptoms continue to be causally connected to the low back injury she suffered during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cause of Ms. Cantin's current upper back, shoulder and neck pain symptoms is more complicated to assess. All of the medical experts agree that Ms. Cantin had pre-existing weakness and pain symptoms in her upper body regions. Dr. Tekano's expert report dated September 21, 2011, indicates that Ms. Cantin had episodic myalgic pain in the upper back region for at least two years prior to the accident and that immediately before the accident this condition was causing her considerable pain and difficulties at work. The prescription records also indicate that during the four years prior to the accident, Ms. Cantin was taking considerable amounts of Tylenol 3 for pain as well as muscle relaxants and anti-inflammatory medication. Dr. Shojania, relying on a January 2004 consultation with Dr. Patterson, who is a rheumatologist, opined that Ms. Cantin had chronic pain syndrome in her upper back, neck and shoulders at that time. Dr. Armstrong also referred to Ms. Cantin as having a history of chronic pain in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Whether or not one regards Ms. Cantin's pre-existing upper back and neck symptoms as stemming from chronic pain syndrome, it is apparent that pain from or re-injury to this part of her body was an ongoing and significant part of Ms. Cantin's medical health for many years prior to the accident. A tortfeasor, however, is fully liable for any injury caused by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fact that the consequences of an aggravation of an existing condition are extreme does not excuse Ms. Petersen from responsibility. As Major J. says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when commenting on the "thin skull rule"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rule]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law does not sever liability as between causes; a propensity for injury is only taken into account when assessing damages. Our Court of Appeal recognized the distinction between assessing causation and quantifying damages in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As Smith J.A. says at paras. 22-24: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defendant is "fully liable" because liability cannot be apportioned between causes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para. 19-23). Once causation has been proven, the tortfeasor is fully liable for whatever damage his or her wrongful conduct has caused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extent of the defendant's liability is determined in an assessment of damages. </w:t>
      </w:r>
      <w:r>
        <w:rPr>
          <w:rFonts w:ascii="arial" w:eastAsia="arial" w:hAnsi="arial" w:cs="arial"/>
          <w:i/>
          <w:color w:val="000000"/>
          <w:sz w:val="20"/>
          <w:lang w:val="en-US" w:eastAsia="en-US" w:bidi="ar-SA"/>
        </w:rPr>
        <w:t>Smith v. Leech Brain &amp; Co. Ltd.,</w:t>
      </w:r>
      <w:r>
        <w:rPr>
          <w:rFonts w:ascii="arial" w:eastAsia="arial" w:hAnsi="arial" w:cs="arial"/>
          <w:color w:val="000000"/>
          <w:sz w:val="20"/>
          <w:lang w:val="en-US" w:eastAsia="en-US" w:bidi="ar-SA"/>
        </w:rPr>
        <w:t xml:space="preserve"> [1962] 2 Q.B. 405,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illustrates the different considerations applicable to causation and compensation. Although Lord Parker C.J. held the employer fully liable for the unexpectedly severe consequences of its breach of duty on the basis of the thin skull rule, the employer was not liable to pay damages to the full extent of the widow's loss. A note at the end of the case, included by the reporter at 416,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[His Lordship considered the question of damages, observed that he must make a substantial reduction from the figure taken for the dependency because of the fact that the plaintiff's husband might have developed cancer even if he had not suffered the burn, and awarded the plaintiff GBP 3,064 17s. 0d.]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This reduction of the award reflects a fundamental principle governing the assessment of damages, which Major J. expressed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question that Ms. Cantin continues to suffer pain in her upper back, shoulders and neck. None of the medical experts believed she was fabricating her complaints or was malingering. There is no evidence of an intervening event that would break the chain of causation between the aggravation of Ms. Cantin's chronic pain and the collision. The possibility that Ms. Cantin would have experienced the same symptoms in any event is a factor taken into account in determining damages; it is not relevant to causation. Thus I find that Ms. Petersen is liable for the continuing injury to Ms. Cantin's upper back, shoulders and neck. A comparison of her condition before and after the accident will determine the quantum of damages and the extent of Ms. Petersen's responsibility for Ms. Cantin's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Similarly, I find Ms. Petersen liable for Ms. Cantin's continuing headache pain as these are causally connected to her chronic pain syndrome in her upper and lower body. The extent of Ms. Petersen's responsibility will be determined by a comparison of Ms. Cantin's past experience with headaches and her current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AMOUNT OF NON-PECUNIARY DAMAGES IS MS. CANTIN ENTITLED TO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Ms. Cantin argues the devastating impact of her complex and disabling condition merits a high award of general damages to not only compensate her for the decline in her health but to replace, so far as practicable, her loss of function. The range of damages suggested by the case law is in excess of $200,000 adjusted for inflation. In support of this range, Ms. Cantin relies upon </w:t>
      </w:r>
      <w:r>
        <w:rPr>
          <w:rFonts w:ascii="arial" w:eastAsia="arial" w:hAnsi="arial" w:cs="arial"/>
          <w:i/>
          <w:color w:val="000000"/>
          <w:sz w:val="20"/>
          <w:lang w:val="en-US" w:eastAsia="en-US" w:bidi="ar-SA"/>
        </w:rPr>
        <w:t>Alden v. Spooner</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2002 BCCA 592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Delli Santi v. PNE</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2000 BCSC 716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Djukic v. Hahn</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xml:space="preserve">. In regard to the factors to consider in assessing non-pecuniary damages, Ms. Cantin relies upon </w:t>
      </w:r>
      <w:r>
        <w:rPr>
          <w:rFonts w:ascii="arial" w:eastAsia="arial" w:hAnsi="arial" w:cs="arial"/>
          <w:i/>
          <w:color w:val="000000"/>
          <w:sz w:val="20"/>
          <w:lang w:val="en-US" w:eastAsia="en-US" w:bidi="ar-SA"/>
        </w:rPr>
        <w:t>Hartnett v. Leishchner</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2008 BCSC 1589</w:t>
        </w:r>
      </w:hyperlink>
      <w:r>
        <w:rPr>
          <w:rFonts w:ascii="arial" w:eastAsia="arial" w:hAnsi="arial" w:cs="arial"/>
          <w:color w:val="000000"/>
          <w:sz w:val="20"/>
          <w:lang w:val="en-US" w:eastAsia="en-US" w:bidi="ar-SA"/>
        </w:rPr>
        <w:t>. Ms. Cantin maintains that prior to the accident her shoulder and neck symptoms were manageable and she was able to competently perform the work of an electrician's helper; she could efficiently do all of her housework; and she could enjoy physical activities with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Ms. Petersen argues that the moderate soft tissue injuries suffered by Ms. Cantin warrant an award of non-pecuniary damages in the range of $20,000 to $45,000. In support of this range, Ms. Petersen cites </w:t>
      </w:r>
      <w:r>
        <w:rPr>
          <w:rFonts w:ascii="arial" w:eastAsia="arial" w:hAnsi="arial" w:cs="arial"/>
          <w:i/>
          <w:color w:val="000000"/>
          <w:sz w:val="20"/>
          <w:lang w:val="en-US" w:eastAsia="en-US" w:bidi="ar-SA"/>
        </w:rPr>
        <w:t>Hauer v. Clendenning</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2010 BCSC 366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Gendron v. Moffat</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2010 BCSC 1231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Anderson v. Dwyer</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2010 BCSC 526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Willing v. Ayles</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2009 BCSC 1035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Hill v. Durham</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2009 BCSC 1480</w:t>
        </w:r>
      </w:hyperlink>
      <w:r>
        <w:rPr>
          <w:rFonts w:ascii="arial" w:eastAsia="arial" w:hAnsi="arial" w:cs="arial"/>
          <w:color w:val="000000"/>
          <w:sz w:val="20"/>
          <w:lang w:val="en-US" w:eastAsia="en-US" w:bidi="ar-SA"/>
        </w:rPr>
        <w:t>. Essentially, Ms. Petersen argues that Ms. Cantin is no worse off now than she was immediately prior to the accident in terms of her functional capacity and her pain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described above, there was no measurable risk that Ms. Cantin would have suffered from chronic pain in her lower back, hips and legs or that this chronic pain would be prolonged and exacerbated by a sacroiliac joint dysfunction absent the accident. Accordingly, damages should not be reduced based on a possibility that an underlying condition would have caused such an injury regardless of the accident. There is no medical evidence to support a conclusion that Ms. Cantin's joint hyper-mobility would have caused chronic pain to develop absent a soft tissue injury in her lower body region of the magnitude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other hand, a comparison of Ms. Cantin's pre and post-accident circumstances is necessary for an assessment of damages stemming from her ongoing upper back and neck complaints. Ms. Cantin has a considerable history of chronic pain in her upper back, shoulders and neck. In October 2001, Ms. Canton re-injured her shoulder and her neck at work while moving heavy furniture. She remained off work until in or about July 2002. When she returned to her job as a furniture mover, it was only for a very short period. While Ms. Cantin could not recall why she left this job, it is apparent that her upper back and shoulder injury persisted despite a program of rehabilitation sponsored by the Workers' Compensation Board ("WCB"). The WCB advisor recommended a less physically demanding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late 2002, Ms. Cantin began working as an electrician's helper for James Murphy who operated Copper Top Electric. Mr. Murphy testified that Ms. Cantin was able to handle all of the physical labour associated with the work of an electrician's helper. His evidence was corroborated by Robert Baillie who hired Copper Top Electric to carry out a number of residential jobs during 2003 and 2004. Mr. Murphy also testified that while he lived with Ms. Cantin in 2002 and 2003, he noted that she was an excellent and demanding housekeeper. She did not appear to have any physical impediments that interfered with this work. In addition, Mr. Murphy testified that Ms. Cantin was a physically active person in her social life and, in particular, she was actively involved with raising three of her seven children at this time. Dr. Tekano, who was Ms. Cantin's family doctor from October 2002 to June 2004, indicates in his report dated September 21, 2011, that Ms. Cantin only saw him twice in 2002; once because she wanted to become pregnant with her new husband and once due to a worsening of her symptoms of anxiety and depression. He has no record of seeing Ms. Cantin in 2003; however, Ms. Cantin saw a walk in clinic doctor in November 2003 for upper back, neck and bilateral shoulder pain. The prescription records indicate Ms. Cantin took large amounts of Tylenol 3 in 2002 but very few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Cantin testified that she was physically capable of full time work as an electrician's helper in 2004 and had moved to Vernon shortly before the accident to start a long term construction project with Mr. Murphy and Copper Top Electric. Mr. Murphy corroborated Ms. Cantin's evidence that she had no difficulty performing all of the physical aspects of her job as an electrician's helper at this time. However, in early 2004, it is apparent that Ms. Cantin had a reoccurrence of her upper back, shoulder and neck pain. On January 14, 2004, she saw Dr. Tekano about "chronic neck pain". As a result of her complaints, Ms. Cantin was referred to Dr. Patterson, who is a rheumatologist. Dr. Tekano also prescribed Tylenol 3 for her pain. Dr. Tekano estimates that she was taking three tablets per day in January 2004, which is a dramatic increase over her 2003 consumption of this medication. Ms. Cantin was again prescribed more Tylenol 3 in February 2004 and on March 24, 2004, Ms. Cantin reported to Dr. Tekano a hospital visit two days earlier for severe pain in her neck, shoulders and upper limbs. At this time she was prescribed more Tylenol 3, a muscle relaxant and an anti-inflammatory. On May 7, 2004, Ms. Cantin saw Dr. Tekano for continuing pain in her neck and upper back. On this occasion Ms. Cantin advised Dr. Tekano that she was only working part time and that even this amount of work aggravated the pain in her upper back. She was also obtaining chiropractic treatments for her neck and upper back pain. On June 10, 2004, prior to the accident, Ms. Cantin saw Dr. Tekano for continuing bilateral shoulder pain. She was prescribed more Tylenol 3 and an anti-inflammatory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Thus I find that Ms. Cantin's pre-accident condition was clearly compromised by the presence of significant neck, shoulder and upper back pain that had an adverse impact on her functional capacity. While Ms. Cantin may have continued to work part time as an electrician's helper immediately prior to the collision, she was not able to work full time and even part time work aggravated her upper back and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An assessment of Ms. Cantin's post-accident condition involves a consideration of her state of physical and mental health over several years. Dr. Tekano and Dr. Koss saw Ms. Cantin in the months following the accident. She also attended a number of walk in clinics in Vernon until she secured Dr. Koss as a family physician. She consistently reported pain in her neck and upper back; in her hips and her lower back. She was taking a muscle relaxant and Tylenol 3 for pain. She attended several physiotherapy sessions during this period. Dr. Koss noted acute muscle spasms in her low back, neck and shoulders on July 19, 2004. In August 2004, Ms. Cantin reported to Dr. Koss that she continued to have pain in these regions and now headaches had developed. Ms. Cantin had attended the hospital for severe headache pain in early July 2004. This acute phase of Ms. Cantin's injuries was present without abatement until the end of September 2004. At this time Ms. Cantin indicated to Dr. Koss that she was feeling better and was going to try working part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Despite a return to part time work, Ms. Cantin continued to have pain in her mid-back, low back, hips, neck and feet. Work was troubling her injuries and she wore a modified tool belt to reduce the weight she carried. She often took rests to relieve her pain symptoms; however, she continued to work. From March to the end of June 2005, Ms. Cantin went to a chiropractor for treatments that she felt were helping her neck and back pain. She continued to see Dr. Koss frequently and indicated that her symptoms were getting better. Ms. Cantin consumed large quantities of Tylenol 3, muscle relaxants and anti-inflammatory medication throughout this period. By June 2005, Ms. Cantin was working more and appeared to be managing her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2005, Ms. Cantin established an electrical proprietorship called North West Electric and hired Mr. Murphy as the certified electrician. She managed this business and carried out some of the physical labour required of an electrician's helper. She also hired two employees who worked as electrical apprentices with Mr. Murphy. In addition, Ms. Cantin established a new construction cleaning business called Grime Scene and hired her two daughters to do most of the physical labour. She supervised their work and did some of the cleaning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late fall of 2005, Ms. Cantin returned to the Lower Mainland and continued on with the electrical business she had established in Vernon under North West Electric. Mr. Murphy testified that in early 2006 North West Electric obtained a substantial contract from Epic Homes that was to continue for six months with a possibility of additional contracts after this period. While working on the Epic site, Mr. Murphy testified that Ms. Cantin's legs were so weak from pain that she could not walk between the homes in the subdivision. They had to hire two employees to help complete the project. Between December 2005 and October 2006, Ms. Cantin saw Dr. Condon who is a specialist in musculoskeletal pain and injury management. Ms. Cantin testified that her pain was not manageable during this period. It affected her everyday life functions and she did less and less physical work over time. Mr. Murphy testified that the Epic job was the last time Ms. Cantin did any physical labour for North West Electric. Also during this period Dr. Condon investigated for cauda equina syndrome (which was negative) and referred her to Dr. Yasin, who is a physiatrist, for epidural steroid injections, which only provided temporary relief from her pain symptoms. She was referred to the Thorson Health Centre and received treatments from February to May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spring of 2007, Ms. Cantin began seeing Dr. Dodds. Over four visits in June and July 2007, she discussed multiple areas of ongoing pain in her neck, upper, mid and low back, hips, knees as well as pain radiating down her legs. It was also in 2007 that Ms. Cantin began taking substantial quantities of anti-depressant medication for the emotional symptoms that accompanied her pain. Ms. Cantin testified that over time she became more and more anxious and depressed; she was irritable and impatient with her children. As Dr. Dodds says in his report dated May 13, 2011, chronic pain syndrome presents with symptoms that are identical to major depression. These include decreased mood, concentration, energy, motivation, and loss of restful sleep. To help Ms. Cantin deal with these symptoms he prescribed Amitriptyline, which is an anti-depressant commonly taken for sleep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Over the almost four years Ms. Cantin has been seeing Dr. Dodds on a regular basis, her pain symptoms have sometimes been improving and at other times have worsened. Increased dosages of medication appeared to work but ultimately were not successful in treating her physical or mental symptoms. Due to the development of stomach ulcers, Ms. Cantin had to stop using anti-inflammatory medication. While light exercise was thought to be helping Ms. Cantin, she left the Karp Fitness program after about three months because the exercises were too strenuous for her and aggravated her pain symptoms. In 2008 and 2009, Ms. Cantin continued with chiropractic treatments but she has not taken any form of passive therapy since May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spring of 2009, Ms. Cantin tried spinal decompression therapy and found that it was helping to improve her pain symptoms and her functional mobility. Again, however, her symptoms were variable and in July 2009, Dr. Dodds found she had multiple trigger points of pain and a significant decrease in the range of motion in her hips. Dr. Dodds opined that her symptoms and presentation were typical of severe chronic pain syndrome and fibromyalgia. At this time Ms. Cantin's physical and mental symptoms were so severe that she could no longer care for her two teen aged children. She moved into her sister's residence for three months and Mr. Murphy cared for her 15 year old son Jake while Jake's twin sister Jesse moved to Ontario to live with Ms. Cantin's older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the next several months Ms. Cantin discontinued her medications out of frustration and due to an inability to afford their cost. In June 2010, Dr. Dodds reports that Ms. Cantin was severely affected by chronic pain and fibromyalgia; she had poor sleep, posture, gait, and energy; and she had increased agitation, anxiety, pain and irritability. She continued to have severe headaches with migraine symptoms that resulted in vomiting and was developing symptoms of agoraphobia. Lastly, in his May 13, 2011 report, Dr. Dodds summarizes the current status of Ms. Cantin's condition and its impact on her life at p.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is suffering from an extreme degree of chronic pain and deconditioning, and their attendant mental and physical/psychiatric complications. The combination of these factors has caused a pervasive and extremely severe impairment of her quality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is poor. Although there may be some mild to mild/moderate improvement in the above, I expect that she will be significantly impaired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Solomons found that Ms. Cantin did not qualify for a diagnosis of psychiatric disability, however he did not address whether her symptoms could be a symptom of chronic pain syndrome. In this regard, Dr. Armstrong says at p. 18 of his report dated November 27,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Chronic pain with emergence of its complications including emotional distress, cognitive slowing and distortion, and sleep disorder with fatigue. An increased sensitivity to pain can occur in susceptible individuals who are exposed to persistent pain and possibly results from functional and structural neuroplastic changes that alter the way pain signals are initiated and processed in the nervous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North West Electric continued operating until 2009. At that time it had substantial debts and little ongoing income with which to satisfy them. In 2009, Ms. Cantin reported a net income of about $15,000 from the business. While the business was profitable in the years 2006 to 2008, I accept Ms. Cantin's evidence, which is corroborated by Mr. Murphy's testimony, as well as Ms. Cantin's sons Jake Kinniberg and Willard Hachey, that she was physically incapable of working during these years. Although she managed North West Electric up until its closure, Ms. Cantin failed to properly administer the business due to her functional limitations, pain symptoms and emotional difficulties. While Ms. Petersen argues Ms. Cantin's testimony is unreliable due to her inability to clearly recall the details of past events and her tendency to recall past events inconsistently when it favours her case, I find her description of her pain and functional disabilities is consistent with the expert medical evidence and the testimony of collateral witnesses. Further, I do not agree that an adverse inference should be drawn as a result of Ms. Cantin's failure to call two employees of North West Electric to give evidence about her work after the accident. In addition to Mr. Murphy, Ms. Cantin called Mr. Daunais and Mr. Baillie, who are independent witnesses, to describe her work as an electrician's helper after the accident. This is not a case where there was a paucity of evidence concerning Ms. Cantin's ability to work after June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accept the consistent expert medical opinions that Ms. Cantin is presently not capable of doing any job in a competitive labour market. She is limited physically to very short walks and light exercise; she is unable to carry out household chores without pain; she is unable to drive except very short distances; and she has no social or family life due to the emotional complications arising out of her chronic pain syndrome. She has a compromised gait and posture due to her ongoing and long standing pain symptoms. Ms. Berry, an occupational therapist, also opined that Ms. Cantin was not competitively employable due to chronic pain and a lack of functional mobility. Her description of Ms. Cantin's posture and gait is particularly compelling. Ms. Berry notes at p. 25 of her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Cantin was observed to walk to her mailbox located at the end of her driveway, estimated 35 to 40 feet. She walked with her trunk forward flexed (bent over) and externally rotating her hip (turned out). She walked with a limp and antalgic gait. She was able to forward flex further to get her mail out of the mailbox, which was located on a short step from the ground. Following this task, Ms. Cantin "fell" into the counter with audible groan complaining of the coldness. It appeared that the task required a lot of energy and effort for her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I compare the pre-accident and post-accident picture of Ms. Cantin in terms of her physical and mental status and her functional capacity, I find there has been a significant deterioration since the collision. However, given the entrenched nature of Ms. Cantin's upper back, neck and shoulder pain symptoms, I find it is likely that Ms. Cantin's physical condition would have deteriorated to a certain degree regardless of the accident, particularly if she continued to perform the heavy physical tasks of an electrician's helper. It is also likely that along with chronic pain in her upper body Ms. Cantin would have suffered headaches, emotional stress and sleeplessness because these are typical complications of this syndrome. Nevertheless, the accident worsened her upper back and neck symptoms, broadened her chronic pain to the lower back, and caused a dysfunction in her sacroiliac joints. The resulting widespread chronic pain also likely exacerbated Ms. Cantin's poor emotional response to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overall award for non-pecuniary damages should therefore be reduced to reflect these likely consequences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purpose of an award for non-pecuniary damages is to compensate the claimant for pain and suffering, loss of enjoyment of life, and loss of amenities. Each case must be decided on its own facts; however, similar cases also provide an overall guide to the range of damages. The case authorities cited by the parties indicate that the following factors are normally considered when assessing the quantum of non-pecuniary damages: (1) the age of the claimant; (2) the nature of the injury; (3) the severity and duration of pain and other symptoms;(4) emotional suffering; (5) loss of or impairment of life; (6) impairment of family, marital and social relationships; (7) impairment of physical and mental abilities; (8) loss of lifestyle; and (9) the claimant's stoicism: See </w:t>
      </w:r>
      <w:r>
        <w:rPr>
          <w:rFonts w:ascii="arial" w:eastAsia="arial" w:hAnsi="arial" w:cs="arial"/>
          <w:i/>
          <w:color w:val="000000"/>
          <w:sz w:val="20"/>
          <w:lang w:val="en-US" w:eastAsia="en-US" w:bidi="ar-SA"/>
        </w:rPr>
        <w:t>Hartnett</w:t>
      </w:r>
      <w:r>
        <w:rPr>
          <w:rFonts w:ascii="arial" w:eastAsia="arial" w:hAnsi="arial" w:cs="arial"/>
          <w:color w:val="000000"/>
          <w:sz w:val="20"/>
          <w:lang w:val="en-US" w:eastAsia="en-US" w:bidi="ar-SA"/>
        </w:rPr>
        <w:t xml:space="preserve"> at para.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soft tissue injuries occasioned by the accident have led to the development of serious, chronic pain in Ms. Cantin's upper and lower spine, hips, and legs. Despite many types of therapy, she has continued to experience serious pain and a drastic reduction in her functional mobility for almost eight years since the accident. Ms. Cantin has lost the ability to work in a competitive labour market; she has no social life outside her home and her relationship with family members has deteriorated substantially as a result of her constant pain and mental distress. She is unable to achieve restful sleep; has suffered a cognitive decline in memory; and has become a social recluse. Her prognosis for any level of recovery is extremely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I believe the quantum of damages suggested by Ms. Cantin, adjusted for inflation, is more reflective of her loss than the range posited by Ms. Petersen, a lower amount is appropriate given the risks inherent in her pre-existing condition. Therefore, I award $150,000 in general damages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MS. CANTIN SUFFER A LOSS OF PAST WAGES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Cantin argues that at the time of the accident she was actively engaged in employment as an electrician's helper and working towards obtaining her certification as a journeyman electrician. She was physically able to handle this work and was good at it. She had begun classes to obtain her high school graduation certificate to qualify for the BCIT training program for electricians and had secured Mr. Murphy's agreement to take her on full time as an apprentice electrician.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Cantin argues that her past wage loss is represented by $30,000 for the first five years as an apprentice electrician earning $15 per hour and thereafter earning $40,000 as a journeyman electrician. She argues that a reduction of the loss to $20,000 for the first year reflects a slow start to the Vernon work. In total, Ms. Cantin claims $225,000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Cantin argues it is not appropriate to measure her past wage loss based on what she earned in the years prior to the accident. During this period Ms. Cantin was out of the workforce raising her children and working for free or being underpaid in family businesses. At the time of the accident her employment situation had changed; she was no longer taking care of young children and had secured full time work as an electrician's assistant with a realistic plan to obtain her journeyman's certification. While there may be negative contingencies due to possible absences from the workforce for injury or illness, these are neutral factors when balanced against the positive contingency that Ms. Cantin could have developed a successful electrical business and earned more than simply her wages. In this regard, Ms. Cantin argues that as a result of the accident her mental acuity and cognitive abilities declined thereby precluding her from running a profitable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Petersen argues that Ms. Cantin has failed to prove she sustained any loss of earnings due to the accident. Ms. Petersen maintains that Ms. Cantin was able to earn far more after the accident than she did before the collision. Her electrical and cleaning businesses produced income up until 2009, which is long after she recovered from any accident-related injuries. Further, if there was a loss of income in the past, it is due to her pre-existing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To project a person's probable earnings over a past period, it is appropriate to look to the past earnings as well as the average earnings in their particular occupation. It is also important to consider any reasonable explanation for the absence of income before the accident as well as any impediment to earning capacity that pre-dated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Where the person has not yet established a career in a particular occupation or is operating her own business and her wages are not distinguished from revenues generally, it may be more appropriate to refer to the average earnings of persons with similar education, age and sex. Relevant to this case, the average earnings of a full time female B.C. worker without a degree, diploma or certificate is $33,100 in 2012 dollars. The average full time earnings of a female B.C. electrician's helper for all ages is $30,900 in 2012 dollars. As these figures are relatively equal, and Ms. Cantin appeared to have committed herself to the occupation of electrician's helper, the latter figures should be used to make comparisons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Cantin's earnings in 2000 were reported as $4,000; her earnings in 2001 while she was employed as a furniture mover were reported as $15,165, including workers' compensation benefits. In 2002, Ms. Cantin reported earnings of $7,827; however, the vast majority of these earnings reflect medical employment insurance and workers' compensation benefits. I accept Ms. Cantin's evidence that her absence from the labour market in the early years was primarily due to the fact that she was fully occupied with raising children. In addition, Ms. Cantin worked at a family store for a period during her second marriage and was not paid for her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2003 and 2004, Ms. Cantin reported no earnings to Canada Revenue Agency on her income tax returns. Mr. Murphy testified that he paid Ms. Cantin $15 per hour for her work on his electrical jobs; however, there are no payroll records in evidence to confirm how much Ms. Cantin earned in 2004. Ms. Cantin could not recall what her income was in 2004. It is apparent from Dr. Tekano's report that in January 2004 Ms. Cantin advised him that she was working as an electrician's helper in late 2003 and early 2004. Mr. Baillie also confirmed that Ms. Cantin was working for Mr. Murphy during this period. Thus despite a lack of documentary evidence of her employment, I accept that Ms. Cantin began working as an electrician's helper in 2003 and that she continued to work in this capacity up until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However, it is quite apparent that Ms. Cantin was not working full time for the entire year in 2003 and, further, that she missed work in early 2004 due to her back and neck pain. Dr. Tekano's report indicates that as late as May 2004 Ms. Cantin was only working part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After the accident, Ms. Cantin did not return to part time work until the end of September 2004. Thereafter she worked part time but there are no payroll records in evidence to establish Ms. Cantin's actual earnings for this period. For 2005, the only evidence of Ms. Cantin' s earnings is that which is contained in her income tax returns (2005 to 2010). Ms. Cantin disavows the accuracy of these unfiled tax returns but failed to provide an explanation for this assertion. Mr. Choquette, who is Ms. Cantin's accountant, testified that he prepared the income tax returns based on information provided to him by Ms. Cantin and Mr. Murphy. He employed standard accounting principles and was never advised by either Mr. Murphy or Ms. Cantin that his calculations were in error. In my view, the income tax returns represent the best evidence of Ms. Cantin's earnings during the period she operated North West Electric. In 2005, Ms. Cantin's reported income was $25,402. In 2006, she reported $61,293. In 2007, her reported income was $56,897 and in 2008 her reported income was $72,866. In 2009, the last year in which North West Electric was operational, Ms. Cantin reported income of $14,434. In 2010, her income was nil.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that Ms. Cantin's projected earnings for June to December 2004 are appropriately based on an expectation that she would have continued to work part time as an electrician's helper for the balance of the year but for the collision. This projection reflects the fact that for several months prior to the accident she was only working part time due to her pre-existing upper back, neck and shoulder injury. The fact that as late as May 2004, part time work was aggravating her condition is a clear indication that she would not have returned to full time employment for the balance of the year regardless of the accident. Based on one-half of the average earnings of full time female electrician's helpers, I calculate Ms. Cantin's wage loss in 2004 to be $9,012 in 2012 dollars. I deduct from this amount the part time wages Ms. Cantin presumably earned in October, November and December 2004 ($3,873) for a total of $5,139.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Cantin argues that her income for the succeeding years should be calculated in addition to her actual earnings because but for the accident she would have earned wages for her labour as well as business profits. For the year 2005, it is unclear when North West Electric started operations. While Ms. Cantin may have worked part of the year for Mr. Murphy's business, Copper Top Electric, she did not report this income separately from her business profits. Given North West Electric was a fledgling business in 2005 and that, according to Mr. Murphy's evidence, work was slow for electricians during this period, I find it is appropriate to calculate Ms. Canton's wage loss as the average annual earnings for a female B.C. electrician's helper less the business profits she declared in 2005. Based on these statistics, her wage loss for 2005 would be $5,498 in 2012 dollars. Further, this amount must be reduced to reflect the probability that for some portion of the year Ms. Cantin would have been unable to work full time due to her pre-existing upper back, neck and shoulder injury. Thus I award $4,000 in 2012 dollars for past wage loss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year 2006, North West Electric was fully engaged in electrical contract work on the Epic home site. Ms. Cantin worked part of the year but found that she could no longer do any physical labour as an electrician's helper. Despite the fact that she was no longer doing physical labour, the net business profits rose that year to $61,293. While it is appropriate to project an increase in earnings over this net profit figure based on a projection that Ms. Cantin would have also contributed her labour to the business, I find that it is unrealistic to assume that Ms. Cantin would be capable of working full time while she also managed the business. Ms. Cantin had never owned her own business in the past and had a pre-existing upper back, neck and shoulder injury that was chronic in nature and appeared to flare up with overuse. Based on these contingency factors, I find that Ms. Cantin's business profits would have been enhanced by one-third of the average annual full time wages for a female electrician's helper, which is $10,300 in 2012 dollars. I thus award $10,300 for wage loss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Similarly, Ms. Cantin's wage loss for 2007 and 2008 is appropriately based on one-third of the average earnings of a full time female electrician's helper in addition to her business profits. Thus I award $10,300 for the years 2007 and 2008 in 2012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past wage loss for 2009 is somewhat more complicated. In this year North West Electric shut down for a variety of reasons. Ms. Cantin was not managing the business efficiently; she hired too many employees and was not paying her suppliers. The business owed substantial amounts in income tax, GST and sales tax. While Mr. Murphy and Ms. Cantin testified that the business went downhill because her injuries precluded her from spending the time necessary to properly manage its affairs, it is fair to factor in the real and substantial possibility that Ms. Cantin's lack of experience in the workforce and in operating an electrical contracting business would have played a role in North West Electric's decline regardless of her injuries. In addition, the probability that her pre-existing shoulder, neck and upper back injuries would also have contributed to the downfall of the business despite the accident is also a proper contingency to consider with regard to past wage loss. Ms. Cantin's submission on past wage loss for this year appears to reflect these negative contingency factors as she proposed a loss equal to the average earnings of a female electrician's helper without any allowance for business profits. Accordingly, I find that in 2009 Ms. Cantin would likely have earned about one-half of the average profits North West Electric earned in past years and one-third of the average wages of a female electrician's helper but for the accident. Half the past average profits of North West Electric is approximately $27,500. Subtracting the actual profits for 2009 in the amount of $14,434, the net loss is $13,066. In addition, Ms. Cantin is entitled to one-third of the average earnings for an electrician's helper ($10,300), which results in a total past earnings loss for 2009 of $23,366 in 2012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For the years 2010 and 2011, Ms. Cantin claims an increase in her wage loss to $40,000 per year because by this time she would have obtained her certification as a journeyman electrician. In my view, it is not a real and substantial possibility that Ms. Cantin would have completed the requirements for certification as a journeyman electrician by 2010 regardless of the accident. To become a certified journeyman electrician an apprentice must work full time hours for four years (1500 hours per year) and complete all of the required courses at BCIT. In view of Ms. Cantin's pre-existing shoulder, upper back and neck injuries, I find it is very unlikely that she could work full time as an electrician's apprentice. Moreover, Mr. Murphy testified that it took him nine years to become a certified electrician. In addition, the hours she could devote to this work would be limited due to her obligation to manage North West Electric's business had it continued to operate. Lastly, Ms. Cantin needed to complete her Grade 12 equivalency to register in the educational component of the program at BCIT. The time required for her educational upgrading would likely decrease the hours she could work as an apprentice. For these reasons, I find the past wage loss for 2010 and 2011 must be based on one-half of the average earnings of an electrician's helper, which is $15,450 in 2012 dollars for each of these years. The reduction in the earnings reflects the probability that Ms. Cantin's pre-existing injuries would only permit her to work part time in this occupation. The past wage loss for January 1, 2012 to the date of trial is calculated on the same basis at $3,862.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summary, I award a total past wage loss of $98,167.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WILL MS. CANTIN SUFFER A LOSS OF FUTURE EARNING CAPACITY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Ms. Cantin argues the capital asset approach should be followed to assess her future loss of earning capacity because she entered the labour market later in life due to her large family and in the past worked for little or no wages in a family business. Further, Ms. Cantin argues she is completely disabled from any type of employment due to her accident-related injuries. But for the collision, Ms. Cantin says she would have continued as an electrician's helper; become an apprentice with Mr. Murphy, and then become a journeyman electrician. This plan was a real and substantial possibility because of her enterprising nature and her relationship with Mr. Murphy which would have facilitated her apprenticeship. Further, Ms. Cantin had already begun to upgrade her education in preparation for entry into the electricians' program at BCIT prior to the accident. In support of her claim, Ms. Cantin relies upon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Hartnett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Cantin argues that in current dollars, her annual loss of income, $30,000 over the next 14 years until age 65, results in an award of $182,670. If the loss is calculated at $40,000 per year the current value of the future loss of income is $243,560.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Petersen argues it is not a reasonable and substantial possibility that Ms. Cantin would have become a journeyman electrician but for the accident. Her lack of education, nominal work history in the past, and her pre-existing injuries render it unlikely that Ms. Cantin would have succeeded in becoming a journeyman electrician. Further, the court must apply a relative weight principle to the possibility of the loss of actual earnings in the future. Ms. Petersen argues that the mathematical approach to the calculation of future loss of earning capacity is inappropriate in this case because Ms. Cantin is able to return to some form of employment or would have been disabled from working as an electrician due to her pre-accident injuries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support of her argument that no loss of future earning capacity is proven, Ms. Petersen relies upon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Ilic v. Fleetwood</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(1993), 87 B.C.L.R. (2d) 273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Lewis v. Todd</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[1980] 2 S.C.R. 694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regard to future loss of earning capacity, Dr. Dodds opines that the combination of Ms. Cantin's chronic pain, de-conditioning and the psychological complications flowing from chronic pain have caused "a pervasive and extremely severe impairment of her quality of life." Dr. Dodds' opinion is that the prognosis for any level of recovery is poor; she will likely remain significantly impaired indefinitely. Dr. Armstrong gives a very guarded prognosis for Ms. Cantin's recovery. It is his opinion that there is only a slim chance of a modest level of recovery due to the nature of chronic pain syndrome and the lengthy period in which Ms. Cantin has remained symptomatic. He opines that it is a virtual certainty that Ms. Cantin will continue to experience headaches, chronic pain and diminished physical capacity for the foreseeable future absent successful therapy. Successful therapy, on the other hand, is unlikely to produce significant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Shojania opines that while it is difficult to predict possible recovery scenarios, it is likely Ms. Cantin will recover to her pre-accident state with proper exercise, strengthening exercises and learned coping strategies. However, he also recognizes that Ms. Cantin's depressed mood, bizarre behaviour during interviews, and her fear of exercise are barriers to recovery. In addition, he suggests the length of time since the accident is a detriment to her recovery. While Dr. Knazan did not conclude Ms. Cantin's current symptoms were related to the accident, he opined that withdrawal from opiate medications would likely improve her headaches, but this would be very difficult to accomplish given her dependence on these types of pain medication since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Based on the evidence before me, I find that on a balance of probabilities Ms. Cantin is currently and, for the foreseeable future, totally disabled from any type of employment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Loss of future earning capacity as a head of damages seeks to compensate the injured party for the loss of a capital asset rather than to replace actual lost earnings pursuant to a precise mathematical formula. The court determines future loss of earning capacity based on the reasonable and substantial possibilities and by assessing the likelihood that they would have occurred based on the evidence: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courts have often remarked on the difficulty associated with valuing loss of earning capacity. As Neilson J.A. recently noted in </w:t>
      </w:r>
      <w:r>
        <w:rPr>
          <w:rFonts w:ascii="arial" w:eastAsia="arial" w:hAnsi="arial" w:cs="arial"/>
          <w:i/>
          <w:color w:val="000000"/>
          <w:sz w:val="20"/>
          <w:lang w:val="en-US" w:eastAsia="en-US" w:bidi="ar-SA"/>
        </w:rPr>
        <w:t>Shapiro</w:t>
      </w:r>
      <w:r>
        <w:rPr>
          <w:rFonts w:ascii="arial" w:eastAsia="arial" w:hAnsi="arial" w:cs="arial"/>
          <w:color w:val="000000"/>
          <w:sz w:val="20"/>
          <w:lang w:val="en-US" w:eastAsia="en-US" w:bidi="ar-SA"/>
        </w:rPr>
        <w:t xml:space="preserve">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inherent difficulties of assessing awards for hypothetical future events are well-known. The exercise has been variously described as "gazing into a crystal ball"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at 469) and "an estimate based on prophesies"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at 263). In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as Mr. Justice Donald observed at 264: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defendant's arguments unduly focus on the mechanics of the judge's calculation and they fail to recognize that in the end it is the judge's sense of what is fair compensation that matters. There is much more art than science in the process. Accordingly, on appeal any missteps that may have occurred in arriving at an award are unimportant if the figure falls within the range of reasonable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addition to the four factors described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Russell J. summarizes other relevant considerations in </w:t>
      </w:r>
      <w:r>
        <w:rPr>
          <w:rFonts w:ascii="arial" w:eastAsia="arial" w:hAnsi="arial" w:cs="arial"/>
          <w:i/>
          <w:color w:val="000000"/>
          <w:sz w:val="20"/>
          <w:lang w:val="en-US" w:eastAsia="en-US" w:bidi="ar-SA"/>
        </w:rPr>
        <w:t>Hartnett</w:t>
      </w:r>
      <w:r>
        <w:rPr>
          <w:rFonts w:ascii="arial" w:eastAsia="arial" w:hAnsi="arial" w:cs="arial"/>
          <w:color w:val="000000"/>
          <w:sz w:val="20"/>
          <w:lang w:val="en-US" w:eastAsia="en-US" w:bidi="ar-SA"/>
        </w:rPr>
        <w:t xml:space="preserve"> at para. 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court must consider all evidence that is reasonable in the circumstances in assessing such an award. Reference to projections, calculations and formulae may be useful insofar as determining what is "fair and reasonable":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at para. 70. It is important for courts to "look at all relevant factors, especially general incapacity, before fixing an amount":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75 B.C.A.C. 263</w:t>
        </w:r>
      </w:hyperlink>
      <w:r>
        <w:rPr>
          <w:rFonts w:ascii="arial" w:eastAsia="arial" w:hAnsi="arial" w:cs="arial"/>
          <w:color w:val="000000"/>
          <w:sz w:val="20"/>
          <w:lang w:val="en-US" w:eastAsia="en-US" w:bidi="ar-SA"/>
        </w:rPr>
        <w:t xml:space="preserve"> at para. 24. A court should also be guided, to some extent, by the claimant's actual earnings prior to the accident: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247 D.L.R. (4th) 256</w:t>
        </w:r>
      </w:hyperlink>
      <w:r>
        <w:rPr>
          <w:rFonts w:ascii="arial" w:eastAsia="arial" w:hAnsi="arial" w:cs="arial"/>
          <w:color w:val="000000"/>
          <w:sz w:val="20"/>
          <w:lang w:val="en-US" w:eastAsia="en-US" w:bidi="ar-SA"/>
        </w:rPr>
        <w:t>,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Cantin was born in Quebec in 1960 and she lived most of her life in Ontario where she raised seven children who are now 34, 32, 31, 27, 25, and 18 year old twins. Ms. Cantin did not finish high school and was sporadically employed on a cash basis until she came to British Columbia in 2000. In that year Ms. Cantin went to work for her sister's husband, Tony DiSalvatory. He operated a trucking business that picked up furniture and other items for the Salvation Army. Ms. Cantin was employed as a swamper until in or about October 2001 when she went off work due to a muscle strain in her upper back, neck and shoulder. Ms. Cantin testified that she had a long standing problem with her shoulders and moving heavy furniture aggravated this pre-existing condition. She returned to work very briefly after her workers' compensation benefits were terminated but did not continue in this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When Ms. Cantin met Mr. Murphy in 2002, she became interested in working as an electrician's helper. As described earlier, Ms. Cantin worked for Mr. Murphy in this capacity in 2003 and 2004 prior to the accident. Mr. Murphy is a certified journeyman electrician and he agreed to permit Ms. Cantin to register as an apprentice under his supervision. Mr. Murphy testified that the work of a journeyman electrician is challenging for most people. While it does not require skills in mathematics on the job, the apprenticeship program at BCIT requires students to complete a number of math courses. Mr. Murphy has supervised many apprentices in his 30 year career as an electrician; however, none of them has ever completed the program to his knowledge. In addition to the four years of full time on the job training (1500 hours per year), the BCIT program involves ten weeks of coursework each year with classes from Monday to Friday, eight hours a day. At the conclusion of the four year program, candidates must pass a comprehensive provincial examination to become certified. As described earlier, Mr. Murphy took nine years to become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To qualify for the apprenticeship program offered by BCIT, Ms. Cantin had to return to school to obtain her Grade 12 equivalency. In January 2004, she registered with Invergarry Adult Learning Centre and began coursework in Math 10A and English 10. She also required Math 11, English 11, and English 12. Ms. Cantin did not complete her courses and dropped out of the program when she and Mr. Murphy relocated to Vernon to work on a large subdivision construction project in early May 2004. They moved into a rental home with three of Ms. Cantin's children. There is no evidence that Ms. Cantin attempted to register in an adult learning centre in Vernon to obtain her high school diploma before or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When the accident occurred in June 2004, Ms. Cantin was almost 44 years old. Her older children had left home and were living independently. Still at home were the twins (ten years old) and Noella who was fifteen years old. The family was living with Mr. Murphy in Vernon in a strictly platonic friendship.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Based on the evidence before me, I find it is a reasonable and substantial possibility that Ms. Cantin would have continued to work as an electrician's helper had she not been injured in the accident. There is ample evidence before the court that she was good at this work and carried out her assigned tasks capably and efficiently. Mr. Murphy was also committed to employing Ms. Cantin despite her inexperience. However, there is also cogent evidence that Ms. Cantin's pre-existing injury to her shoulders, neck and upper back interfered with her ability to work full time in this occupation and required her to take copious quantities of Tylenol 3 to manage the pain she was experiencing. Further, had Ms. Cantin continued to work as an electrician's helper over the long term, there is a substantial possibility that the pain medication would have caused "rebound headaches" absent the injuries caused by the accident. As Dr. Knazan notes in his report at p.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Ms. Cantin's ongoing headaches are primarily a manifestation of a generalized chronic pain syndrome and a diagnosis of medication overuse headaches/MOH (rebound headaches). Medication overuse headaches represent a well-defined clinical entity in which there is a paradoxical occurrence of headaches with the intake of large amounts of analgesic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is not to say that Ms. Cantin would likely have been forced out of this occupation entirely due to her pre-existing injuries. There is no evidence that Ms. Cantin had developed any of the disabling psychological complications of chronic pain syndrome prior to the accident. The historical medical records do not support a conclusion that her infrequent periods of mood disorder and depression were anything other than episodic. The prescription records clearly indicate that it was not until in or about 2007 that Ms. Cantin required large doses of medication for her psychological symptoms. In addition, there is no evidence that the chronic pain in her upper body created functional mobility limitations that precluded her from working as an electrician's helper.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am not satisfied, however, that it is a reasonable and substantial possibility that Ms. Cantin would have succeeded in obtaining her certification as a journeyman electrician but for the accident. Ms. Cantin was 44 years old when she took the first step towards qualifying for the BCIT apprenticeship program. There is no evidence of how well she was doing in her math and English courses in early 2004. Nor is there any evidence of her proficiency in math or English generally. Ms. Cantin had not taken any type of educational program since leaving high school in or about 1976. In addition, there is no evidence that Ms. Cantin could have managed the coursework in the BCIT program. Had she completed the coursework, her inability to work full time as an apprentice would have delayed completion of the 6000 hours of on the job training for several years. If Ms. Cantin took nine years to accumulate this number of work hours, similar to Mr. Murphy, she would likely be at least 53 years old before she would be qualified to write the provincial examination. It is also important to consider that the statistical data for female journeyman electricians suggests there are few women employed in this occupation in B.C. and/or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For these reasons, I find it is mere speculation to conclude it was reasonably possible for Ms. Cantin to have achieved the status of journeyman electrician absent the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Assuming Ms. Cantin retired at age 65, the actuarial evidence provided by Mr. Benning, who is an economist qualified as an expert in this field, indicates that the economic multiplier over this 14 year period is $6,089 for each $1,000 loss of income while the actuarial multiplier is $11,238. The actuarial multiplier takes into account a contingency for premature death and nothing more. The economic multiplier takes into account premature death and contingencies for female non-participation in the labour force, unemployment, part time work, and part year work. Mr. Benning opines that the economic multiplier is appropriate where the loss of income is based on full time, full year participation in the workforce. Where the court applies contingency factors and concludes the loss is based on less than full time work, it is appropriate to use the actuarial multiplier.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average earnings of a female electrician's helper in 2012 dollars is $30,900 based on full time, full year work. In my view, it is appropriate to discount this figure by half to reflect the negative contingencies described above, including the real and substantial possibility that Ms. Cantin's pre-existing injuries would have limited her ability to work full time in this occupation, as well as her intermittent participation in the labour market in the past, her age and education level, and the possibility of future illness, accident or family problems, which could require her to leave the workforce temporarily. There are no positive contingencies as I have concluded it is not reasonably possible that Ms. Cantin would have become a certified journeyman electrician. The loss per year is thus $15,450. It is appropriate to use the actuarial multiplier because the contingency factors have already been applied to reduce the annual wage loss figure. The mathematical starting point in the assessment of future loss of earning capacity is thus $173,627 ($15,450/$1,000 x $11,238).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Cantin is now incapable of any type of employment given the chronic pain she suffers in her upper and lower body and the many complications arising from this condition, which include severe headaches with migraine characteristics, mood dysfunction, panic attacks, irritability, memory loss and catastrophic attitude. The medical prognosis is that there is very little chance Ms. Cantin's condition will improve at all and certainly not to the point where she could be gainfully employed in a competitive labour market. Given these findings, an award of $175,000 for loss of earning capacity is appropriate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MS. CANTIN ENTITLED TO AN AWARD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Cantin claims the costs of future care as follows: housekeeping services for 104 hours per year, 12 counseling sessions per year, 24 kinesiology sessions per year, taxi fare for appointments once per week per year, a gym membership, home maintenance of $750 per year, and medications of $1,740 per year. The total yearly cost is calculated as $11,378. Ms. Cantin maintains a multiplier to age 80 or to age 70 should be applied to reach a total award of $196,000 or $158,000, respectively. In addition, Ms. Cantin claims a one-time expense of $13,000 for a pain clinic and semi-annual costs of moving at a cost of $800 per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Ms. Cantin argues these expenses are both reasonable and medically necessary. Although her expert, Ms. Berry, recommended fewer expenses and for a shorter duration, Ms. Cantin says Ms. Berry's opinion underestimates her needs. In support of her argument on cost of future care, Ms. Cantin relies upon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Cojocaru (Guardian Ad Litem) v. British Columbia Women's Hospital</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2009 BCSC 494</w:t>
        </w:r>
      </w:hyperlink>
      <w:r>
        <w:rPr>
          <w:rFonts w:ascii="arial" w:eastAsia="arial" w:hAnsi="arial" w:cs="arial"/>
          <w:color w:val="000000"/>
          <w:sz w:val="20"/>
          <w:lang w:val="en-US" w:eastAsia="en-US" w:bidi="ar-SA"/>
        </w:rPr>
        <w:t xml:space="preserve">; Kenneth Cooper-Stephenson,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2d ed. (Scarborough, Ont.: Carswell, 1996);</w:t>
      </w:r>
      <w:r>
        <w:rPr>
          <w:rFonts w:ascii="arial" w:eastAsia="arial" w:hAnsi="arial" w:cs="arial"/>
          <w:i/>
          <w:color w:val="000000"/>
          <w:sz w:val="20"/>
          <w:lang w:val="en-US" w:eastAsia="en-US" w:bidi="ar-SA"/>
        </w:rPr>
        <w:t xml:space="preserve"> Spehar v. Beazley</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Ms. Cantin also argues the court should increase the award by 15% to reflect the positive contingency that her condition will worsen as she ages. In support of this contingency, Ms. Cantin relies on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Ms. Petersen argues that the cost of future care items claimed by Ms. Cantin have not been proven to be medically necessary or reasonable to promote her mental or physical health. Further, Ms. Petersen argues that these costs would be incurred in any event due to Ms. Cantin's pre-existing injuries. Lastly, Ms. Petersen argues that many of the costs will not be incurred because Ms. Cantin will not use a gym membership or visit a public pool. In support of her argument, Ms. Petersen relies upon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Milina.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support of the cost of future care, Ms. Cantin relied on an expert opinion authored by Ms. Berry. After an extensive review of Ms. Cantin's medical records and an in home assessment of Ms. Cantin's functional capabilities on November 24, 2011, Ms. Berry made several recommendations in regard to future care items and provided an estimate of their cost. Dr. Armstrong has also included future care recommendations in his expert report at pp. 19-20.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parties agree that claims under this heading must meet a twofold test: (1) there is a medical justification for the cost of future care; and (2) the claims are reasonable. The fact that justified costs are expensive is not a factor to be considered by the court. The injured party is to be fully compensated by the tortfeasor and is not expected to "get by" on less than adequate post-accident care: See </w:t>
      </w:r>
      <w:r>
        <w:rPr>
          <w:rFonts w:ascii="arial" w:eastAsia="arial" w:hAnsi="arial" w:cs="arial"/>
          <w:i/>
          <w:color w:val="000000"/>
          <w:sz w:val="20"/>
          <w:lang w:val="en-US" w:eastAsia="en-US" w:bidi="ar-SA"/>
        </w:rPr>
        <w:t>Spehar</w:t>
      </w:r>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the Supreme Court of Canada re-affirmed these principles at paras. 21-22: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The measure is objective, based on the evidence. This method produces a result fair to both the claimant and the defendant. The claimant receives damages for future losses, as best they can be ascertained.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Lastly, the Court of Appeal recently considered the type of evidence necessary to justify the cost of future care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consider it necessary, in order for a plaintiff to successfully advance a future cost of care claim, that a physician testify to the medical necessity of each and every item of care that is claimed. But there must be some evidentiary link drawn between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Zanatta,</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at paras. 43,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Applying these principles of law to the cost of future care items claimed by Ms. Cantin, I have come to the following conclusions. First, it is reasonable to assume that Ms. Cantin will require the same quantities of medications each year as she currently requires. The schedule of special damages supports a conclusion that this cost is $1,740 per year. Although it is likely Ms. Cantin would have required some portion of the pain medication regardless of the accident due to her pre-existing injuries, the award does not take into consideration the expected increase in the cost of medications in the future. As a consequence, I find it is not appropriate to make a deduction for this contingency. Second, Ms. Berry recommends medical supplies that include a contoured memory foam pillow to reduce pain while sleeping, which should be replaced annually at a cost of $129 per year; a zero gravity chair to support Ms. Cantin's spine in neutral alignment and reduce use of a static flexed posture at a one-time cost of $2,598; and a shower stool to encourage upright posture while showering at a one-time cost of $70. Dr. Armstrong recommends an inter-trochanteric (sacral) belt to provide her with pain relief and improved physical capacity at a cost of $75. I find these items are medically justified based on Ms. Cantin's disabilities and functional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Armstrong also recommends 24 sessions with a psychologist who specializes in chronic pain patients and uses cognitive behavioural therapy. Dr. Armstrong opines that these sessions will help to reduce Ms. Cantin's emotional distress and thereby promote her recovery. The cost is estimated to be $175 per session. Ms. Cantin argues that she requires ongoing counselling and thus she should be awarded these costs annually at once per month or 12 sessions per year. While it may be that ongoing psychological counselling would improve Ms. Cantin's quality of life, there must be some evidence that such an expense is medically justified. Dr. Armstrong's opinion provides a medical justification for the cost of this item but not on an ongoing basis. I thus find it reasonable to award the cost of 24 counselling sessions at a total cost of $4,200.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other therapies recommended by Dr. Armstrong and Ms. Berry are more complicated because they are expressed in the alternative. If Ms. Cantin is already at maximum medical recovery, and will not benefit from additional therapies, Dr. Armstrong recommends a group-style multidisciplinary program of rehabilitation whose primary objective is to teach Ms. Cantin how to manage her pain symptoms and achieve a higher level of physical conditioning. If Ms. Canton has not achieved maximum improvement, Dr. Armstrong recommends specialized physiotherapy sessions to re-align her sacroiliac joint and improve her core muscle strength. Once she completes this program of approximately 24 sessions over eight weeks, Ms. Cantin would require ongoing physiotherapy for a year to gradually improve her fitness level. Thereafter she could manage more informally by doing maintenance exercises in a gym. On the other hand, Ms. Berry recommends that Ms. Cantin undergo a course of occupational therapy to enable her to enter and benefit from a chronic pain program such as the one recommended by Dr. Armstrong. The occupational therapist would provide more overall management of Ms. Cantin's recovery efforts, which a physiotherapist does not provide. Further, Ms. Berry agrees that a course of physiotherapy is necessary, but to restore Ms. Cantin's neutral body alignment and address her sacroiliac dysfunction to enable her to attend a chronic pain clinic. She also recommends an annual pool membership to promote exercise and the assistance of a kinesiologist for up to three years to provide instruction and guidance in regard to exercise prescribed by her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light of the very guarded prognosis for any significant recovery even with appropriate therapies, it is difficult to conclude that a protracted course of physiotherapy supervised by an occupational therapist and a kinesiologist is medically justified. In addition, it is unlikely, based on Ms. Cantin's aversion to public pools, that she would use a pool membership. While a gym membership may be medically justified to promote better physical health and improve functional capacity, it is doubtful whether Ms. Cantin would willingly attend a gym. She has demonstrated a fear of exercise in the past and opted out of the Karp Fitness program after three months in 2008 based on her fear of re-injury.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the other hand, the cost of a multi-disciplinary chronic pain clinic is justified based on a need for Ms. Cantin to learn better pain management techniques and to improve her posture and functional mobility if possible. I am also satisfied that a limited course of specialized physiotherapy is medically justified due to Dr. Armstrong's diagnosis of sacroiliac joint dysfunction. If this problem can be alleviated it will reduce Ms. Cantin's lower back pain. Thus I find it reasonable to award a one-time cost of a chronic pain clinic at $13,550 and 24 sessions with a physiotherapist who specializes in chronic pain and SI joint dysfunction at a cost of $75 per session or $1,800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Berry recommends that Ms. Cantin be awarded 16 hours of housekeeping service each year to handle the heavier cleaning tasks. It is her opinion that Ms. Cantin derives therapeutic benefit from doing her own house cleaning. She has always taken great pride in her high standards of cleanliness, structure and order in her home. According to Ms. Berry's assessment, Ms. Cantin has, "learned to pace herself and [to] utilize activity modification with use of light weight supplies." Thus while Ms. Cantin claims 104 hours of housekeeping services each year, I find only Ms. Berry's recommendation is justified. I award $368 per year for this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Berry recommends home maintenance assistance for tasks outside of Ms. Cantin's physical ability based on 15 hours per year. Mr. Murphy testified that he will no longer be providing in home care for Ms. Cantin in the years to come. It is his intention to live elsewhere. Ms. Cantin's son Jake is also planning to move away from home. In these circumstances, it is highly likely that in future Ms. Cantin's home will require maintenance that is beyond her physical capacity and there will be no one else in her household who could perform these tasks. Accordingly, I award the estimated cost of these services at $750 per year. Similarly, I find Ms. Berry's recommendation that Ms. Cantin be provided with moving assistance is medically justifiable and reasonable. Based on U.S. census data, Ms. Berry opines that Ms. Cantin will likely move a minimum of three more times in her lifetime. I award $2,400 for the cost of three moves.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Lastly, Ms. Berry recommends a taxi allowance for up to four roundtrips per week for transportation to her counselling sessions for a period of two months. Thereafter, Ms. Berry opines that Ms. Cantin may be able to resume driving or have sufficient tolerance to use Handydart. Ms. Cantin experiences anxiety when she drives and has limited herself to very infrequent short trips to the local store. Mr. Murphy, as well as her sons, Jake and Willard, confirm that Ms. Cantin does not drive except in limited circumstances. Ms. Berry anticipates that psychological counselling will help to reduce Ms. Cantin's driving anxiety; however, until there is some improvement in her condition and physical tolerance, taxi transportation is the only reasonable means of ensuring she is able to participate in necessary counselling and therapies. While Ms. Cantin argues taxi services should be paid for indefinitely, there is no medical justification for an ongoing expense of this nature. However, I am satisfied that an award of $912 for taxi services is warranted in the circumstances as recommended by Ms. Berry. Given Ms. Cantin's current physical and emotional state it is unlikely she could tolerate the lengthy waits for Handydart.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summary, I find a one-time expense of $25,605 is warranted for the cost of future care. In addition, I award the cost of expenses on a yearly basis in the amount of $2,987 until age 80. Based on the multipliers supplied by Mr. Benning, the present value of the annual expenses is $51,545 ($2,987 x 17.256).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Cantin argues that the cost of future care award should be increased to reflect the positive contingency that her condition may worsen as she ages. Conversely, if the evidence supports a real and substantial possibility that her condition will improve over time, a negative contingency should reduce the award for special costs. As described earlier, the expert medical opinion is essentially consistent that regardless of the underlying cause of Ms. Cantin's current physical and mental state, there is little chance that her condition will improve over time even with appropriate therapies. As a consequence, it is not appropriate to reduce the award for the cost of future care due to a real and substantial possibility of improvement. On the other hand, none of the expert medical opinions suggests that Ms. Cantin's condition may decline as she ages. It is apparent that Ms. Cantin's functional mobility has declined since the accident in 2004. As Ms. Berry notes in her report at p.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 review of the records and Ms. Cantin's presentation, it appears she has functionally regressed overtime; associated with poor pain management including inconsistent medication use, lack of exercise and activity, and use of compensatory body movements that over time have restricted her range of motion, particularly her trunk.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Assuming Ms. Cantin receives the appropriate therapies, as contemplated by the award for the cost of future care, it is not likely that she will suffer a further decline in her physical and mental health due to poor pain management and a lack of exercise. While there is evidence that Ms. Cantin's condition may not improve with therapy, there is no sound basis upon which to conclude there is a reasonable and substantial possibility her condition will get worse. Thus I cannot award an increase in the cost of future care award based on this positive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SPECIAL DAMAGES IS MS. CANTIN ENTITLED TO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Cantin claims the expenses listed in her special expense schedule in the amount of $20,000. These expenses include medication, physiotherapy, chiropractor sessions, massage therapy, Karp Fitness program, taxi fare, a bed purchased to assist her sleep, and other miscellaneous expenses related to her injuries. In total, she claims $21,473.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Petersen argues that many of these expenses would have been incurred in any event due to Ms. Cantin's pre-existing injuries. In particular, the Tylenol 3 would have been necessary regardless of the accident. Ms. Petersen also argues that many of the expenses are unreasonable. In particular, the cost of an orthopaedic bed that she no longer uses and interest on the chiropractic services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find that the special expenses claimed by Ms. Cantin are for the most part reasonable and causally connected to the injuries she suffered in the accident. I agree with Ms. Petersen's argument that part of the cost of Tylenol 3 should be borne by Ms. Cantin due to the likelihood she would have continued to require pain medication for her pre-existing upper body injuries. I thus deduct 30% of this cost from the award, which I calculate to be approximately $80. The cost of therapies is also reasonable, including interest on a chiropractor's account. It is apparent that Ms. Cantin lacked the funds to pay for these necessary expenses and a tortfeasor remains liable for all foreseeable expenses that are causally linked to the injuries caused by the accident. Lastly, while the orthopaedic bed was ultimately not successful in improving Ms. Cantin's sleep, it was a reasonably necessary expense related to her sleep disturbance which is a complication of chronic pain syndrome. Thus I award $21,393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HAS MS. CANTIN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Ms. Petersen argues that Ms. Cantin has failed to mitigate her loss because she has not followed the therapy recommendations of her doctors to undergo a proper and continuous course of exercise. The fact that she fears exercise is not an excuse for refusing to engage in helpful therapies. In support of this position, Ms. Petersen relies on </w:t>
      </w:r>
      <w:r>
        <w:rPr>
          <w:rFonts w:ascii="arial" w:eastAsia="arial" w:hAnsi="arial" w:cs="arial"/>
          <w:i/>
          <w:color w:val="000000"/>
          <w:sz w:val="20"/>
          <w:lang w:val="en-US" w:eastAsia="en-US" w:bidi="ar-SA"/>
        </w:rPr>
        <w:t>Middleton v. Morcke</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2007 BCSC 804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Qiao v. Buckley</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2008 BCSC 1782</w:t>
        </w:r>
      </w:hyperlink>
      <w:r>
        <w:rPr>
          <w:rFonts w:ascii="arial" w:eastAsia="arial" w:hAnsi="arial" w:cs="arial"/>
          <w:color w:val="000000"/>
          <w:sz w:val="20"/>
          <w:lang w:val="en-US" w:eastAsia="en-US" w:bidi="ar-SA"/>
        </w:rPr>
        <w:t>, at paras. 56-68, 63-66. Ms. Petersen maintains Ms. Cantin is not exempt from a duty to mitigate because her excuse for not exercising regularly was not something beyond her control. Ms. Petersen argues that Ms. Cantin's embarrassment about exercising in public and her fear of re-injury are not reasonable excuses. Ms. Petersen also argues Ms. Cantin's failure to take prescribed medication constitutes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Cantin argues Ms. Petersen has failed to prove that she has failed to mitigate; there is no evidence that had she exercised regularly based on her doctors' recommendations her condition would be significantly better today. Further, Ms. Cantin argues that the underlying emotional barriers to exercise are a direct consequence of chronic pain syndrome. Thus it is the injuries she suffered in the accident that made her less able to follow through with the recommendations of her doctors to engage in an exercise program. Further, Ms. Cantin maintains that she was a willing, active participant in the Karp Fitness program until the exercises became too onerous and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claimant has a duty to mitigate her loss to ensure it is no greater than it should reasonably be. The defendant must prove that the claimant failed to follow recommended therapies and that if she had done so they would have been effective in ameliorating her condition. While a claimant may be excused from properly mitigating, the reason for failing to follow recommendations must be beyond her control: See </w:t>
      </w:r>
      <w:r>
        <w:rPr>
          <w:rFonts w:ascii="arial" w:eastAsia="arial" w:hAnsi="arial" w:cs="arial"/>
          <w:i/>
          <w:color w:val="000000"/>
          <w:sz w:val="20"/>
          <w:lang w:val="en-US" w:eastAsia="en-US" w:bidi="ar-SA"/>
        </w:rPr>
        <w:t>Qiao</w:t>
      </w:r>
      <w:r>
        <w:rPr>
          <w:rFonts w:ascii="arial" w:eastAsia="arial" w:hAnsi="arial" w:cs="arial"/>
          <w:color w:val="000000"/>
          <w:sz w:val="20"/>
          <w:lang w:val="en-US" w:eastAsia="en-US" w:bidi="ar-SA"/>
        </w:rPr>
        <w:t xml:space="preserve"> at paras. 57-58,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am unable to accept Ms. Petersen's argument that Ms. Cantin failed to mitigate by not taking medications prescribed by her physicians. Although it is apparent she became frustrated with their lack of effectiveness, the primary impediment was a lack of financial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Cantin's failure to engage in a regular program of exercise is more complicated to address. During the first several months after the accident, Ms. Cantin was in the acute phase of her injuries and none of her physicians or therapists recommended active exercise. Rest, various medications and passive modalities such as massage therapy, physiotherapy and chiropractic therapy were recommended. In late 2004 and until mid-2006, Ms. Cantin continued to perform some of the physical aspects of her job as an electrician's helper. In this period she saw various clinic doctors in Vernon and in the Lower Mainland. Apart from a consultation report from Dr. Condon dated December 21, 2005, which suggests that pelvic support pants and exercise may improve Ms. Cantin's core muscle power, there is no evidence that her other physicians recommended exercise over passive therapy. There is also no evidence that Dr. Condon's recommendation was brought to Ms. Cantin's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Condon referred Ms. Cantin to Dr. Yasin, who is a physiatrist, in December 2006. He recommended trigger point injections of a local anesthetic in her lower spine and a referral to the Thorson Pain Clinic. This clinic assessed Ms. Cantin as an appropriate candidate for their program in November 2006. Although Ms. Cantin paid for four sessions, including one bio-feedback treatment from Thorson, she could not afford to participate in the full program recommended and her insurer refused to provide funding. The cost of the full treatment program was $9,000 in December 2006. This is the type of program recommended by Dr. Armstrong in his report dated November 27, 2011, at a cost of about $15,000. This program would have included physical rehabilitation with reconditioning and the correction of pelvic mal-alignment.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It was not until June 2007 that Ms. Cantin began seeing Dr. Dodds. At that time Ms. Cantin presented with multiple areas of ongoing pain in her neck, upper back, shoulders, mid and lower back, hips, knees, and both legs. She was in considerable stress due to the pain and exhibited the complicating symptoms of decreased mood, concentration, energy, motivation and lack of restful sleep. It was not until August 2007 that Dr. Dodds began to recommend gentle stretching exercises and yoga. It was only in March 2008, when he saw a consistent improvement in her pain symptoms, that Dr. Dodds recommended an active exercise program. In response to this recommendation, Ms. Cantin was assessed by Karp Fitness on March 5, 2008. Karp Fitness recommended a four to six week rehabilitation program, consisting of two to three sessions per week for a total of 12 to 18 sessions. Ms. Cantin participated in 21 sessions between the beginning of March and the end of May 2008. During each session it is noted that she made a good effort to accomplish the objectives set for her. Although the precise reasons for her decision to leave the program are unclear, it is apparent that she persevered with this exercise regime for longer than recommended by Karp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Thereafter it does not appear that Dr. Dodds encouraged her to exercise beyond a need to regulate her activity "in the setting of fibromyalgia syndrome". Dr. Dodds testified that he never advised Ms. Cantin to avoid exercise altogether; however, he did not recommend that she return to Karp Fitness. Ms. Cantin went on to participate in a program of spinal decompression that appeared to be successful but the cost of the treatment forced Ms. Cantin to discontinue it. Ms. Cantin's condition continued to improve until September 2009 when she had a relapse of the more serious complications from chronic pain syndrome. These symptoms worsened over 2010 and 2011. Finally, it was not until November 2011 when Dr. Armstrong clearly identified Ms. Cantin's sacroiliac joint dysfunction. A regular program of exercise would not have been sufficient to improve this condition. Ms. Cantin required a specialized program of physiotherapy to resolve this problem before exercise could have any beneficial impact. Although the Thorson Pain Clinic would have addressed this mal-alignment in light of Dr. Condon's conclusion that the SI joint was dysfunctional, the cost of this program was beyond Ms. Cantin's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Lastly, it is apparent that Ms. Cantin has a long standing aversion to exercise due to fear of re-injury. This issue was considered by the WCB when Ms. Cantin's claim for benefits was assessed in 2001/2002. Dr. Adrian, the WCB consultant neurologist, concluded that this fear of exercise would inhibit Ms. Cantin's recovery process. Thus her fear of exercise appears to be part of her original make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my view, Ms. Cantin's pre-accident aversion to or fear of exercise, the lack of funds necessary to engage in a comprehensive physical rehabilitation program, and the inconsistent or non-existent treatment recommendations concerning exercise in the first few years after the accident all underlie Ms. Cantin's failure to regularly participate in this form of therapy. In addition, by the time Ms. Cantin began seeing Dr. Dodds in 2007, the chronic pain syndrome and its emotional complications were well established and presented a significant barrier to following through with an exercise program. Despite these difficulties Ms. Cantin participated in the Karp Fitness program for three months. She was committed and showed good effort throughout the program. The fact that she left the program prematurely is more a product of her original make up and her advanced chronic pain symptoms than a wilful, voluntary act. By this time Ms. Cantin was so disabled from a functional and emotional perspective that any form of exercise was prohibitively painful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Accordingly, for these reasons I find that Ms. Cantin did not fail to mitigate; her inability to exercise regularly since the accident was for reasons beyond her control. Further, I find that without treatment for her SI joint, gentle exercise would have had little impact on her overall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will entertain submissions on costs if the parties are unable to resolve this issue informally.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have found Ms. Cantin is entitled to the following damages: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$150,000 for non-pecuniary damages;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$98,167 for past wage loss;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$175,000 for loss of future earning capacity;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$77,150 for cost of future care;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$21,393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Dave's K. &amp; K. Sandblasting (1988) Ltd. (c.o.b. K&amp;K Sandblasting Ltd.) v. Aviva Insurance Co. of Canada, [2007] B.C.J. No. 1203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15 - 16 and April 26,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S064316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1203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2007 BCSC 791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71 B.C.L.R. (4th) 386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51 C.C.L.I. (4th) 229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30 C.E.L.R. (3d) 74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[2007] I.L.R. I-4605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58 R.P.R. (4th) 134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157 A.C.W.S. (3d) 829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[2008] 2 W.W.R. 613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2007 CarswellBC 1260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Dave's K. &amp; K. Sandblasting (1988) Ltd. doing Business as K&amp;K Sandblasting Ltd. and/or K&amp;K Sandblasting (1988) Ltd., Petitioner, and Aviva Insurance Company of Canada,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0"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4" w:name="Keywords_19"/>
      <w:bookmarkEnd w:id="144"/>
      <w:r>
        <w:rPr>
          <w:rFonts w:ascii="arial" w:eastAsia="arial" w:hAnsi="arial" w:cs="arial"/>
          <w:b/>
          <w:color w:val="000000"/>
          <w:sz w:val="20"/>
          <w:lang w:val="en-US" w:eastAsia="en-US" w:bidi="ar-SA"/>
        </w:rPr>
        <w:t>Insurance law — Insurers — Duties — Duty to defend — Application by insured for declaration that respondent insurer was obligated to defend insured in action commenced against insured by landlord for remediation costs for site polluted by applicant — Application dismissed — Allegation against applicant that it spread over site mounds of used sandblasting residue that contained concentrations of antimony and chromium fell directly under terms of pollution exclusion and was not covered by insurance policy.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Liability insurance — Business and commercial insurance — Exclusions — Application by insured for declaration that respondent insurer was obligated to defend insured in action commenced against insured by landlord for remediation costs of site polluted by applicant — Application dismissed — Allegation against applicant that it spread over site mounds of used sandblasting residue that contained concentrations of antimony and chromium fell directly under terms of pollution exclusion and was not covered by insurance policy.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5" w:name="Case Summary_19"/>
            <w:bookmarkEnd w:id="1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insured for declaration that respondent insurer was obligated to defend insured in action commenced against insured -- Applicant operated sandblasting business on leased property -- After termination of lease, environmental testing determined soil was contaminated -- Landlord sued applicant for costs of remediation -- Applicant was insured by respondent -- Insurer argued it had no obligation to defend applicant because claim was excluded from coverage under policy's pollution exclusion -- Landlord alleged applicant stored mounds of used sandblasting residue on site and then caused that residue to be spread over site, adjoining portion of the lands and adjoining portion of property located to east of lands -- Residue contained concentrations of antimony and chromium that exceeded provincial standards -- HELD: Application dismissed -- Allegation against applicant that it spread over site mounds of used sandblasting residue that contained concentrations of antimony and chromium fell directly under terms of pollution exclusion and was not covered by insurance policy -- Fact that applicant might have defence to underlying action did not require its insurer to defend.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6" w:name="Counsel_19"/>
      <w:bookmarkEnd w:id="1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1"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Petitioner: D. Creighton.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E.A. Dolden, R.L. Wishart.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7" w:name="Judgment_19"/>
      <w:bookmarkEnd w:id="147"/>
      <w:r>
        <w:pict>
          <v:line id="_x0000_s1122" style="position:absolute;z-index:2517811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8" w:name="GOEPEL J."/>
            <w:bookmarkEnd w:id="148"/>
            <w:r>
              <w:rPr>
                <w:rFonts w:ascii="arial" w:eastAsia="arial" w:hAnsi="arial" w:cs="arial"/>
                <w:b/>
                <w:color w:val="000000"/>
                <w:sz w:val="30"/>
                <w:lang w:val="en-US" w:eastAsia="en-US" w:bidi="ar-SA"/>
              </w:rPr>
              <w:t>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Dave's K. &amp; K. Sandblasting (1988) Ltd. ("K&amp;K"), operated a sandblasting business on property it leased from Del Equipment Ltd. ("Del"). K&amp;K agreed to leave the site in good repair at the end of the lease. When the lease terminated, environmental testing determined that the soil contained concentrations of antimony and chromium that exceeded allowed limits. Del expended $160,283.54 remediating the property and has commenced proceedings against K&amp;K to recover the cost of remediation (the "underlying action"). The underlying action remains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proceeding, K&amp;K seeks a declaration that the respondent, Aviva Insurance Company of Canada ("Aviva"), is obliged under a policy of insurance to defend the underlying action on behalf of K&amp;K. Aviva acknowledges that it and its predecessor companies insured K&amp;K during the relevant time periods. Pursuant to the policy, Aviva agreed to pay those sums that K&amp;K became legally obliged to pay as compensatory damages because of property damage to which the insurance applied. Aviva also agreed to defend any action seeking such damages. Aviva contends that it has no obligation to defend K&amp;K in the underlying action because the claim being brought is excluded from coverage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Del owned property located at 1963 Kingsway Avenue, Port Coquitlam, British Columbia ("the Lands"). On or about May 1991, Del and K&amp;K entered into a written lease agreement, which was amended from time to time by letter agreements, whereby Del leased to K&amp;K a portion of the Lands on which K&amp;K would conduct a sandblasting operation. In or about October 1996, the sandblasting site was relocated to a different section of the Lands ("the Relocated Sandblasting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summer of 2003 environmental testing concluded that the soil on the Relocated Sandblasting Site contained concentrations of antimony and chromium. Del remediated the site at a cost of $160,283.54. On December 17, 2004, Del commenced the underlying action against K&amp;K. The statement of claim includes the following allegations: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or about October 1996 to June 2003 the Defendant carried out its sandblasting operation on the Relocated Sandblasting Site and stored mounds of used sandblasting residue on the Relocated Sandblasting Site.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from time to time the Defendant caused the mounds of used sandblasting residue being stored on the Relocated Sandblasting Site to be spread over the Relocated Sandblasting Site, an adjoining portion of the Lands, and an adjoining portion of a property located to the east of the Lands (the "Esco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the summer of 2003, environmental testing was performed on the Purchase Property. The environmental test results concluded that the soil on the Relocated Sandblasting Site contained concentrations of antimony and chromium that exceeded the British Columbia Contaminated Site Regulation ("BCCSR") industrial land use standards (the "Contaminants").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purchase and sale of the Purchase Property was delayed until the Contaminants could be properly remediated and the Plaintiff could obtain a Certificate of Compliance pursuant to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R.S.B.C. c. 482.</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remediation, further concentrations of antimony and chromium that exceeded BCCSR industrial land use standards were found on the Relocated Sandblasting Site, the adjoining portion of the Lands, and the adjoining portion of the Esco Property.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expended the sum of $160,283.54 remediating the Purchase Property in order that the sale of the Purchase Property could complete.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informed the Defendant of the Contaminants and demanded that the Defendant pay for the cost of remediation but the Defendant has refused or neglected to the [sic] pay the same.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the Defendant is in breach of its covenants contained in the Lease, by reason of one or more of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by the Defendant of the of [sic] Contaminants which exceeded BCCSR standards into the soil of the Relocated Sandblasting Site, the Lands, and the adjoining portion of the Esco Property was in non-compliance with the regulations, requirements and recommendations as prescribed in one or more of the following provincial laws:</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i/>
          <w:color w:val="000000"/>
          <w:sz w:val="20"/>
          <w:lang w:val="en-US" w:eastAsia="en-US" w:bidi="ar-SA"/>
        </w:rPr>
        <w:t>Contaminated Site Regulations</w:t>
      </w:r>
      <w:r>
        <w:rPr>
          <w:rFonts w:ascii="arial" w:eastAsia="arial" w:hAnsi="arial" w:cs="arial"/>
          <w:color w:val="000000"/>
          <w:sz w:val="20"/>
          <w:lang w:val="en-US" w:eastAsia="en-US" w:bidi="ar-SA"/>
        </w:rPr>
        <w:t xml:space="preserve"> of British Columbia;</w:t>
      </w:r>
    </w:p>
    <w:p>
      <w:pPr>
        <w:numPr>
          <w:numId w:val="1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of British Columbia;</w:t>
      </w:r>
    </w:p>
    <w:p>
      <w:pPr>
        <w:numPr>
          <w:numId w:val="1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i/>
          <w:color w:val="000000"/>
          <w:sz w:val="20"/>
          <w:lang w:val="en-US" w:eastAsia="en-US" w:bidi="ar-SA"/>
        </w:rPr>
        <w:t>Waste Management Act</w:t>
      </w:r>
      <w:r>
        <w:rPr>
          <w:rFonts w:ascii="arial" w:eastAsia="arial" w:hAnsi="arial" w:cs="arial"/>
          <w:color w:val="000000"/>
          <w:sz w:val="20"/>
          <w:lang w:val="en-US" w:eastAsia="en-US" w:bidi="ar-SA"/>
        </w:rPr>
        <w:t xml:space="preserve"> of British Columbia;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remove the used sandblasting residue from the Lands; and</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by the Defendant of the Contaminants exceeded BCCSR standards into the soil of the Relocated Sandblasting Site, the Lands, and the adjoining portion of the Esco Property constitutes a use of the Relocated Sandblasting Site which is unlawful or alternatively, would likely cause a nuisance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the loss and damages suffered by the Plaintiff were due solely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particulars of which are as follows: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 owed the Plaintiff a duty of care to keep the Relocated Sandblasting Site, the Lands, and the adjoining portion of the Esco Property in good repair and to not contaminate any of them with antimony and chromium that exceeded BCCSR industrial land use standards; and</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negligently breached the standard of care which it owed to the Plaintiff by contaminating the Relocated Sandblasting Site, the adjoining portion of the Lands, and the adjoining portion of the Esco Property.</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the loss and damages suffered by the Plaintiff were due solely to the Defendant conducting sandblasting on the Relocated Sandblasting Site the byproduct of which contaminated the soil of the Relocated Sandblasting Site, the adjoining portion of the Lands, and the adjoining portion of the Esco Property to levels that exceeded BCCSR industrial land use standards which constitutes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January 25, 2005, K&amp;K filed its statement of defence. It pleads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 answer to paragraph 9 of the Statement of Claim herein this Defendant says that the used sandblasting residue stored on the relocated sandblasting site was moved from the relocated site to the adjoining Esco property by an excavating contractor (hereinafter "Ralston") at the direction of the Plaintiff or in the alternative at Ralston's own direction without the express or implied consent of the Defendant.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as a result of removing the aforementioned sandblasting residue from the Defendant's relocated sandblasting site the soil on the Defendant's site was contaminated. The particulars of which are as follows: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Ralston in removing the used sandblasting residue mixed contaminated soil from beneath the protective road mulch surface of the relocated sandblasting site thereby contaminating the used sandblasting residue;</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Ralston in removing the aforementioned soils and depositing them on the Esco property contaminated said soils by mixing said soils with contaminated soil on the Esco property which came from its foundry operations. Said soil was returned to the Defendants site.</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 answer to the whole of the Statement of Claim herein the Defendant says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[sic] prior to leaving the relocated sandblasting site the Plaintiff had the soil tested at random locations and determined that the site had not been contaminated except for two discrete areas which had a very localized and minute chromium contamination;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Testing done by the Defendant on the relocated site prior to its occupancy was performed in accordance with prevailing standards and a more recent assessment of contamination is not evidence that the Defendant's operations contributed to the additional contaminants but merely evidence of testing of different locations or similar locations for a lower threshold of contamination.</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 answer to the whole of the Statement of Claim the Defendant says that the aforementioned chromium contamination was a result of prior users of the site or, in the alternative, was deposited by Ralston or by the Plaintiffs or their employees or subcontractors accessing the relocated sandblasting 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 16 of the Statement of Claim, the Defendant says that it has at all times been willing to pay for any contamination caused to the site by its operations except for sandblasting done after August, 2003 at [sic] express request of the Plaintiff which work was conducted on the understanding that the Plaintiff would be responsible for the costs of said cleanup relating to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September 2, 2005, Del obtained an order joining Ralph Ralston and Landair Leasing Ltd., a company owned by Ralston, as defendants in the underlying action. The amended statement of claim makes the following allegations against the added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or about September 23, 2003, the Defendant Landair and/or the Defendant Ralston, without the Plaintiff's knowledge or authorization, dispersed and spread the Contaminants throughout the Relocated Sandblasting Site and onto the adjoining Purchase Property and the adjoining Esco Property.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 Landair and/or the Defendant Ralston's actions caused further delay and expense of the remediation of the Purchase Property and the Esco Property.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Further, the increase in the cost of remediation was caused by the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of the Defendant Landair and/or the Defendant Ralston, particulars of which are as follows: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 Landair and/or the Defendant Ralston owed the Plaintiff a duty of care not to spread or disperse the Contaminants throughout the Relocated Sandblasting Site, the adjoining portion of the Lands, and the adjoining portion of the Esco Property;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Landair and/or the Defendant Ralston negligently breached the standard of care which it owed to the Plaintiff by spreading and dispersing the Contaminants throughout the Relocated Sandblasting Site, the adjoining portion of the Lands, and the adjoining portion of the Esco Property, when it knew, or ought to have known, that by doing so the Plaintiff would incur further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amended statement of claim Del did not withdraw or amend any of the allegations brought against K&amp;K. Although the amount Del claimed for the costs of remediation did not change, the amount was now claimed jointly and severally against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EVIDENTIARY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Before determining whether Aviva has a duty to defend the underlying action, it is first necessary to determine what materials can be properly considered on this application. In particular, I must determine whether I can consider pleadings other than the statement of claim and/or extrinsic evidence concerning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starting premise for assessing whether the duty to defend has been triggered is the pleadings. If the pleadings allege facts, which if true would require an insurer to indemnify the insured for the claim, the insurer is obliged to provide a defence even if the actual facts differ from the allegations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One of the earliest articulation of the pleadings rules is found in </w:t>
      </w:r>
      <w:r>
        <w:rPr>
          <w:rFonts w:ascii="arial" w:eastAsia="arial" w:hAnsi="arial" w:cs="arial"/>
          <w:b/>
          <w:i/>
          <w:color w:val="000000"/>
          <w:sz w:val="20"/>
          <w:lang w:val="en-US" w:eastAsia="en-US" w:bidi="ar-SA"/>
        </w:rPr>
        <w:t>Bacon (Guardian ad litem of) v. McBride</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(1984), 5 C.C.L.I. 146</w:t>
        </w:r>
      </w:hyperlink>
      <w:r>
        <w:rPr>
          <w:rFonts w:ascii="arial" w:eastAsia="arial" w:hAnsi="arial" w:cs="arial"/>
          <w:color w:val="000000"/>
          <w:sz w:val="20"/>
          <w:lang w:val="en-US" w:eastAsia="en-US" w:bidi="ar-SA"/>
        </w:rPr>
        <w:t xml:space="preserve"> (B.C.S.C.), where Wallace J. stated, at 151: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pleadings govern the duty to defend - not the insurer's view of the validity or nature of the claim or by the possible outcome of the litigation. If the claim alleges a state of facts which, if proven, would fall within coverage of the policy the insurer is obliged to defend the suit regardless of the truth or falsity of such allegations. If the allegations do not come within the policy coverage the insurer has no such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Cases dealing with the duty to defend have not always distinguished between the statement of claim and other pleadings. Some cases have suggested that the court can also look at a statement of defence, particularly if it contains admissions, or other pleadings which could impact on coverage. In </w:t>
      </w:r>
      <w:r>
        <w:rPr>
          <w:rFonts w:ascii="arial" w:eastAsia="arial" w:hAnsi="arial" w:cs="arial"/>
          <w:b/>
          <w:i/>
          <w:color w:val="000000"/>
          <w:sz w:val="20"/>
          <w:lang w:val="en-US" w:eastAsia="en-US" w:bidi="ar-SA"/>
        </w:rPr>
        <w:t>Unrau v. Canadian Northern Shield Insurance Co.</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2004 BCCA 585</w:t>
        </w:r>
      </w:hyperlink>
      <w:r>
        <w:rPr>
          <w:rFonts w:ascii="arial" w:eastAsia="arial" w:hAnsi="arial" w:cs="arial"/>
          <w:color w:val="000000"/>
          <w:sz w:val="20"/>
          <w:lang w:val="en-US" w:eastAsia="en-US" w:bidi="ar-SA"/>
        </w:rPr>
        <w:t xml:space="preserve">, it was suggested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that in some cases it might be helpful to analyze the defences when defining the nature of the claims. In </w:t>
      </w:r>
      <w:r>
        <w:rPr>
          <w:rFonts w:ascii="arial" w:eastAsia="arial" w:hAnsi="arial" w:cs="arial"/>
          <w:b/>
          <w:i/>
          <w:color w:val="000000"/>
          <w:sz w:val="20"/>
          <w:lang w:val="en-US" w:eastAsia="en-US" w:bidi="ar-SA"/>
        </w:rPr>
        <w:t>Wi-Lan Inc. v. St. Paul's Guarantee Insurance Co</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2005 ABCA 352</w:t>
        </w:r>
      </w:hyperlink>
      <w:r>
        <w:rPr>
          <w:rFonts w:ascii="arial" w:eastAsia="arial" w:hAnsi="arial" w:cs="arial"/>
          <w:color w:val="000000"/>
          <w:sz w:val="20"/>
          <w:lang w:val="en-US" w:eastAsia="en-US" w:bidi="ar-SA"/>
        </w:rPr>
        <w:t>, the Alberta Court of Appeal held that it is wholly inappropriate to consider the statement of defence. I agree with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insurer's obligation to defend arises from the allegations in the statement of claim. Nothing filed by an insured in its statement of defence can create a duty to defend if that duty does not already exist. This conclusion is consistent with </w:t>
      </w:r>
      <w:r>
        <w:rPr>
          <w:rFonts w:ascii="arial" w:eastAsia="arial" w:hAnsi="arial" w:cs="arial"/>
          <w:b/>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where Iacobucci J. for the Court, said at paragraph 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therefore conclude that the respondent will only have to defend the appellant if the plaintiff's </w:t>
      </w:r>
      <w:r>
        <w:rPr>
          <w:rFonts w:ascii="arial" w:eastAsia="arial" w:hAnsi="arial" w:cs="arial"/>
          <w:color w:val="000000"/>
          <w:sz w:val="20"/>
          <w:u w:val="single"/>
          <w:lang w:val="en-US" w:eastAsia="en-US" w:bidi="ar-SA"/>
        </w:rPr>
        <w:t>statement of claim (my emphasis)</w:t>
      </w:r>
      <w:r>
        <w:rPr>
          <w:rFonts w:ascii="arial" w:eastAsia="arial" w:hAnsi="arial" w:cs="arial"/>
          <w:color w:val="000000"/>
          <w:sz w:val="20"/>
          <w:lang w:val="en-US" w:eastAsia="en-US" w:bidi="ar-SA"/>
        </w:rPr>
        <w:t xml:space="preserve"> alleges a state of facts that, properly construed, would support an action that could potentially fall within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K&amp;K seeks to rely on the following extrinsic evidence:</w:t>
      </w:r>
      <w:r>
        <w:rPr>
          <w:rFonts w:ascii="arial" w:eastAsia="arial" w:hAnsi="arial" w:cs="arial"/>
          <w:sz w:val="20"/>
          <w:lang w:val="en-US" w:eastAsia="en-US" w:bidi="ar-SA"/>
        </w:rPr>
        <w:cr/>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May 1, 1999 lease agreement between Del and K&amp;K;</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Letters between K&amp;K and Del amending the subject lease;</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by Keystone Environmental ("the Keystone report") setting out its preliminary findings. The report, together with appendices, contains 181 pages;</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Correspondence between K&amp;K and Del in relation to the activities of Mr. Ralston on site;</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insurance policy between K&amp;K and Aviva;</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Correspondence to Del from the adjuster retained by Aviva to investigate the circumstances concerning the claim;</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Correspondence between K&amp;K and Aviva denying coverage for the claim; and</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Excerpts from the examinations for discovery of representatives of K&amp;K and Del in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K&amp;K submits that the court can consider extrinsic evidence in determining whether Aviva has a duty to defend the underlying action. It submits that the extrinsic evidence establishes that most of the remediation costs arose from Mr. Ralston spreading and dispersing pollutants from a neighbouring site after K&amp;K had vacated the Relocated Sandblasting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Aviva submits that on this application the court can examine only the statement of claim, the insurance policy and extrinsic evidence that has been explicitly referred to in the pleadings. In this case, that would be the lease agreement, the letters extending the lease and the Keystone report. Aviva submits that the balance of the material filed in support of the petitioner's application, including the statement of defence, the examinations for discovery, the pre-litigation correspondence between Del and K&amp;K, and the adjuster's correspondence are not admissible for the purpose of determining the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extent to which extrinsic evidence can be introduced in determining the duty to defend has long been debated. In </w:t>
      </w:r>
      <w:r>
        <w:rPr>
          <w:rFonts w:ascii="arial" w:eastAsia="arial" w:hAnsi="arial" w:cs="arial"/>
          <w:b/>
          <w:i/>
          <w:color w:val="000000"/>
          <w:sz w:val="20"/>
          <w:lang w:val="en-US" w:eastAsia="en-US" w:bidi="ar-SA"/>
        </w:rPr>
        <w:t>Cansulex Ltd. v. Reed Stenhouse Ltd. et al.</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(1986), 70 B.C.L.R. 273</w:t>
        </w:r>
      </w:hyperlink>
      <w:r>
        <w:rPr>
          <w:rFonts w:ascii="arial" w:eastAsia="arial" w:hAnsi="arial" w:cs="arial"/>
          <w:color w:val="000000"/>
          <w:sz w:val="20"/>
          <w:lang w:val="en-US" w:eastAsia="en-US" w:bidi="ar-SA"/>
        </w:rPr>
        <w:t xml:space="preserve"> (S.C.), MacEachern C.J.S.C. (as he then was) framed the debate at 294: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quite different, in my view, when considering just the liability of an insurer for the costs of defence. If a claim is pleaded which is covered, then the insured is unquestionably entitled to succeed on that narrow ground. Most cases are not so simple, but I have the view that neither the insured nor the insurer are always in the hands of the third party pleader, and it is open to an insured to show he is covered for the claim even if it is not correctly pleaded, and is equally open to an insurer to show that a claim, however pleaded, is not one for which indemnity is furnished or, if covered, is excluded by another provision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the Supreme Court of Canada provided guidance on when and for what purpose extrinsic evidence could be considered. Iacobucci J., speaking for the Court, concluded that extrinsic evidence, which is specifically referred to in the pleadings, may be considered in determining the substance and true nature of the allegations and, thus, to appreciate the nature and scope of an insurer's duty to defend. He cautioned, however, against examining evidence that could impact the underlying litigation. He said at paragraph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recalled that the question whether an insurer is bound to provide defence coverage in an action taken against the insured arises as a preliminary matter. Of course, after trial, it may turn out that there is no liability on the insurer, and thus, no indemnity triggered. But that is not the issue when deciding the duty to defend. Consequently, we cannot advocate an approach that will cause the duty to defend an application to become "a trial within a trial". In that connection, a court considering such an application may not look to "premature" evidence, that is, evidence which, if considered, would require findings to be made before trial that would affect the underlying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Consistent with the comments in </w:t>
      </w:r>
      <w:r>
        <w:rPr>
          <w:rFonts w:ascii="arial" w:eastAsia="arial" w:hAnsi="arial" w:cs="arial"/>
          <w:b/>
          <w:i/>
          <w:color w:val="000000"/>
          <w:sz w:val="20"/>
          <w:lang w:val="en-US" w:eastAsia="en-US" w:bidi="ar-SA"/>
        </w:rPr>
        <w:t>Monenco</w:t>
      </w:r>
      <w:r>
        <w:rPr>
          <w:rFonts w:ascii="arial" w:eastAsia="arial" w:hAnsi="arial" w:cs="arial"/>
          <w:color w:val="000000"/>
          <w:sz w:val="20"/>
          <w:lang w:val="en-US" w:eastAsia="en-US" w:bidi="ar-SA"/>
        </w:rPr>
        <w:t>, I find that the lease agreement and the letters extending the lease are admissible. Those documents are referenced in the statement of claim. Similarly, the Keystone report that contains the environmental testing referenced in the statement of claim is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balance of the extrinsic evidence that K&amp;K seeks to introduce, including the pre-litigation exchanges between Del and K&amp;K, the transcripts of the examinations for discovery in the underlying action and the reports of the insurance adjuster, is not admissible. Those items go to the truth of the allegations in the statement of claim. The court on this application cannot adjudicate the underlying action or come to conclusions as to the ultimate findings that will arise in the underlying action. Extrinsic evidence led to establish the truth of the allegations in the statement of claim is not admissible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purpose of this application is not to determine the outcome of the underlying action. The only issue before me is whether or not the allegations in the statement of claim trigger coverage. Whether Mr. Ralston did, or did not cause the damage or, if he did, whether he was acting on behalf of K&amp;K, is not relevant to those considerations although they may be of vital importance in determining the outcome of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summary, therefore, the only evidence that is admissible on this application in considering the duty to defend is the statement of claim, the amended statement of claim, the insurance policy, the lease documents and the Keystone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underlying action, Del alleges that K&amp;K stored mounds of used sandblasting residue on the Relocated Sandblasting Site and then caused that residue to be spread over the Relocated Sandblasting Site, the adjoining portion of the Lands and the adjoining portion of property located to the east of the Lands. The residue contained concentrations of antimony and chromium that exceeded provincial standards. Antimony and chromium are regulated in Schedules 4 and 6 of </w:t>
      </w:r>
      <w:r>
        <w:rPr>
          <w:rFonts w:ascii="arial" w:eastAsia="arial" w:hAnsi="arial" w:cs="arial"/>
          <w:i/>
          <w:color w:val="000000"/>
          <w:sz w:val="20"/>
          <w:lang w:val="en-US" w:eastAsia="en-US" w:bidi="ar-SA"/>
        </w:rPr>
        <w:t xml:space="preserve">the </w:t>
      </w:r>
      <w:r>
        <w:rPr>
          <w:rFonts w:ascii="arial" w:eastAsia="arial" w:hAnsi="arial" w:cs="arial"/>
          <w:b/>
          <w:i/>
          <w:color w:val="000000"/>
          <w:sz w:val="20"/>
          <w:lang w:val="en-US" w:eastAsia="en-US" w:bidi="ar-SA"/>
        </w:rPr>
        <w:t>Contaminated Sites Regulation</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B.C. Reg. 375/1996</w:t>
        </w:r>
      </w:hyperlink>
      <w:r>
        <w:rPr>
          <w:rFonts w:ascii="arial" w:eastAsia="arial" w:hAnsi="arial" w:cs="arial"/>
          <w:color w:val="000000"/>
          <w:sz w:val="20"/>
          <w:lang w:val="en-US" w:eastAsia="en-US" w:bidi="ar-SA"/>
        </w:rPr>
        <w:t>. Del subsequently remediated the property and now claims the cost of the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Del has framed its claim against K&amp;K in both contract and tort. In contract, it submits that K&amp;K breached the terms of the lease by failing to remove the sandblasting residue from the Lands and by releasing contaminants in excess of regulatory standard. In tort, Del alleges that K&amp;K was negligent in contaminating the Lands with antimony and chromium. Alternatively, it alleges that K&amp;K's sandblasting operations contaminated the soil to levels that exceeded the regulatory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those allegations that must be considered in determining whether a duty to defend exists. The truth of the allegations is, at this stage of the enquiry, of no import.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Aviva relies on the pollution exclusion contained in the insurance policy. The exclusion includes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insurance does not apply to:</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Pollution Liability</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"personal injury" or "property damage" arising out of the actual, alleged, potential or threatened spill, discharge, emission, dispersal, seepage, leakage, migration, release or escape of pollutants: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or from any premises, site or location which is or was at any time, owned or occupied by, or rented or loaned to an Insured;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or from any premises, site or location which is or was at any time, used by or for any Insured or others for the handling, storage, disposal, processing or treatment of waste;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Sub-paragraphs (1) and (4)(a) of paragraph (a) of this exclusion do not apply to "bodily injury", "personal injury" or "property damage" caused by heat, smoke or fumes from a fire which becomes uncontrollable or breaks out from where it was intended to be.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loss, cost or expense arising out of any request, demand or order that any Insured or others test for, monitor, clean up, remove, contain, treat, detoxify, decontaminate, stabilize, remediate or neutralize or in any way respond to, or assess the effects of pollutants unless such loss cost or expense is consequent upon "bodily injury", "personal injury" or "property damage" covered by this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"Pollutants" means any solid, liquid, gaseous or thermal irritant or contaminant, including smoke, odour, vapour, soot, fumes, acids, alkalis, chemicals and waste. Waste includes materials to be recycled, reconditioned or reclaimed.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pollution exclusion was introduced in the mid 1980's. It has been the subject of much litigation in the United States, less so in Canada. In </w:t>
      </w:r>
      <w:r>
        <w:rPr>
          <w:rFonts w:ascii="arial" w:eastAsia="arial" w:hAnsi="arial" w:cs="arial"/>
          <w:b/>
          <w:i/>
          <w:color w:val="000000"/>
          <w:sz w:val="20"/>
          <w:lang w:val="en-US" w:eastAsia="en-US" w:bidi="ar-SA"/>
        </w:rPr>
        <w:t>Zurich Insurance Co. v. 686234 Ontario Ltd.</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(2002), 222 D.L.R. (4th) 655</w:t>
        </w:r>
      </w:hyperlink>
      <w:r>
        <w:rPr>
          <w:rFonts w:ascii="arial" w:eastAsia="arial" w:hAnsi="arial" w:cs="arial"/>
          <w:color w:val="000000"/>
          <w:sz w:val="20"/>
          <w:lang w:val="en-US" w:eastAsia="en-US" w:bidi="ar-SA"/>
        </w:rPr>
        <w:t xml:space="preserve"> (Ont. C.A.), the Ontario Court of Appeal reviewed in detail the history of the exclusion and its judicial interpretation. The case sets out that the exclusion was intended to preclude coverage for the cost of environmental cleanup under existing and emerging legislation making polluters liable for damage to the natural environment. </w:t>
      </w:r>
      <w:r>
        <w:rPr>
          <w:rFonts w:ascii="arial" w:eastAsia="arial" w:hAnsi="arial" w:cs="arial"/>
          <w:b/>
          <w:i/>
          <w:color w:val="000000"/>
          <w:sz w:val="20"/>
          <w:lang w:val="en-US" w:eastAsia="en-US" w:bidi="ar-SA"/>
        </w:rPr>
        <w:t>Zurich</w:t>
      </w:r>
      <w:r>
        <w:rPr>
          <w:rFonts w:ascii="arial" w:eastAsia="arial" w:hAnsi="arial" w:cs="arial"/>
          <w:color w:val="000000"/>
          <w:sz w:val="20"/>
          <w:lang w:val="en-US" w:eastAsia="en-US" w:bidi="ar-SA"/>
        </w:rPr>
        <w:t xml:space="preserve"> notes that the courts have generally resisted insurers' attempts to apply the exclusion to situations not involving traditional environmental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Palliser Regional Division No. 26 v. Aviva Scottish &amp; York Insurance Co.</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2004 ABQB 781</w:t>
        </w:r>
      </w:hyperlink>
      <w:r>
        <w:rPr>
          <w:rFonts w:ascii="arial" w:eastAsia="arial" w:hAnsi="arial" w:cs="arial"/>
          <w:color w:val="000000"/>
          <w:sz w:val="20"/>
          <w:lang w:val="en-US" w:eastAsia="en-US" w:bidi="ar-SA"/>
        </w:rPr>
        <w:t>, the court refused to apply the exclusion because the insured business activities did not cause it to pollute the environment. In reaching that conclusion, Park J. said at paragraph 39-40: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at bar Palliser might very well be found to be passive in its actions and conduct as set out in the Ontario Court of Appeal judgment in </w:t>
      </w:r>
      <w:r>
        <w:rPr>
          <w:rFonts w:ascii="arial" w:eastAsia="arial" w:hAnsi="arial" w:cs="arial"/>
          <w:i/>
          <w:color w:val="000000"/>
          <w:sz w:val="20"/>
          <w:lang w:val="en-US" w:eastAsia="en-US" w:bidi="ar-SA"/>
        </w:rPr>
        <w:t>Kansa</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[1994] O.J. No. 177</w:t>
        </w:r>
      </w:hyperlink>
      <w:r>
        <w:rPr>
          <w:rFonts w:ascii="arial" w:eastAsia="arial" w:hAnsi="arial" w:cs="arial"/>
          <w:color w:val="000000"/>
          <w:sz w:val="20"/>
          <w:lang w:val="en-US" w:eastAsia="en-US" w:bidi="ar-SA"/>
        </w:rPr>
        <w:t xml:space="preserve">, and under the relevant Alberta legislation. However Palliser is not involved in pollution arising in consequence of its activities. Its activities on this property involve the operation of a school. Here it is not within anyone's reasonable expectation in the circumstances that the operation of the school could or would result in the release or discharge of coal dust from the coal bed. Palliser's business activities do not cause it directly or indirectly to pollute the environment as a result of its role as charged to it under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 insured is involved in a business which could lead to or possibly lead to the pollution of the environment, then both the insurer and insured in taking out a comprehensive general liability insurance policy would direct their minds to the coverage sought, the risk involved and the probability of that risk. No insurer would take on that risk of pollution in a comprehensive general liability policy if the insured was involved in an industry with possible polluting side effects or by-products. Hence the reason by the insurer to include in such a comprehensive general liability policy, an exclusion clause denying coverage for pollution. Instead in a case involving an insured possibly polluting the environment arising from its business activities, the insured could address its mind to the pollution risk and obtain a specific policy covering the risk of pollution without a pollution exclusion clause. Of course the premiums would increase in direct proportion to the higher incidence of pollution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K&amp;K is involved in business activities that could lead to the pollution of the environment. K&amp;K submits that the increased remediation costs, however, did not arise from its business activities, but occurred because of the actions of Mr. Ralston after K&amp;K had vacated the Relocated Sandblasting Site. It submits that Mr. Ralston's actions were uncontrolled and unanticipated by K&amp;K and constitute an occurrence under the policy. It submits that for the insurance policy to be of value, it must cover matters which are accidental and which cannot be anticipated or assessed for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Aviva submits that this case involves property damage arising out of K&amp;K's release of pollutants from premises it occupied. K&amp;K concedes that the claim, as originally pled, fell within the terms of the pollution exclusion and no duty to defend then arose. It submits, however, that when the statement of claim was amended to include allegations against Mr. Ralston, the nature of the litigation changed and the duty to defend then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difficulty with K&amp;K's analysis is that it is not reflected in the pleadings. The allegation against K&amp;K is that it spread over the Relocated Sandblasting Site mounds of used sandblasting residue that contained concentrations of antimony and chromium. That claim falls directly under the terms of the pollution exclusion and is not covered by the insurance policy. The addition of the claims against Ralston did not change the claim made against K&amp;K in the underlying action. That claim was excluded from coverage prior to the amendments to the statement of claim and remained excluded after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fact that K&amp;K may have a defence to the underlying action does not require its insurer to defend. The nature of the allegations made in the statement of claim trigger the duty to defend. No duty to defend exists unless the claim, if successful, is covered under the insurance policy. In the context of this case, the allegations brought against K&amp;K in the underlying action are excluded from coverage pursuant to the terms of the pollution exclusion. No duty to defend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petition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3"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Dhaliwal v. Snaith, [2002] B.C.J. No. 835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Beames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14 - 18, 21 - 25, 28 - 31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4 - 5,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Nos. 41731, 43976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835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476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113 A.C.W.S. (3d) 258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Perminder Kaur Dhaliwal, plaintiff, and Richard Grant Snaith, defendant (Kelowna Registry No. 41731) And between Perminder Kaur Dhaliwal, plaintiff, and Elizabeth Ann McKelvie, representative of the Estate of Hubert McKelvie, deceased, defendant (Kelowna Registry No. 43976)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4"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9" w:name="Keywords_20"/>
      <w:bookmarkEnd w:id="149"/>
      <w:r>
        <w:rPr>
          <w:rFonts w:ascii="arial" w:eastAsia="arial" w:hAnsi="arial" w:cs="arial"/>
          <w:b/>
          <w:color w:val="000000"/>
          <w:sz w:val="20"/>
          <w:lang w:val="en-US" w:eastAsia="en-US" w:bidi="ar-SA"/>
        </w:rPr>
        <w:t xml:space="preserve">Damages — General damages — General damages for personal injury — Aggravation of pre-existing condition — Impairment of earning capacity — Pre-trial loss of wages or earnings — Future care and treatment — Elements of general damages — Loss or impairment of housekeeping capacity — Deductions for payments or assistance by third parties — Contractually, insurance — Accident and sickness benefits (incl. disability) — Torts -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Successive or consecutive causes — Apportionment.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0" w:name="Case Summary_20"/>
            <w:bookmarkEnd w:id="1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arising out two accidents. The plaintiff was involved in a motor vehicle accident in 1996 during which the defendant pulled onto the highway without warning. The plaintiff had a second motor vehicle accident in 1997 in which her vehicle was hit from behind. The driver of the other vehicle in the 1997 accident was now dead. Liability was not in issue. The plaintiff argued that she was significantly injured in the 1996 accident and that the 1997 accident exacerbated her injuries. She was diagnosed with fribromyalgia after the 1997 accident and temporomandibular joint disorder after the 1996 accident. The plaintiff testified that she had not seen a dentist before her injuries sustained in the 1996 accident. A dentist testified that she had provided dental services to the plaintiff prior to the 1996 accident concerning the same tooth that the plaintiff claimed was injured in the accident. The tooth was removed and a fracture in the root of the tooth was noted. The plaintiff was physically abused by her husband and suffered from endometriosis. A rheumatologist testified that the accidents were the most significant triggering events for the plaintiff's fibromyalgia. The plaintiff claimed that the accidents prevented her from pursuing a career as an RCMP officer. She was embroiled in a custody battle over her son in British Columbia. The RCMP required its candidates to agree to be posted anywhere in Canada.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1" w:name="Holdings of Court_15"/>
            <w:bookmarkEnd w:id="15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damages were assessed globally at $60,000, of which 85 per cent was apportioned against the defendant in the 1996 accident and 15 per cent to the estate of the defendant of the 1997 accident. The awards for loss of income and loss of future earning capacity were also apportioned in the same way. No award was made for loss of homemaking capacity. The plaintiff's special damages and cost of future care damages were also apportioned between the 1996 accident and the 1997 accident. As a result of the 1996 accident, the plaintiff suffered general soft tissue injuries, anxiety and fear of driving, a fracture to her tooth and its eventual loss and temporormandibular joint dysfunction. The root of the tooth was fractured in the 1996 accident. Both accidents materially contributed to the plaintiff developing fibromyalgia. The plaintiff did not suffer from post traumatic stress disorder. She was not as dysfunctional as she testified she was. The plaintiff would not have participated in the RCMP application process if it required her to leave British Columbia. No deduction was made regarding short-term and long-term disability benefits received by the plaintiff because there was a right to subrogation.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2" w:name="Counsel_20"/>
      <w:bookmarkEnd w:id="1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5"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S. Porter, Q.C., and Tim Brown, articled student, for the plaintiff. Elizabeth A. Harris, for the defendant, Richard Grant Snaith. John A. Hemmerling, for the defendant, Elizabeth Ann McKelvie.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3" w:name="Judgment_20"/>
      <w:bookmarkEnd w:id="153"/>
      <w:r>
        <w:pict>
          <v:line id="_x0000_s1126" style="position:absolute;z-index:2517821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4" w:name="BEAMES J."/>
            <w:bookmarkEnd w:id="154"/>
            <w:r>
              <w:rPr>
                <w:rFonts w:ascii="arial" w:eastAsia="arial" w:hAnsi="arial" w:cs="arial"/>
                <w:b/>
                <w:color w:val="000000"/>
                <w:sz w:val="30"/>
                <w:lang w:val="en-US" w:eastAsia="en-US" w:bidi="ar-SA"/>
              </w:rPr>
              <w:t>BEAMES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34 years of age. She was born in England and moved to Canada in the 1980s to take part in an arranged marriage. After her marriage, she resided in Quesnel with her husband and his family. She has one child, born in 1992, and separated from her husband on December 31, 1995. After separation, she moved to Kelowna to reside with other members of her family, including her parents, and has continued to do so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September 21, 1996, the plaintiff was involved in a motor vehicle accident ("the 1996 accident") while driving on the Coquihalla Connector towards Kelowna. She had her child in a car seat in the car, but no other passengers. She was driving between 80 and 90 kilometres per hour up the hill from Merritt when suddenly, and without warning, the defendant, Richard Snaith, pulled his vehicle onto the driving surface of the highway from the shoulder, where he had previously been stopped. The plaintiff was unable to avoid the defendant's vehicle and trailer, and impact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April 21, 1997, the plaintiff had her second motor vehicle accident ("the 1997 accident") which is in issue in these proceedings. She was at a full stop at the intersection of Highway 97 and Gordon Drive, in Kelowna, waiting to make a turn, when her vehicle was hit from behind by a vehicle driven by Mr. McKelvie, who is now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is not in issue in either of the actions, but the nature of the plaintiff's injuries and the quantum of damages are in issue in each of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the plaintiff's position that she was significantly injured in the 1996 accident, suffering initially what might be referred to as whiplash types of injuries. She says she was still recovering from those injuries when she had the 1997 accident, and her injuries were exacerbated by the 1997 accident. Subsequent to the 1997 motor vehicle accident, the plaintiff has been diagnosed as suffering from fibromyalgia, which she claims was caused either by the 1996 or 1997 accident, or a combination of the two. In addition, following the 1996 accident, she was diagnosed with temporomandibular joint disorder, and she has had significant dental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the plaintiff's position that all of her problems relate to one or both of the accidents, and that the injuries are so intertwined, one award should be made and an equal division of the liability for the award between the two defendants would be appropriate. The plaintiff's position is that she is now permanently partially disabled, including being foreclosed from pursuing a law enforcement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take the position that the plaintiff is not credible, and that any of her complaints of a subjective nature must be regarded with caution. Subject to credibility issues, the defendants acknowledge that the plaintiff suffered injuries in the 1996 accident. Counsel for the defendant in the action concerning the 1997 accident takes the position that she suffered no new injuries as a result of the 1997 accident. If there was any exacerbation of the plaintiff's injuries due to the 1997 accident, that exacerbation is submitted to have been mild or minor. Counsel for the defendant, Mr. Snaith, who caused the 1996 accident, does not take a significantly different view of the outcome of the 1997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further take the position that the plaintiff had full or near full recovery from all of her injuries by not later than 1999. With respect to the plaintiff's fibromyalgia, the defendants appear to acknowledge that the plaintiff has that condition but take the position that it was not caused by either of the motor vehicle accidents. With respect to the plaintiff's temporomandibular joint dysfunction, the defendants take the position that the plaintiff's jaw problems pre-existed the motor vehicle accidents and that, in any event, her problems have now resolved. Finally, with respect to the plaintiff's teeth, and particularly tooth number 2-1, the front upper left tooth, the defendants say the plaintiff's problems with that tooth pre-existed the first motor vehicle accident and would have required at least root canal surgery whether the accidents had occurred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common in cases such as this to have arguments made that a plaintiff should not be found to be a credible witness. Most commonly, such submissions are based on inconsistencies between what the plaintiff has said on examination for discovery and the evidence at trial, or inconsistencies between what is reported in clinical records and the evidence at trial. It is also relatively common for defendants to rely on discrepancies, or inconsistencies, reported within the clinical records. In this proceeding, the defendants urge me to find that the plaintiff is not a credible witness for what I will refer to as the common reasons and in addition, on a somewhat different basis, the existence of, and evidence concerning, an undisclosed treating dentist.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Dealing firstly with the alleged inconsistencies in the plaintiff's evidence, and in information she has provided to doctors and dentists, I will say that I do not find those inconsistencies to be overly significant. The inconsistencies of this nature are the kinds of minor inconsistencies that can almost always be found in a case such as this. For example, it is understandable that the plaintiff would have imperfect recollection of her recovery process from injuries she suffered in a motor vehicle accident in 1987. As another example, I am satisfied that the exact mechanics of the plaintiff's movements in the car upon impact are relatively immaterial, as is any change in the order in which she has described her body movements. The 1996 accident happened quickly, and I do not consider the plaintiff's somewhat different descriptions to be of much use in determining her overall credibility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Further, the plaintiff has been relatively consistent in her complaints as recorded in the clinical records, which nearly mirror her evidence at trial. Some of the treating professionals have remarked on the plaintiff's ability to clearly relate her history and the fact that she is a good historian. None of the doctors, including the doctors retained by the defence, have suggested that the plaintiff was not reliable, or that she was malingering, or that she was or appeared to be deliberately feigning symptoms. Any "pain behaviour" which has been noted has been explained by reference to suggestions that the plaintiff has chronic pain, and the type of personality which causes her to see things as black or white, which lends itself to her tending to see all of her problems and her condition as being caused solely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the plaintiff has been generally consistent in her history, I do note that she tended to somewhat overstate in some of her evidence. For example, her evidence with respect to her consumption of Tylenol #3 would support a far greater medication use than she has reported to her doctors and than appears supported by her prescriptions. As another example, she gave a history of virtually continuous physiotherapy, massage therapy and/or chiropractic treatments since the 1996 accident but there were, in fact, more, and longer, gaps in treatment than she testified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summary, and on balance, but for the undisclosed witness issue, I would have found that the plaintiff had the hallmarks of being a generally credible and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However, the undisclosed witness issue is of significant concern. I will review in some detail the circumstances upon which the defendants base their submissions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testified at trial that she hit her face on the steering wheel when the 1996 accident occurred, and that she had immediate pain in her mouth and a sharp shooting pain in a tooth. There is no mention of problems with her mouth or teeth in the records of the hospitals she attended the day of, or the day following, the 1996 accident. Similarly, there is no mention of mouth or teeth problems in the clinical records kept by the plaintiff's then family doctor until October 1, 1996. There were no accompanying scratches, scrapes or bruises to her face, and the plaintiff testified that she did not have any swelling of her face or lips.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evidence at trial was that within about a week of the accident, she told her doctor that her tooth was sore and that it was discoloring. She was also having problems with her jaw. She testified that her doctor referred her to a dentist. The plaintiff did not have a dentist in Kelowna. She found a conveniently located dentist, Dr. Belke. Dr. Belke's clinical records are before me, and Dr. Belke also testified. The plaintiff attended at his office for the first time on September 30, 1996, and completed a Patient Information form, which she signed and dated. On that form, she checked off a number of boxes, indicating that she had not been having any specific dental problems and that she did not have sensitive teeth. I will pause here to note that I am satisfied that the plaintiff understood these questions to relate to her dental situation immediately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upper front left tooth was noted to be slightly discolored and, on testing, she was found to be in need of a root canal. Dr. Belke performed the root canal procedure on October 2, 1996. Dr. Belke testified that in his review at the time, of the x-rays taken of the plaintiff's teeth, he believes he saw evidence of a fracture of the root of the plaintiff's upper left front tooth. However, when he took a further x-ray, he was unable to see a fracture. It is not uncommon, on Dr. Belke's evidence, to be unable to see a root fracture on dental x-rays. Unfortunately, the x-rays were not available by the time this matter came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then had a series of dental interventions, as she was continuing to have pain in her tooth. Eventually, the tooth was extracted and was found to have a horizontal crack or fracture in the root, as Dr. Belke had initially suspected. The plaintiff's dental treatment associated with the tooth was still continuing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examinations for discovery on December 13, 2001, the plaintiff was asked about her dental history. She gave evidence that she had not, as far as she could recall, seen a dentist from the time she had moved to Canada until she saw Dr. Belke. In her evidence in chief at trial, she repeated that evidence, and said that she had last seen a dentist when she was approximately 14 years old, while living in England. This evidence was consistent with what she told Dr. Goldstein, who examined her on April 18, 2001 on behalf of the defendant, Mr. Snaith. When she was under cross-examination at trial, the plaintiff was asked if she had ever seen a dentist by the name of Barbara Jaworski in Quesnel. She testified that she did not recall a dentist by that name and repeated that she did not recall ever seeing a dentist in Quesnel. I will not review in detail all that transpired during the trial, but I permitted the plaintiff's counsel to speak to her after speaking directly to Dr. Jaworski, and before re-examination. On re-examination, the plaintiff testified that she was still unable to recall seeing Dr.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Jaworski was then called as part of the defendants' case, and she testified that she had provided dental services to the plaintiff in Quesnel. She produced her clinical records, which showed that the plaintiff had attended her office in Quesnel for dental treatment on several occasions, the first time having been in 1991. The plaintiff had last attended Dr. Jaworski's office in September of 1995, approximately one year before the 1996 accident, and the plaintiff's first attendance at Dr. Belke's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expressed concern to Dr. Jaworski in 1994 that her left upper front tooth, the same one that has now been removed, was a slightly different color than the rest of her teeth. Dr. Jaworski conducted viability tests on the tooth, and the root was viable. However, according to Dr. Jaworski's evidence, the plaintiff was told that she may need a root canal in the future. There is also a note in the plaintiff's clinical records about the plaintiff having a sore jaw after having a filling, followed by teeth cleaning, on September 20,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submit that the plaintiff deliberately did not disclose that she had seen a dentist in Quesnel. It is the theory of the defendants that the plaintiff did not hit her face or teeth on the steering wheel of her car during the 1996 accident, and that she essentially seized upon the accident as a way of having necessary dental work performed at no cost to her. This, they submit, should cause me to find that the plaintiff deliberately lied and is not a credible witness, and that all of her evidence must be viewed with caution, and perhaps even scepticism.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testified that she simply does not recall seeing Dr. Jaworski. She admitted in cross-examination, before being asked about Dr. Jaworski, that she recalled believing that she had one tooth that was a slightly different color than the others. However, she had been asked during examinations for discovery if she had ever had problems with teeth discoloring before the 1996 accident, and she had answered "no". She testified that she had full dental coverage at the time of her attendance at Dr. Belke's office, so that there was no reason for her to deliberately fail to disclose any previous dental problems or treatments she may have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would appear that the first time the plaintiff was asked about whether she had seen a dentist in Canada before the 1996 accident was when she saw Dr. Goldstein in April 2001. The last appointment she had with Dr. Jaworski was in September 1995, almost six years earlier. That passage of time may make it plausible that the plaintiff truly forgot she had seen Dr. Jaworski, at least when she was being interviewed by Dr. Goldstein.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the other hand, based on the clinical records, it appears that the plaintiff saw Dr. Jaworski three times in 1991, twice in 1994 and once in 1995. She had at least three fillings done and had teeth cleaning performed as well. That makes it less plausible that the plaintiff could actually have forgotten seeing Dr. Jaworski, particularly after she had been asked about prior dentists by Dr. Goldstein, by counsel in examinations for discovery, and then again at trial. The plaintiff also had an opportunity to have her memory refreshed by her counsel, after he had spoken to Dr. Jaworski and before re-examination, and she still testified that she could not recall seeing Dr.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reasons I will review in more detail later, I do not accept the defendants' theory that the plaintiff fabricated her story that she hit her teeth on the steering wheel. I also do not accept that the plaintiff made a deliberate decision in 1996 to hide the existence of her dental history in Quesnel for the purpose of having a pre-existing problem treated as if it had been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other hand, it is not plausible that the plaintiff could not recall having seen Dr. Jaworski, at least by the time she was re-examined during the trial. I can accept, as I said, that it is at least possible that she may legitimately have forgotten about Dr. Jaworski when she was first asked about prior dental treatment, in 2001, by Dr. Goldstein. However, she was asked again in December of 2001 if she had seen a dentist in Canada. She knew, at least three days before the commencement of the trial, that the defendants had located a witness, possibly a professional witness, whose very existence defence counsel submitted would "destroy the plaintiff's credibility". She was directly confronted in cross-examination with having seen Dr. Jaworski. Specifics of Dr. Jaworski's clinical records were put to her. She was then given information by her own counsel about his conversation with Dr. Jaworski. With all of these opportunities to have her memory refreshed, she still denied having any recollection of seeing Dr.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Taking all of the evidence into account, and having considered all plausible explanations, I have, somewhat reluctantly, concluded that I cannot believe that the plaintiff had no recollection, at least by the time she was in re-examination, of having seen Dr. Jaworski. I consider it possible, and perhaps even likely, that the plaintiff may well have initially forgotten about Dr. Jaworski, but then, having become so focussed on this litigation, and particularly, having heard the defence counsel's submissions about what impact was expected from the surprise revelation of the identity of the undisclosed witness, the plaintiff decided that she had to stick to what she originally said to Dr. Goldstein and at examinations for discovery. This conclusion necessarily requires that I be at least cautious, if not suspicious, when considering the balance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 ACCIDENT SOCIAL AND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had a complex social and medical history prior to the 1996 accident. She had a stressful life for at least part of the time she lived in Quesnel. She was a victim of spousal assault before the separation. She left her marriage and was forced to leave her son, then very young, with her husband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had had a difficult medical history prior to her separation, which included a history of endometriosis. She had numerous surgical procedures to deal with that condition and problems with infertility. She testified at trial that before the birth of her son, she regularly missed work as a result of her endometriosis. It was her evidence that her problem with endometriosis was significantly lessened by her pregnancy and the birth of her son, to the point where she considered that she did not have endometriosis any longer. However, it is clear from the medical records that she continued to have at least some problems, as evidenced in her family doctor's clinical notes, including notes of September 19 and 20, 1996, the two days immediately preceding the 1996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had been in a prior motor vehicle accident in August of 1987. The clinical records associated with that accident indicate that she suffered a variety of soft tissue injuries, from which she appears to have made gradual but full recovery. Her medical appointments after that accident continued to be primarily related to gynecological issues and not her motor vehicle accident. However, there are some notes with respect to problems with joint and muscle pains including pain in both knees and pain in her right shoulder. It would appear that her soft tissue injuries from that 1987 accident, which involved a rollover of the vehicle she was a passenger in, resolved within a year or 18 months at most. She was able to return to work within a few months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the plaintiff separated from her husband, and moved to Kelowna to live with her family, she was able to obtain work as a teller at Canada Trust. It was initially a part-time position, but it became full-time within five or six months. She also, shortly after she moved to Kelowna, became embroiled in litigation about the breakup of her marriage and, most particularly, concerning custody of her son. This would obviously have been stressful for the plaintiff, dealing with the separation, the separation from her son, and the litigation, but it appears that she was able to cope relatively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clinical records contain notes of only three appointments with her doctor between relocating to Kelowna and the motor vehicle accident in question. The first is February 20, 1996, and appears to relate to endometriosis. The second and third are on September 19 and 20, 1996, to which I earlier referred. Those notes make reference to the plaintiff's stress, including her separation and the court proceedings, and indicate that she had called in sick on September 19, 1996, that she was stressed out, and that she was only having five hours sleep, presumably per night. The note for September 20, 1996 seems to have related the gynecological issues, as well as problems with her wrist which the plaintiff indicated was giving her some problems before the motor vehicle accident, as a result of the repetitive nature of her job at Canada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candidly acknowledged that prior to the 1996 accident, she was under stress from the separation and from the fact that her husband had primary custody and she had only seven or eight days per month with her son. She was having some nightmares with respect to her husband and her father-in-law and was seeing a psychologist to help her through the custody issues. However, she was physically well, working out on a regular basis and performing sufficiently well at work that she was able to obtain full-time employment within five or six months of starting her job, based on her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claims she suffered general soft tissue injuries as a result of the first accident, including pain in her neck, back, shoulders, hips, knees, and wrists. In addition, she claims she has temporomandibular joint dysfunction and problems with her two front upper teeth, particularly her front upper left tooth. She required some counselling in order to enable her to drive again, and she also had some minor amount of glass, from the windshield, embedded in the heel of her right foot, the majority of which has been removed. Finally, the plaintiff claims that she has fibromyalgia, caused by the 1996 accident, the 1997 accident, or a combination of the two. It does not seem to be contested that the plaintiff suffered some injuries, at least as a result of the 1996 accident. I will deal in detail with the issues which are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Jaw and Teeth: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as I understand their submissions, take the position that the plaintiff's jaw had given her problems prior to the motor vehicle accident, and that the cause of her temporomandibular joint dysfunction is unknown and may well have predated the 1996 motor vehicle accident. The evidence of pre-existing problems comes from one note in the plaintiff's family doctor's clinical records in 1987, indicating the plaintiff had jaw pain after her 1987 motor vehicle accident, and from a note in Dr. Jaworski's clinical records. The note in 1987 is dated six days after the motor vehicle accident and indicates "tenderness left side of her jaw but jaw itself seems okay with full movements good power, seems to be soft tissue injuries." There are no other notes after August 10, 1987 with respect to the plaintiff's jaw. The clinical records of Dr. Jaworski indicate the plaintiff complained of a sore jaw while she was having her teeth cleaned, immediately after having had a filling. I am satisfied that that notation related to transient jaw pain associated with the filling and the dental procedures and was not an indication of temporomandibular joint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Belke first saw the plaintiff on October 1, 1996. He testified that he could hear crepitus, or crackling, in the jaw joint. The joint problem was sufficient to cause Dr. Belke, and subsequently his locum, to fit a splint for the plaintiff, and eventually refer her to a specialist, Dr. Shupe. The plaintiff was also seen on January 16, 1997, by Dr. Vallentyne, a specialist in physical medicine and rehabilitation, who found that the plaintiff had bilateral jaw pain and clicking. In his medical legal report of January 17, 1997, he opined that the plaintiff had suffered, as a result of the 1996 accident, bilateral temporomandibular joint dysfunction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Shupe first saw the plaintiff in February of 1997. Dr. Shupe also found objective signs of temporomandibular joint dysfunction, including audible reciprocal clicking and restricted jaw movement. He noted an abatement of clicking by October of 1997, but then a worsening and a return of clicking in January of 1999. He also noted restricted mouth opening, including as recently as January of 2002. He confirmed that he made no expressed notations in his clinical records of jaw problems from October of 1997 to January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was also referred to Dr. Bell, a specialist in oral and maxillofacial surgery. He initially examined the plaintiff on June 4, 1999, and found a painful click in the right temporomandibular joint and tenderness in the capsule around the right temporomandibular joint. She had a mouth opening of 28 millimeters, which Dr. Bell described as considerably less than normal. On July 2, 1999, he performed a lavage on the right temporomandibular joint, which is a process of inserting needles into the jaw joint, flushing out any debris and inflammatory mediators in the joint, and then injecting a steroid into the joint to try to reduce pain and inflammation. Following the first lavage, there was a significant decrease in the plaintiff's complaints of pain and a decrease in the clicking. After approximately 10 months of improved functioning, the plaintiff had increased complaints and a second lavage was performed. As a result, Dr. Bell testified that the pain in the jaw joint itself has abated, although the plaintiff has continued to have pain in her jaw muscles, for which he can offer no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on the evidence of Dr. Bell, that the plaintiff's pain in the temporomandibular area is now limited to muscle pain and is not jaw joint pain. The evidence before me is that the jaw muscle pain may well be referred pain from other areas of the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Goldstein saw the plaintiff on behalf of the defendant, Mr. Snaith. He is also a specialist in oral maxillofacial surgery. His report is in evidence and he testified during the trial. He testified that the plaintiff demonstrated exaggerated pain behaviours when he examined her on April 18, 2001. He formed the opinion that the plaintiff does have temporomandibular joint dysfunction, which he classified as primarily myofascial pain and dysfunction with some non-structural temporomandibular pain. He concluded that the plaintiff is suffering from chronic pain for which she should have a referral to multi-disciplinary chronic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testified that he had no indication the plaintiff was fabricating, and he was not suggesting that she had deliberately feigned any of her reactions. He also testified, on re-examination, that if the plaintiff had little or no symptoms between 1997 and 1999, and then a recurrence of symptoms in 1999, that the recurrence of symptoms were more likely a recurrence or exacerbation, rather than a new temporomandibular joint problem caused by something else. His opinion is unchanged even if the symptoms in 1999 were experienced on the opposite side of the jaw from where the symptoms were experienced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Taking into account all of the evidence, including the evidence of the plaintiff and the clinical records, as well as the expert reports before me, I am satisfied that the plaintiff suffered an injury which caused her to have temporomandibular joint dysfunction, as a result of the 1996 motor vehicle accident and possibly mildly and transiently exacerbated by the 1997 accident. I am also satisfied that any recurrence or manifestation of the problem in or after January of 1999 is attributable to the 1996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respect to the plaintiff's teeth, and particularly her left front upper tooth, which is known to the dentists as tooth number 2-1, I have already dealt with some of the evidence before me in that regard. It is clear that the plaintiff complained of tooth sensitivity to Dr. Jarowski concerning that same tooth in September of 1994. At that time, the tooth was still vital; however, it is clear that the tooth sensitivity may well have indicated the onset of some dental disease, which may eventually have led to a required root canal treatment. Both Dr. Goldstein and Dr. Belke testified that the x-ray of the plaintiff's tooth, taken on October 10, 1996, was consistent with the presence of dental disease. However, the root of the tooth was also cracked or fractured which, in my view, on all of the evidence, was unrelated to any complaints the plaintiff made to Dr.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Taking all of the evidence before me into account, I have concluded that the plaintiff did hit her teeth in the 1996 accident. I am satisfied that, as a result of hitting her teeth, she cracked the root of tooth number 2-1. The evidence before me is that a cracked root may lead to significant tooth pain, and that is consistent with the plaintiff's description that she had a sharp stabbing pain in her tooth after the accident. I am satisfied that it was the sharp pain that led her to see a dentist on October 1,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Belke noted a slight discoloration of the plaintiff's tooth number 2-1. When he did vitality tests, he found that the tooth was no longer vital and needed a root canal. Although he thought he had detected a fracture of the root on his first x-ray, he was unable to confirm a fracture. Consequently, he treated the lack of vitality by performing a root canal. The root canal treatment did not alleviate the plaintiff's pain, which I am satisfied was continuing to be as a result of the fracture of the root. It was only after numerous treatments that the decision was made to remove the tooth, at which time the fracture was conclusively found to have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satisfied that fracture was caused by the 1996 accident, and particularly, by the plaintiff banging her teeth during the collision. However, I am also satisfied that the root canal treatment was going to be necessary in any event, for reasons unrelated to the 1996 motor vehicle accident. Consequently, the plaintiff is entitled to be compensated for those matters related to the fracture of the tooth, its eventual removal, and the treatments since the removal of the tooth. However, she is not entitled to be compensated for those matters solely associated with the root canal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before me is that the root canal treatment was properly performed by Dr. Belke in October of 1996. The subsequent treatment performed by Dr. Battrum was performed in an effort to determine the cause of the plaintiff's ongoing complaints of pain and discomfort. I am satisfied that the ongoing complaints were due to the root fracture and not due to the problem that resulted in the root canal treatment. Consequently, I find that all of the plaintiff's dental treatments after October 22, 1996, when the root canal treatment was completed, were caused, or materially contributed to, by the 1996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Finally, on the issue of the plaintiff's teeth, I turn to the issue concerning the plaintiff's upper right front tooth. There is some evidence that the plaintiff may need to have root canal treatment on that tooth in the future. However, there is no evidence before me to suggest that that tooth suffered any injury of the nature sustained by tooth number 2-1, and particularly, there is no suggestion that it was fractured or cracked. It is unclear whether that tooth will in fact require root canal therapy or treatment in the future, or any other treatment for that matter. Even if that tooth does require any treatment in the future, there is no evidence before me which would satisfy me, on a balance of probabilities, that the need for such treatment is linked in any way to either the 1996 or the 1997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Soft Tissue Injuries and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1996 accident was a significant accident from the perspective of speed and vehicle damage. The plaintiff sought immediate medical attention at the hospital in Merritt, and the next day at the hospital in Kelowna. She saw her family doctor very shortly afterwards. While it is difficult to decipher the general practitioner's notes in order to ascertain whether there is any objective evidence to support the plaintiff's subjective complaints, I do have the report of Dr. Vallentyne of January 17, 1997, based on an examination of January 16, 1997. In that report, Dr. Vallentyne provides a lengthy summary of his examination of the plaintiff, including a number of tests he conducted, some of which had positive results and some of which had negative results. That report, in my view, provides me with some objective evidence to support the plaintiff's subjective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Vallentyne was not called for cross-examination. His opinion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1996 MVA, the patient has sustained the following injuries: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jaw pain: bilateral temporomandibular joint dysfunction syndrome,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shoulder pain: left bicipital tendonitis with secondary pectoral myofascial pain syndrome,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wrist pain and hand numbness: right wrist flexor tendonitis associated with a right carpal tunnel syndrome,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back pain: left sacroiliac joint dysfunction syndrome with secondary gluteal myofascial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Indirectly related to the motor vehicle accident, the patient developed the following conditions as part of her rehabilitation programme: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grade bilateral trochanteric bursitis,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bilateral patello-femoral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will note here that Dr. Vallentyne, in both his report of January 17, 1997 and his follow-up report after the 1997 accident, which is dated May 13, 1997, reported that the plaintiff's range of affect was appropriate and that no inconsistent, exaggerated, or unusual signs were noted. On his second examination, Dr. Vallentyne similarly conducted a number of tests, which he summarized in the examination portion of his report. Again, some of the results were positive and some were negative. He discussed the possible need for a left bicipital tendon sheath corticosteroid injection for the plaintiff's left shoulder, but suggested holding off on that, even though it might be required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is other evidence before me which provides some objective confirmation of some of the plaintiff's subjective complaints. For example, one of the plaintiff's physiotherapists, Shari Brown, provided an opinion on June 10, 1998, which was marked on the request of the defendants and not objected to by the plaintiff, indicating that there had been, by February 26, 1998, significant improvement in the plaintiff's subjective and objective findings. Clearly, at that stage, in the view of the physiotherapist, there continued to be objective problems. The physiotherapist dealt specifically, from an objective point of view, with the plaintiff's hip, trunk stability, and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general practitioner, Dr. Whitaker, testified that the plaintiff clearly had restrictions in her left shoulder, relating to her biceps tendon, in April of 1998. Her shoulder was the same when he saw her again in August of 1998. As the problems with her shoulder continued, Dr. Whitaker eventually gave her a cortisone shot in her left shoulder on March 20, 1999. The problems with the plaintiff's shoulder improved for a period of time following the first shot, but she has since had another. As recently as November 21, 2001, she continued to report tenderness in her left shoulder, as noted by Dr. McCann, another specialist in physical medicine and rehabilitation seen by the plaintiff on referral from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at the request of her employment disability insurer, had a functional capacity evaluation in August of 2001. The examiner, Dr. Pereverzoff, administered a number of tests using testing equipment and a system of testing that is standardized. Some of the elements of the test are capable of being analyzed to determine the consistency of the effort being put forward by the test subject. This analysis suggested that the plaintiff provided consistent effort in the testing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terms of observations made of the plaintiff by others, her family members who testified indicated that she has been impaired in her daily activities essentially since the 1996 accident, which corresponds with the plaintiff's evidence. On the other hand, a number of her coworkers were called to testify, and they all testified that they did not notice that the plaintiff had any physical impairments or difficulties until, at the earliest, the summer of 2000. When they did start to notice that the plaintiff was having problems, their observations were consistently that she looked tired, or seemed to be losing weight, or was not her normal outgoing and friendly self. The summer of 2000 is also significant in that the plaintiff testified that she had what she called a "flare up" of her symptoms, which resulted in her attending at the emergency department of the hospital. She testified that the problem was that her back "seized up", to the point that she was unable to get off the couch. The hospital records indicate that she attended with a complaint of a four-day history of neck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has been at her current place of employment since May of 1998. In her application form, completed in the spring of 1998, she indicated that she had no disabilities. She had nearly perfect attendance at work until early 2001, with the exception of time she had off for or attributable to various dental procedures. Commencing in early 2001, the plaintiff started routinely missing work or working a partial shift each day. Her frequent absenteeism continued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first mention of fibromyalgia is in the clinical records of the plaintiff's general practitioner, Dr. Whitaker. He testified that he first considered a diagnosis of fibromyalgia in April of 1998. In a referral note to the plaintiff's gynecologist dated April 15, 1998, Dr. Whitaker said that the plaintiff had fibromyalgia. As a general practitioner, Dr. Whitaker is not an expert in the area of fibromyalgia, who can conclusively diagnose fibromyalgia, but he certainly was capable of observing that the plaintiff had a number of complaints which were suggestive of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was not told by Dr. Whitaker that he was considering this diagnosis, and indeed, she did not become aware of his opinion in this regard until June of 2000, when Dr. Whitaker wrote to the plaintiff's counsel and made reference to the plaintiff having fibromyalgia. After the plaintiff apparently confronted Dr. Whitaker about this diagnosis, and the fact that she had not been told about it, Dr. Whitaker made a referral to Dr. McCann.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McCann confirmed the diagnosis of fibromyalgia, but made a further referral for the plaintiff to see a rheumatologist, Dr. Stollar, to confirm the diagnosis. Dr. Stollar prepared written reports and testified at trial. It is Dr. Stollar's opinion that the plaintiff does have fibromyalgia, and that the accidents in 1996 and 1997 were the most significant triggering factors leading to the development of the plaintiff's fibromyalgia. She is of the opinion that other factors, such as stress, past physical abuse and the plaintiff's long-standing history of abdominal pain related to endometriosis, contributed to the development of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Stollar was cross-examined at length about events which occurred in the plaintiff's life between the dates of the two accidents and the summer of 2001, when Dr. Stollar first saw the plaintiff. Many of those events would have been, notwithstanding the plaintiff's evidence to the contrary, stressful events. Dr. Stollar generally agreed that all information she can receive with respect to a patient is useful information, but that the additional information did not cause her to waver from her opinion with respect to the most significant triggering factors in the plaintiff's development of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Stollar conceded in cross-examination that it is possible to be fooled into making a diagnosis of fibromyalgia by someone who is "faking". However, she testified that the chances of being fooled are lessened when the examination is performed by an experienced specialist. The use of control points in examining a patient to determine whether the patient has fibromyalgia is of some assistance in determining the genuineness of the complaints which form the basis of 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Wade, also a rheumatologist, saw the plaintiff on April 18, 2001, at the request of the defendant, Mr. Snaith. He concluded that the plaintiff does have "symptoms and findings in keeping with fibromyalgia". In terms of possible precipitating and continuing factors in the "maintenance of her fibromyalgia type pain", he is of the opinion that the factors in the plaintiff's case include stress, endometriosis, injuries subsequent to the 1996 accident and the flare of low back symptoms in the summer of 2000, the latter being the most significant in his opinion. He suggested that the plaintiff may have a lumbar disc protrusion problem, but no further investigation has been made of that suggestion. He was unable to definitively say whether a lumbar disc problem, if one exists, was caused by either or both of the accidents in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have carefully considered the evidence before me with respect to fibromyalgia. It is a diagnosis which is, in large part, based upon the subjective complaints of a patient. I have cautioned myself with respect to the reliability of the plaintiff's evidence. I am satisfied, on the evidence, that the plaintiff does indeed have fibromyalgia. However, it is not enough for me to make that finding; I must go on to consider whether there is a causal link between either or both of the accidents and the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Supreme Court of Canada, in Athey v. Leonati, </w:t>
      </w:r>
      <w:hyperlink r:id="rId3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466-7, has stated the law with respect to causation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Snell v. Farrell, </w:t>
      </w:r>
      <w:hyperlink r:id="rId37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McGhee v. National Coal Board,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Horsley v. MacLaren, </w:t>
      </w:r>
      <w:hyperlink r:id="rId374"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Myers v. Peel County Board of Education, </w:t>
      </w:r>
      <w:hyperlink r:id="rId375"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Bonnington Castings, Ltd. v. Wardlaw, [1956] 1 All E.R. 615 (H.L.); McGhee v. National Coal Board, supra. A contributing factor is material if it falls outside the de minimis range: Bonnington Castings, Ltd. v. Wardlaw, supra; see also R. v. Pinske </w:t>
      </w:r>
      <w:hyperlink r:id="rId376"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377"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Snell v. Farrell, supra, this Court recently confirmed that the plaintiff must prove that the defendant's tortious conduct caused or contributed to the plaintiff's injury. The causation test is not to be applied too rigidly. Causation need not be determined by scientific precision; as Lord Salmon stated in Alphacell Ltd. v. Woodward,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satisfied, on the evidence, that the plaintiff had many of the signs and symptoms of fibromyalgia as early as April of 1998, when Dr. Whitaker first considered that diagnosis, even though the diagnosis was not made by an expert in the appropriate field of specialization until much later. There is no dispute amongst the experts that fibromyalgia can have many, or no, known causes or triggers. The plaintiff did have many what might be referred to as "predisposing factors", including her long history of endometriosis and her personal circumstances, which included many events that had to have caused tremendous stress. I acknowledge the possibility that the endometriosis or any one of those stressful events, singly or in combination, could have triggered the development of the fibromyalgia. However, I also am mindful that the plaintiff had had many years of stress-filled events, and many years of suffering with endometriosis, prior to 1996, without ever developing fibromyalgia. I also accept that sometimes people cope well with stress during the stressful event and then suffer physical problems after the event is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Both Dr. Stollar and Dr. Wade recognize that a whiplash type injury, involving cervical strain, can be a significant factor in the development of fibromyalgia. I have no doubt that the plaintiff had a whiplash type injury, involving a cervical strain. She had not developed fibromyalgia during the many years before the accident that she had had significant problems with endometriosis, nor during the many years of stress, waxing and waning, that she endured before the accident. Both rheumatologists categorize the accidents as, at least, possible causes, or events which triggered, the plaintiff's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Bearing in mind all of the evidence, and the test for determining causation as set out by the Supreme Court of Canada, I have concluded that both the 1996 and the 1997 accidents materially contributed to the plaintiff developing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counsel, in submissions and in the pleadings, claims that the plaintiff suffered from post traumatic stress disorder as a result of the two accidents. There is evidence before me that the plaintiff did have some anxiety about driving following the first accident, and that she was very emotional following the second accident. However, there is no expert evidence to establish that the plaintiff experienced sufficient symptoms to warrant a diagnosis of post traumatic stress disorder. The only expert evidence of a psychiatric or psychological nature is that of Dr. Vallance, who saw the plaintiff at the request of defence counsel. It is his opinion that the plaintiff did not meet the diagnostic criteria for post traumatic stress disorder, and I accept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I have determined what injuries the plaintiff suffered, that determination does not resolve the issue of damages to be awarded. It is necessary to look to the impact the injuries have had on the plaintiff, and again, to carefully scrutinize the plaintiff's evidence, and to consider her evidence in light of the evidence of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was off work from the date of the 1996 accident until April of 1997. During that time, she was actively involved in a rehabilitation program. In addition, she got involved in two volunteer activities, with victims' services and with the Sikh temple. In April of 1997, the plaintiff started a graduated return to work program but immediately had the 1997 accident. The return to work program was suspended for one month and by May, 1997, the plaintiff was working part-time again. The graduated work program continued until early 1998, by which time the plaintiff was working full-time hours. She was also continuing with her volunteer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May of 1998, the plaintiff resigned from her job with Canada Trust and started employment with BC Gas, as a call centre employee. She was hired to work part-time initially. In August of 1998, she and other employees were terminated, for reasons related to complaints made by another employee. Within days of her termination, which she grieved through her union, she had enrolled in Okanagan University College, and took four courses in the fall term. In November of 1998, she was advised that she had her job back. She successfully finished her courses and returned to work at the call centre. Throughout this time, the plaintiff had primary care of her son. She went without any physiotherapy, massage therapy or chiropractic treatments for over a year in the period of 1998-1999.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Her record of absences from work shows that after her return to work full-time, and aside from the time she was at school or away from work for dental surgery, she lost virtually no time from work until late 2000. Several of her co-workers and supervisors were called to give evidence. It is clear that the plaintiff was functioning very well from 1998 until mid to late 2000. She was outgoing, energetic and happy. She had no discernible physical problems. She was working out at the company gym. I do not accept the plaintiff's characterization of her problems as having been constant and continuous throughout this period. While she continued to have some medical attention and she resumed some therapy treatment in 1999, I am satisfied that the impact her injuries were having on her personal life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is my view that once the plaintiff was told of her fibromyalgia in 2000, through Dr. Whitaker's letter to her counsel, her level of functioning started to deteriorate. It is telling that the plaintiff reacted to the letter by aggressively confronting Dr. Whitaker, as I find she did, about his opinion, and taking the position that all of her problems were caused by the accident. The deterioration became markedly worse in early 2001, when she was returned to her position as a customer service representative in the call centre from her temporary placement in Resource Management. Since that time, she has rarely worked a full day. The issue is whether that deterioration in function has been genuine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have concluded that the plaintiff has become unhealthily focussed on her physical state since she was told she had fibromyalgia. I accept the evidence of Dr. Vallance with respect to the plaintiff's personality and her tendency to see everything in black and white. She clearly has decided that she is unwell, notwithstanding her previous level of functioning, and she has become progressively less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addition, I have concluded that she overstates her problems. She testified that she essentially cannot participate in any activities outside of work, that she has limited interaction with her family, and that she has virtually no social life. She testified that she was not interested in having a relationship with a man at the present, because it would not be fair, given her health and lack of functioning. However, she had an ad on a website on the Internet called the Sikh Matrimonials from the late summer of 2001 until approximately Christmas of 2001. She has at least gone to meet some of the people she has heard from as a result of the ad. She went skating with co-workers in that same timeframe, without apparent physical difficulty and despite her evidence that she is no longer able to undertake such activity. Although she normally only works four or five hours per day before going home sick, there is video surveillance evidence which shows her on two occasions in late 2001 going shopping, without apparent difficulty, after leaving work and before going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of Dr. Wade, and also of Dr. Stollar, is that the fact a patient has fibromyalgia does not mean that the patient is disabled. Dr. Wade emphasizes with his patients the importance of function and quality of life, an approach that does not seem dissimilar to that taken by Dr. Stollar. Contrary to all medical advice, the plaintiff has stopped exercising. She is also, on her evidence, consuming more medication than is medically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have concluded that the plaintiff is not as dysfunctional as she testified, and that her current level of apparent dysfunction is disproportionate to what is ought to be. I am of the view that that is either attributable to the plaintiff deliberately feigning some of her symptoms, or alternatively, as a result of her unhealthy focus on her condition, due in part to her personality type. If it is the latter, she should be receiving the kind of pain management counselling recommended by Dr. Goldstein, although she has stated, and her counsel has submitted in closing argument, that she does not want any counselling and does not seek a monetary award to pay for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have concluded that the plaintiff suffered, as a result of the 1996 accident, general soft tissue injuries, including to her shoulder, some anxiety and fear of driving, a fracture to the root, and eventual loss, of her left upper front tooth, and temporomandibular joint dysfunction. She also had some minor cuts and bruises. I also recognize that the plaintiff has had significant amounts of dental surgery, and that she will require further dental treatment with respect to the lost tooth.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am satisfied that as a result of the 1997 accident, her recovery from the 1996 accident was somewhat set back and that she suffered some further minor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that both the 1996 accident and the 1997 accident were material contributing causes, or triggers, of the plaintiff's development of fibromyalgia. The plaintiff's functioning was impaired following the 1996 accident but was significantly improved by early 1998. Her deterioration, or reported deterioration, is suspect, in my view, given her reaction to her diagnosis, her confrontation with Dr. Whitaker and some of her conduct, including that to which I have already referred, such as her shopping trips after leaving work early, her skating outing with co-workers and her posting of an Internet personal 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Weighing the evidence, and particularly, being cautious with respect to the plaintiff's subjective complaints, but acknowledging that the plaintiff clearly did suffer injuries, although she now exaggerates the impact of them, I assess non-pecuniary damages globally at $60,000. Being satisfied that the plaintiff had a number of injuries from the 1996 accident which were either not affected at all, or not significantly worsened, by the 1997 accident, and that the 1997 accident was a less material factor in the development of the fibromyalgia, I will apportion the non-pecuniary damages 85 percent against Mr. Snaith and 15 percent against the estate of Mr. McKelvie.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claims for both past loss of income and future loss of income or loss of capacity to earn income. A significant component of the claims she makes with respect to both heads of damages is founded on her position that if the accidents had not occurred, she would have successfully pursued her goal of becoming a member of the Royal Canadian Mounted Police. I will comment on that component of the plaintiff's case for loss of income before I deal with the claims overall.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in her Statement of Claim filed in each action, claims for the loss of opportunity to become a police officer. When she testified, she indicated that she had been interested in that career while she still lived in Quesnel, and that after she moved to Kelowna, she planned to apply to the RCMP. She testified that she became a victims' services volunteer to better her chances. However, she gave no indication on her application form that she had an interest in a law enforcement career. Further, she testified in other proceedings dealing with custody that she had other plans, including becoming a children's counsellor. In her evidence at trial, she admitted that she would not have been prepared to leave British Columbia but explained that it was her understanding that she would be able to be posted in British Columbia by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called two RCMP officers to testify. Their evidence was that, in order to be hired, it is necessary that a candidate agree to accept a posting anywhere in Canada. Failure to agree with that term of hiring means that the candidate is effectively disqualified, and the interviewing and hiring process stops.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in 1996, was involved in a custody case, which was bitterly contested. That action came to trial in late 1997. The evidence before me is that problems with custody and access continued after trial right through until the summer of 2000, at times even involving the Ministry for Children and Families and assistance from the RCMP with access exchanges. I cannot accept that the plaintiff, during this time in her life, would have gone through an application process with the RCMP which, if successful, would have required her, at the very least, to live in Saskatchewan for six months. It may well be that the plaintiff had, at least idly, considered policing as a career prior to the 1996 accident, but I cannot accept that there was a real possibility that she would have acted on that consideration. Consequently, I will not, in my consideration of the plaintiff's income loss, be basing my determination on such a career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as I indicated earlier, was off work from the time of the 1996 accident until the 1997 accident. She was then on a graduated return to work until 1998. I am satisfied that she was unable to work during this time frame, and I will allow her past loss claim for this period of time. In addition, the plaintiff had time off work after 1998 for dental surgeries, which I will also allow, as I have found that the loss of tooth number 2-1 was as a result of the 1996 accident. The economist called by the plaintiff, Howard Teasley, performed calculations with respect to past wage loss which are of assistance in determining the plaintiff's claim for past wage loss. It is also necessary to allocate the wage loss between the defendants. Using Exhibit 18 as a summary of losses by period, I award the plaintiff the sum of $18,081 for the period of September 23, 1996 to April 21, 1997. That sum is payable by the defendant, Mr. Snaith. For the period of April 21, 1997 to May 16, 1998, I award the plaintiff $7,230 in loss of income, which will be allocated 85 percent against Mr. Snaith and 15 percent against the estate of Mr. McKelvie.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November of 2000 and February and the summer of 2001, the plaintiff had time off work as a result of dental surgery. The plaintiff is entitled to her losses with respect to that time away from work, to be paid by the defendant Mr. Snaith. Doing the best I can with the evidence before me, in the form of the plaintiff's records of lost work, the records from BC Gas and evidence from the economist, I award the plaintiff $5,733.90 for the time off due to various dental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balance of the plaintiff's claim for past loss of income relates primarily to the significant amount of time she has been away from work since early 2001, which she is says due to her inability to work because of her fibromyalgia. I have already said that I find the plaintiff to be overstating the difficulties she has been having since early 2001. I will not repeat my reasons for arriving at that conclusion. I do, however, recognize that there may be some time that the plaintiff has legitimately needed to be off work due to fibromyalgia. I also recognize that any worsening of the plaintiff's symptoms as a result of her inactivity, contrary to medical advice, must be considered from the perspective of the plaintiff's 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Taking all of the evidence into account, I award the plaintiff a further $2,000 for past wage loss, 85 percent payable by the defendant, Mr. Snaith, and the balance by the estate of Mr. McKelvie.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defendants have raised the issue of collateral benefit deductibility, particularly with respect to short term and long term disability benefits the plaintiff received from 1998 to 1998 through her employment at Canada Trust. I am satisfied that there should be no deduction of those benefits, as I am satisfied that there is a right of subrogation with respect to both the short term and the long term benefits. I will make no deduction for collateral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turn now to future loss of income or loss of capacity to earn income. As I have said, I do not find there is a real possibility that the plaintiff would have pursued a policing career. I also do not accept that the plaintiff is permanently partially disabled, as she alleges, or that she will be permanently restricted to working only four hour shifts at the call centre. I do, however, accept that the plaintiff, on account of her fibromyalgia, has suffered a future loss of income or capacity to earn income, on the test set out in Brown v. Golaiy </w:t>
      </w:r>
      <w:hyperlink r:id="rId17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and applied and adopted in numerous cases since. I assess her loss of capacity to earn income at $60,000, payable 85 percent by Mr. Snaith and 15 percent by the estate of Mr. McKelvie.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has advanced a claim for 3 hours per week of homemaking assistance, for the duration of her life expectancy. I do not accept that she requires homemaking assistance, as I do not accept her evidence as to her level of disability. Consequently, I make no award for 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claims a number of special damages, which are set out in Exhibit 2. All of the claimed dental expenses, in the amount of $2,082.50, are allowed and assessed against Mr. Snaith. The fees claimed for cabs and for Rutland Physiotherapy are allowed, totalling $185.50, as against Mr. Snaith. The claims with respect to Mr. Fraser and Mr. Haynes for therapy, totalling $185, are allowed, as is medication expense, in the amount of $571.77, and those sums are payable 85 percent by Mr. Snaith and 15 percent by the estate of Mr. McKelvie.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remainder of the claims are for massage therapy with Mr. Zandvliet, chiropractic treatment with Dr. Penner and Dr. Roy, and mileage. The evidence before me satisfies me that the plaintiff should not take significant amounts of therapy for the pain she has as a result of having fibromyalgia. I do not have receipts with respect to the massage therapy nor the chiropractic treatments, and cannot determine how many appointments the plaintiff had, nor when. While some treatment may have been necessary, I am not satisfied that all of it was. That results in an issue about the mileage which has been claimed, at least as it related to the more recent time frame. I will award the plaintiff a total of $1,250 for Mr. Zandvliet and Dr. Penner, payable in the 85 to 15 percent proportion. I will reduce the plaintiff's claim for mileage to $1,000, which will be attributed 95 percent to the defendant, Mr. Snaith, and 5 percent to the defendant, the estate of Mr. McKelvie, in recognition that much of the mileage expense was incurred before the 1997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advances claims for future cost of care for dental costs, massage therapy and chiropractic care, supportive shoes, an extensive home gym, and prescription costs. I accept that the plaintiff will or may need future dental care, in the form of further plastic surgery by Dr. Bell, possible crown replacement, and possible splint modification and/or replacement with respect to her temporomandibular joint dysfunction. Taking into account the contingencies, in particular with respect to whether or not the plaintiff will continue to need splints, I will award the plaintiff $3,500 for future dental care, all of which is payable by Mr. Snaith.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also recognize that the plaintiff will require some medication in the future and possibly very moderate amounts of therapy or chiropractic care. I say very moderate amounts based on the evidence before me, particularly from Dr. Stollar and Dr. Wade. I do not accept that the plaintiff's prescription costs will be $75 per month, as I have no evidence she has spent that amount per month at any time before trial. Considering the evidence before me, I award the plaintiff at total of $10,000 for all of her future cost of care needs, aside from the dental expenses dealt with above. That sum will be payable in the 85 to 15 percent ratio by the defendants. I make no award for a home gym or for supportive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To summarize, I make the following awards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2091"/>
        <w:gridCol w:w="14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SNAITH</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McKELVIE</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673"/>
        <w:gridCol w:w="1882"/>
        <w:gridCol w:w="1987"/>
        <w:gridCol w:w="12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$ 51,000.00</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$ 9,000.00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$ 60,000.00</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31,660.40</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1,384.50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33,044.90</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51,000.00</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9,000.00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60,000.00</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4,923.75</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351.02</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5,274.77</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12,000.00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13,500.00</w:t>
            </w:r>
          </w:p>
        </w:tc>
        <w:tc>
          <w:tcPr>
            <w:tcW w:w="122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718"/>
        <w:gridCol w:w="1882"/>
        <w:gridCol w:w="1987"/>
        <w:gridCol w:w="12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$150,584.15</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$21,235.52</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$171,819.67</w:t>
            </w:r>
          </w:p>
        </w:tc>
        <w:tc>
          <w:tcPr>
            <w:tcW w:w="122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is entitled to interest in accordance with the Court Order Interest Act. In the event the parties cannot agree with respect to costs, arrangements may be made by any party for the issue of costs to be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BEAMES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7"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Foote v. Canada (Attorney General), [2012] B.C.J. No. 225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J.E.D. Savage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1036823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i/>
          <w:color w:val="000000"/>
          <w:sz w:val="20"/>
          <w:lang w:val="en-US" w:eastAsia="en-US" w:bidi="ar-SA"/>
        </w:rPr>
        <w:t>2012 BCSC 177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i/>
          <w:color w:val="000000"/>
          <w:sz w:val="20"/>
          <w:lang w:val="en-US" w:eastAsia="en-US" w:bidi="ar-SA"/>
        </w:rPr>
        <w:t>252 C.R.R. (2d) 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i/>
          <w:color w:val="000000"/>
          <w:sz w:val="20"/>
          <w:lang w:val="en-US" w:eastAsia="en-US" w:bidi="ar-SA"/>
        </w:rPr>
        <w:t>2012 G.T.C. 1018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i/>
          <w:color w:val="000000"/>
          <w:sz w:val="20"/>
          <w:lang w:val="en-US" w:eastAsia="en-US" w:bidi="ar-SA"/>
        </w:rPr>
        <w:t>2012 D.T.C. 5051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i/>
          <w:color w:val="000000"/>
          <w:sz w:val="20"/>
          <w:lang w:val="en-US" w:eastAsia="en-US" w:bidi="ar-SA"/>
        </w:rPr>
        <w:t>211 A.C.W.S. (3d) 704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i/>
          <w:color w:val="000000"/>
          <w:sz w:val="20"/>
          <w:lang w:val="en-US" w:eastAsia="en-US" w:bidi="ar-SA"/>
        </w:rPr>
        <w:t>[2012] G.S.T.C. 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Nathan Clark Foote and Elly Foote, Plaintiffs, and Attorney General of Canada and Canada Revenue Agency,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8"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5" w:name="Keywords_21"/>
      <w:bookmarkEnd w:id="155"/>
      <w:r>
        <w:rPr>
          <w:rFonts w:ascii="arial" w:eastAsia="arial" w:hAnsi="arial" w:cs="arial"/>
          <w:b/>
          <w:color w:val="000000"/>
          <w:sz w:val="20"/>
          <w:lang w:val="en-US" w:eastAsia="en-US" w:bidi="ar-SA"/>
        </w:rPr>
        <w:t>Civil litigation — Limitation of actions — Expiry of limitation periods — Effect of — Application by the defendant Attorney General (AG) to dismiss the plaintiffs' claims allowed in part — The plaintiffs were investigated for criminal tax evasion — In relation to the execution of a search warrant, the plaintiffs alleged trespass, breach of privacy, malfeasance in office and Charter violations — The AG submitted that the claims were statute barred — The question of whether the malfeasance claim limitation period was postponed was not appropriately heard on a Rule 9-6(4) application — However, the remaining claims were statute barred as there was nothing in the Limitation Act that would allow for postponement — Limitation Act, s. 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Application by the defendant Attorney General (AG) to dismiss the plaintiffs' claims allowed in part — The plaintiffs were investigated for criminal tax evasion — In relation to the execution of a search warrant, the plaintiffs alleged trespass, breach of privacy, malfeasance in office and Charter violations — The AG submitted that the claims were statute barred — The question of whether the malfeasance claim limitation period was postponed was not appropriately heard on a Rule 9-6(4) application — However, the remaining claims were statute barred as there was nothing in the Limitation Act that would allow for postponement — Limitation Act, s. 6.</w:t>
      </w:r>
    </w:p>
    <w:p>
      <w:pPr>
        <w:jc w:val="both"/>
        <w:rPr>
          <w:rFonts w:ascii="arial" w:eastAsia="arial" w:hAnsi="arial" w:cs="arial"/>
          <w:sz w:val="20"/>
          <w:lang w:val="en-US" w:eastAsia="en-US" w:bidi="ar-SA"/>
        </w:rPr>
      </w:pPr>
      <w:bookmarkStart w:id="156" w:name="Legislation Cited_13"/>
      <w:bookmarkEnd w:id="1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9"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7, s. 8,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385" w:history="1">
        <w:r>
          <w:rPr>
            <w:rFonts w:ascii="arial" w:eastAsia="arial" w:hAnsi="arial" w:cs="arial"/>
            <w:i/>
            <w:color w:val="0077CC"/>
            <w:sz w:val="20"/>
            <w:u w:val="single"/>
            <w:shd w:val="clear" w:color="auto" w:fill="FFFFFF"/>
            <w:lang w:val="en-US" w:eastAsia="en-US" w:bidi="ar-SA"/>
          </w:rPr>
          <w:t>R.S.C. 1985, c. C-46, s. 487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Income Tax Act, </w:t>
      </w:r>
      <w:hyperlink r:id="rId386" w:history="1">
        <w:r>
          <w:rPr>
            <w:rFonts w:ascii="arial" w:eastAsia="arial" w:hAnsi="arial" w:cs="arial"/>
            <w:i/>
            <w:color w:val="0077CC"/>
            <w:sz w:val="20"/>
            <w:u w:val="single"/>
            <w:shd w:val="clear" w:color="auto" w:fill="FFFFFF"/>
            <w:lang w:val="en-US" w:eastAsia="en-US" w:bidi="ar-SA"/>
          </w:rPr>
          <w:t>R.S.C. 1985, c. 1 (5th Supp.), s. 160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3(2), s. 6, s. 6(3), s. 6(4), s.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r>
        <w:rPr>
          <w:rFonts w:ascii="arial" w:eastAsia="arial" w:hAnsi="arial" w:cs="arial"/>
          <w:i/>
          <w:color w:val="000000"/>
          <w:sz w:val="20"/>
          <w:lang w:val="en-US" w:eastAsia="en-US" w:bidi="ar-SA"/>
        </w:rPr>
        <w:t>RSBC 1996, CHAPTER 373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9-6</w:t>
      </w:r>
      <w:r>
        <w:rPr>
          <w:rFonts w:ascii="arial" w:eastAsia="arial" w:hAnsi="arial" w:cs="arial"/>
          <w:color w:val="000000"/>
          <w:sz w:val="20"/>
          <w:lang w:val="en-US" w:eastAsia="en-US" w:bidi="ar-SA"/>
        </w:rPr>
        <w:t>(1), Rule 9-6(4), Rule 9-6(5),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7" w:name="Counsel_21"/>
      <w:bookmarkEnd w:id="1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on their own behalf: N.C. Foote, E. Foote.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Levine.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8" w:name="Judgment_21"/>
      <w:bookmarkEnd w:id="158"/>
      <w:r>
        <w:pict>
          <v:line id="_x0000_s1131"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9" w:name="J.E.D. SAVAGE J."/>
            <w:bookmarkEnd w:id="159"/>
            <w:r>
              <w:rPr>
                <w:rFonts w:ascii="arial" w:eastAsia="arial" w:hAnsi="arial" w:cs="arial"/>
                <w:b/>
                <w:color w:val="000000"/>
                <w:sz w:val="30"/>
                <w:lang w:val="en-US" w:eastAsia="en-US" w:bidi="ar-SA"/>
              </w:rPr>
              <w:t>J.E.D. SAVAGE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Attorney General of Canada on behalf of Her Majesty the Queen in right of Canada, as represented by the Minister of National Revenue (the "Applicant") applies for an order pursuant to Rule 9-6(4)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to dismiss the plaintiffs' claim on two grounds: (a) that it is statute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and (b) that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and the claim is bound to fail. At the hearing of the application the Applicant abandoned the second ground, and thus relies solely on 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out of an audit, investigation and assessment of the plaintiff, Nathan Clarke Foote ("Mr. Foote") and his wife Elly Foote (the "Plaintiffs") by the Canada Revenue Agency (the "CRA"). The root of the matter arises from the execution of a search warrant against the plaintiffs' place of residence and business, and the manner in which that search was conducted, on March 14,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CRA commenced an audit of Mr. Foote March 15, 2006. The CRA audit division referred the matter to the CRA enforcement division based on concerns that Mr. Foote may have engaged in criminal tax evasion. A criminal investigation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 search warrant pursuant to s. 487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xml:space="preserve"> was obtained and then executed on March 14, 2007 at the Plaintiffs' residence, which is also their place of business. The Plaintiffs obtained a copy of the Information to Obtain a Search Warrant (the "ITO") on March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matter was referred to a criminal prosecutor to consider potential charges on February 15, 2008. The criminal investigation ended on February 25, 2009 without charges being laid, and Mr. Foote was advised of this by letter dated March 17,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2008, the CRA issued Notices of Assessment for the years 2000 to 2005 inclusive for personal income tax and GST. Objections were filed by Mr. Foote. Mr. Foote declared bankruptcy in April 2008. He abandoned his objections to the Notices of Assessment in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CRA learned that Mr. Foote made transfers to his daughters prior to declaring bankruptcy. The CRA assessed Mr. Foote's daughters under section 160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R.S.C. 1985, c. 1 (5th Supp.)</w:t>
        </w:r>
      </w:hyperlink>
      <w:r>
        <w:rPr>
          <w:rFonts w:ascii="arial" w:eastAsia="arial" w:hAnsi="arial" w:cs="arial"/>
          <w:color w:val="000000"/>
          <w:sz w:val="20"/>
          <w:lang w:val="en-US" w:eastAsia="en-US" w:bidi="ar-SA"/>
        </w:rPr>
        <w:t xml:space="preserve"> on June 26, 2009. Notices of objection to those Notices of Assessment have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March 31, 2010, the Plaintiffs filed their Writ of Summons and Statement of Claim. On February 8, 2011, the defendants' Motion to Strike was heard and the court adjourned the matter to allow the Plaintiffs to file an amended claim. The Amended Notice of Civil Claim was filed April 20, 2011. The defendants' Motion to Strike was heard by Justice Dley on July 8, 2011 with Reasons indexed as </w:t>
      </w:r>
      <w:r>
        <w:rPr>
          <w:rFonts w:ascii="arial" w:eastAsia="arial" w:hAnsi="arial" w:cs="arial"/>
          <w:i/>
          <w:color w:val="000000"/>
          <w:sz w:val="20"/>
          <w:lang w:val="en-US" w:eastAsia="en-US" w:bidi="ar-SA"/>
        </w:rPr>
        <w:t>Foote v. Canada (Attorney General)</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2011 BCSC 1062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Foote</w:t>
      </w:r>
      <w:r>
        <w:rPr>
          <w:rFonts w:ascii="arial" w:eastAsia="arial" w:hAnsi="arial" w:cs="arial"/>
          <w:color w:val="000000"/>
          <w:sz w:val="20"/>
          <w:lang w:val="en-US" w:eastAsia="en-US" w:bidi="ar-SA"/>
        </w:rPr>
        <w:t xml:space="preserve"> struck some of the claim. Justice Dley concluded that if the warrant was improperly obtained, the actions for trespass, breach of privacy, malfeasance in office, violations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are arguable and should not be struck out. The Court referenced facts pleaded that alleged the CRA had conjured up a scheme in the ITO. This allegation provided a sufficient factual basis to sustain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 xml:space="preserve">Supreme Court Civil Rule 9-6 and the </w:t>
      </w:r>
      <w:r>
        <w:rPr>
          <w:rFonts w:ascii="arial" w:eastAsia="arial" w:hAnsi="arial" w:cs="arial"/>
          <w:b/>
          <w:i/>
          <w:color w:val="000000"/>
          <w:sz w:val="20"/>
          <w:u w:val="single"/>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Applicant relies on the Supreme Court Rules and the </w:t>
      </w:r>
      <w:r>
        <w:rPr>
          <w:rFonts w:ascii="arial" w:eastAsia="arial" w:hAnsi="arial" w:cs="arial"/>
          <w:i/>
          <w:color w:val="000000"/>
          <w:sz w:val="20"/>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Applicant specifically invokes Supreme Court Rule 9-6(4) and (5)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by answering party</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 of court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if satisfied that the only genuine issue is a question of law, may determine the question and pronounce judgment accordingly</w:t>
      </w:r>
      <w:r>
        <w:rPr>
          <w:rFonts w:ascii="arial" w:eastAsia="arial" w:hAnsi="arial" w:cs="arial"/>
          <w:color w:val="000000"/>
          <w:sz w:val="20"/>
          <w:lang w:val="en-US" w:eastAsia="en-US" w:bidi="ar-SA"/>
        </w:rPr>
        <w:t>, and</w:t>
      </w: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virtue of Rule 9-6(1), the Applicant is an answering party and the Plaintiffs are a claiming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Applicant also relies on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specifically sections 3(2), and 6(3) and (4). Those sections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After the expiration of 2 years after the date on which the right to do so arose a person may not bring any of the following actions: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 (k), for damages in respect of injury to person or property, including economic loss arising from the injury, whether based on contract, tort or statutory duty;</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trespass to property not included in paragraph (a);</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defamation;</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false imprisonment;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malicious prosecution;</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tort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seduction;</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section 27 of the </w:t>
      </w:r>
      <w:r>
        <w:rPr>
          <w:rFonts w:ascii="arial" w:eastAsia="arial" w:hAnsi="arial" w:cs="arial"/>
          <w:i/>
          <w:color w:val="000000"/>
          <w:sz w:val="20"/>
          <w:lang w:val="en-US" w:eastAsia="en-US" w:bidi="ar-SA"/>
        </w:rPr>
        <w:t>Engineers and Geoscientists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The running of time with respect to the limitation periods set by this Act for any of the following actions is postponed as provided in subsection (4):</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brought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general rule is that the basic limitation period commences on the date of the injury: </w:t>
      </w:r>
      <w:r>
        <w:rPr>
          <w:rFonts w:ascii="arial" w:eastAsia="arial" w:hAnsi="arial" w:cs="arial"/>
          <w:i/>
          <w:color w:val="000000"/>
          <w:sz w:val="20"/>
          <w:lang w:val="en-US" w:eastAsia="en-US" w:bidi="ar-SA"/>
        </w:rPr>
        <w:t>Levitt v. Carr</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(1992), 66 B.C.L.R. (2d) 58</w:t>
        </w:r>
      </w:hyperlink>
      <w:r>
        <w:rPr>
          <w:rFonts w:ascii="arial" w:eastAsia="arial" w:hAnsi="arial" w:cs="arial"/>
          <w:color w:val="000000"/>
          <w:sz w:val="20"/>
          <w:lang w:val="en-US" w:eastAsia="en-US" w:bidi="ar-SA"/>
        </w:rPr>
        <w:t xml:space="preserve"> (B.C.C.A.) at para. 82. A cause of action accrues when the plaintiff knows some damage has occurred and knows the identity of the tortfeasor: </w:t>
      </w:r>
      <w:r>
        <w:rPr>
          <w:rFonts w:ascii="arial" w:eastAsia="arial" w:hAnsi="arial" w:cs="arial"/>
          <w:i/>
          <w:color w:val="000000"/>
          <w:sz w:val="20"/>
          <w:lang w:val="en-US" w:eastAsia="en-US" w:bidi="ar-SA"/>
        </w:rPr>
        <w:t>Craig v. Insurance Corp. of British Columbia</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2005 BCCA 275</w:t>
        </w:r>
      </w:hyperlink>
      <w:r>
        <w:rPr>
          <w:rFonts w:ascii="arial" w:eastAsia="arial" w:hAnsi="arial" w:cs="arial"/>
          <w:color w:val="000000"/>
          <w:sz w:val="20"/>
          <w:lang w:val="en-US" w:eastAsia="en-US" w:bidi="ar-SA"/>
        </w:rPr>
        <w:t xml:space="preserve">. The cause of action arises when all the facts or combination of facts necessary to a right to sue first exist: </w:t>
      </w:r>
      <w:r>
        <w:rPr>
          <w:rFonts w:ascii="arial" w:eastAsia="arial" w:hAnsi="arial" w:cs="arial"/>
          <w:i/>
          <w:color w:val="000000"/>
          <w:sz w:val="20"/>
          <w:lang w:val="en-US" w:eastAsia="en-US" w:bidi="ar-SA"/>
        </w:rPr>
        <w:t>Long et al. v. Western Propeller</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(1986), 67 D.L.R. (2d) 345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Applicant says that whether an action is statute barred is a question of law, relying on </w:t>
      </w:r>
      <w:r>
        <w:rPr>
          <w:rFonts w:ascii="arial" w:eastAsia="arial" w:hAnsi="arial" w:cs="arial"/>
          <w:i/>
          <w:color w:val="000000"/>
          <w:sz w:val="20"/>
          <w:lang w:val="en-US" w:eastAsia="en-US" w:bidi="ar-SA"/>
        </w:rPr>
        <w:t>Sime v. Jupp</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2009 BCSC 1154</w:t>
        </w:r>
      </w:hyperlink>
      <w:r>
        <w:rPr>
          <w:rFonts w:ascii="arial" w:eastAsia="arial" w:hAnsi="arial" w:cs="arial"/>
          <w:color w:val="000000"/>
          <w:sz w:val="20"/>
          <w:lang w:val="en-US" w:eastAsia="en-US" w:bidi="ar-SA"/>
        </w:rPr>
        <w:t xml:space="preserve">, where Powers J. dismissed a claim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Moore v. Piccioni</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2011 BCSC 664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note that in neither of these cases did the courts conclude that the postponement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applied. With respect to postponement of a limitation period Powers J. in </w:t>
      </w:r>
      <w:r>
        <w:rPr>
          <w:rFonts w:ascii="arial" w:eastAsia="arial" w:hAnsi="arial" w:cs="arial"/>
          <w:i/>
          <w:color w:val="000000"/>
          <w:sz w:val="20"/>
          <w:lang w:val="en-US" w:eastAsia="en-US" w:bidi="ar-SA"/>
        </w:rPr>
        <w:t>Sime</w:t>
      </w:r>
      <w:r>
        <w:rPr>
          <w:rFonts w:ascii="arial" w:eastAsia="arial" w:hAnsi="arial" w:cs="arial"/>
          <w:color w:val="000000"/>
          <w:sz w:val="20"/>
          <w:lang w:val="en-US" w:eastAsia="en-US" w:bidi="ar-SA"/>
        </w:rPr>
        <w:t xml:space="preserve"> refers to </w:t>
      </w:r>
      <w:r>
        <w:rPr>
          <w:rFonts w:ascii="arial" w:eastAsia="arial" w:hAnsi="arial" w:cs="arial"/>
          <w:i/>
          <w:color w:val="000000"/>
          <w:sz w:val="20"/>
          <w:lang w:val="en-US" w:eastAsia="en-US" w:bidi="ar-SA"/>
        </w:rPr>
        <w:t>Vedco Industries v. Volco Enterprises</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(1996), 85 B.C.A.C. 208</w:t>
        </w:r>
      </w:hyperlink>
      <w:r>
        <w:rPr>
          <w:rFonts w:ascii="arial" w:eastAsia="arial" w:hAnsi="arial" w:cs="arial"/>
          <w:color w:val="000000"/>
          <w:sz w:val="20"/>
          <w:lang w:val="en-US" w:eastAsia="en-US" w:bidi="ar-SA"/>
        </w:rPr>
        <w:t xml:space="preserve"> (B.C.C.A.) for the proposition that "... if there are real issues concerning postponement of the limitation period ... a defendant would not succeed. ..." (at para. 17). That interpretation of </w:t>
      </w:r>
      <w:r>
        <w:rPr>
          <w:rFonts w:ascii="arial" w:eastAsia="arial" w:hAnsi="arial" w:cs="arial"/>
          <w:i/>
          <w:color w:val="000000"/>
          <w:sz w:val="20"/>
          <w:lang w:val="en-US" w:eastAsia="en-US" w:bidi="ar-SA"/>
        </w:rPr>
        <w:t>Vedco</w:t>
      </w:r>
      <w:r>
        <w:rPr>
          <w:rFonts w:ascii="arial" w:eastAsia="arial" w:hAnsi="arial" w:cs="arial"/>
          <w:color w:val="000000"/>
          <w:sz w:val="20"/>
          <w:lang w:val="en-US" w:eastAsia="en-US" w:bidi="ar-SA"/>
        </w:rPr>
        <w:t xml:space="preserve"> is repeated by the authors of </w:t>
      </w:r>
      <w:r>
        <w:rPr>
          <w:rFonts w:ascii="arial" w:eastAsia="arial" w:hAnsi="arial" w:cs="arial"/>
          <w:i/>
          <w:color w:val="000000"/>
          <w:sz w:val="20"/>
          <w:lang w:val="en-US" w:eastAsia="en-US" w:bidi="ar-SA"/>
        </w:rPr>
        <w:t>British Columbia Annual Practice</w:t>
      </w:r>
      <w:r>
        <w:rPr>
          <w:rFonts w:ascii="arial" w:eastAsia="arial" w:hAnsi="arial" w:cs="arial"/>
          <w:color w:val="000000"/>
          <w:sz w:val="20"/>
          <w:lang w:val="en-US" w:eastAsia="en-US" w:bidi="ar-SA"/>
        </w:rPr>
        <w:t xml:space="preserve"> in their commentary under Rule 9-6(4).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Applicant says that the remaining claims in this action should be dismissed as they all are subject to a two-year limitation set out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Plaintiffs say that the cause of action should be found to be postponed pursuant to section 6(3) and that the matter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because the limitation defence was before Justice Dley. I will deal with the latter argument first.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With respect to the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argument, the argument here, although not parsed in those terms, is whether there is issue estoppel on the question of the limitations defence. For issue estoppel to apply it must be shown that: (1) the same question has been decided, (2) the judicial decision said to create the estoppel is final, and (3) the parties to the judicial decision or their privies are the same: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Angle v. M.N.R.</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only material the Plaintiffs rely on is a statement in the submission of the Plaintiffs before Justice Dley that they were within the limitation periods when they commenced their actions. There is no mention of a limitation period defence in the decision of Justice Dley. There is no suggestion that an order was sought dismissing the claim on this basis in the earlier application. As there is no mention of the issue in the decision, even if the matter was argued, it was not decided, so the application is not barred by issue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final matter concerns the plaintiffs' claims for misfeasance in public office. Justice Dley found that "[i]f the Revenue Agency deliberately ignored evidence in favour of the taxpayer and concealed it in pursuit of the warrant, then the plaintiffs cannot be said to have no chance to succeed on this issue" (at para. 51). The Plaintiffs argue that they could not have known there was misfeasance until such time as they had disclosure under their Access to Information and Privacy request, and thus this cause of action should be postponed until such time as they received such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There is some authority that section 9-6(4) applications do not apply to postponement issues regarding limitation periods, although a close reading of </w:t>
      </w:r>
      <w:r>
        <w:rPr>
          <w:rFonts w:ascii="arial" w:eastAsia="arial" w:hAnsi="arial" w:cs="arial"/>
          <w:i/>
          <w:color w:val="000000"/>
          <w:sz w:val="20"/>
          <w:lang w:val="en-US" w:eastAsia="en-US" w:bidi="ar-SA"/>
        </w:rPr>
        <w:t>Vedco</w:t>
      </w:r>
      <w:r>
        <w:rPr>
          <w:rFonts w:ascii="arial" w:eastAsia="arial" w:hAnsi="arial" w:cs="arial"/>
          <w:color w:val="000000"/>
          <w:sz w:val="20"/>
          <w:lang w:val="en-US" w:eastAsia="en-US" w:bidi="ar-SA"/>
        </w:rPr>
        <w:t xml:space="preserve"> suggests that the Court of Appeal never dealt with the merits of the application. That said, the leading case on questions of postponement and sections 6(4) and (5)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the decision of McLachlin J., in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a minority of the Court found that the limitation act provisions envisage an objective analysis which requires a duty of reasonable diligence "that does not vary with the individual circumstances of the particular plaintiff" (at para. 12). An interpretation that a "... plaintiff may postpone the running of time provided only that he or she acts reasonably" would "... swallow the statute of limitations whole" (at para. 7). The proper analysis should be "... to find the earliest point at which a reasonable person, contemplating the facts within the plaintiff's means of knowledge and taking into account her personal circumstances, would believe that that person could reasonably have brought an action"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McLachlin J., speaking for the majority, upheld the decision of the Court of Appeal, although she noted that the case law supported different approaches. She summarized the majority decision in the Supreme Court of Canada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scheme and purpose of the Act leads me to conclude that the appropriate test is a variant of the second approach. Leaving aside the requirement that the identity of the defendant must be known to the plaintiff and that the provisions of s. 6(4)(a) must also be satisfied before the running of time is postponed, it is my view that the proper interpretation of s. 6(4)(b) may be summarized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6(4)(b) requires the court to adopt the perspective of a reasonable person who knows the facts that are within the plaintiff's knowledge and has taken the appropriate advice a reasonable person would seek on those facts. Time does not begin to run until this reasonable person would conclude that someone in the plaintiff's position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acting reasonably in light of his or her own circumstances and interests, bring an action. The question posed by s. 6(4)(b) therefore becomes: "in light of his or her own particular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Purely tactical concerns have no place in this 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Applicant points out the substantial hurdles the Plaintiffs face, given that the ITO that formed the basis of the search warrant was in the Plaintiffs' hands on the day after the search, March 15, 2007. While that may be so, it seems to me the contextual approach mandated by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does not lend itself easily to an application under section 9-6(4).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 an application under Rule 9-6(4), matters of fact cannot be weighed and inferences from the facts must be viewed in a light most favourable to the Plaintiffs: </w:t>
      </w:r>
      <w:r>
        <w:rPr>
          <w:rFonts w:ascii="arial" w:eastAsia="arial" w:hAnsi="arial" w:cs="arial"/>
          <w:i/>
          <w:color w:val="000000"/>
          <w:sz w:val="20"/>
          <w:lang w:val="en-US" w:eastAsia="en-US" w:bidi="ar-SA"/>
        </w:rPr>
        <w:t>Carnahan v. Coates</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(1990), 71 D.L.R. (4th) 464</w:t>
        </w:r>
      </w:hyperlink>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47 B.C.L.R. (2d) 127</w:t>
        </w:r>
      </w:hyperlink>
      <w:r>
        <w:rPr>
          <w:rFonts w:ascii="arial" w:eastAsia="arial" w:hAnsi="arial" w:cs="arial"/>
          <w:color w:val="000000"/>
          <w:sz w:val="20"/>
          <w:lang w:val="en-US" w:eastAsia="en-US" w:bidi="ar-SA"/>
        </w:rPr>
        <w:t xml:space="preserve">. Arguably, it is a question of fact in each case whether the Plaintiffs' circumstances justify the application of the postponement provisions: </w:t>
      </w:r>
      <w:r>
        <w:rPr>
          <w:rFonts w:ascii="arial" w:eastAsia="arial" w:hAnsi="arial" w:cs="arial"/>
          <w:i/>
          <w:color w:val="000000"/>
          <w:sz w:val="20"/>
          <w:lang w:val="en-US" w:eastAsia="en-US" w:bidi="ar-SA"/>
        </w:rPr>
        <w:t>Bush v. City of Vancouver et al.</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2006 BCSC 1207</w:t>
        </w:r>
      </w:hyperlink>
      <w:r>
        <w:rPr>
          <w:rFonts w:ascii="arial" w:eastAsia="arial" w:hAnsi="arial" w:cs="arial"/>
          <w:color w:val="000000"/>
          <w:sz w:val="20"/>
          <w:lang w:val="en-US" w:eastAsia="en-US" w:bidi="ar-SA"/>
        </w:rPr>
        <w:t xml:space="preserve"> at para. 40. Matters of fact or mixed fact and law are more properly dealt with by applications under Rule 9-7, if they are to be dealt with on a summary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the circumstances, I am unable to conclude, as a matter of law that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on the question of whether the limitation period for the misfeasance in office claim is postponed.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w:t>
      </w:r>
      <w:r>
        <w:rPr>
          <w:rFonts w:ascii="arial" w:eastAsia="arial" w:hAnsi="arial" w:cs="arial"/>
          <w:b/>
          <w:i/>
          <w:color w:val="000000"/>
          <w:sz w:val="20"/>
          <w:lang w:val="en-US" w:eastAsia="en-US" w:bidi="ar-SA"/>
        </w:rPr>
        <w:t>Privacy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advance a claim for breach of their privacy, a statutory tort created by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 tort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is subject to a two-year limitation period. There is nothing in section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that would allow for postponement of the two-year limitation period: See </w:t>
      </w:r>
      <w:r>
        <w:rPr>
          <w:rFonts w:ascii="arial" w:eastAsia="arial" w:hAnsi="arial" w:cs="arial"/>
          <w:i/>
          <w:color w:val="000000"/>
          <w:sz w:val="20"/>
          <w:lang w:val="en-US" w:eastAsia="en-US" w:bidi="ar-SA"/>
        </w:rPr>
        <w:t>Sime</w:t>
      </w:r>
      <w:r>
        <w:rPr>
          <w:rFonts w:ascii="arial" w:eastAsia="arial" w:hAnsi="arial" w:cs="arial"/>
          <w:color w:val="000000"/>
          <w:sz w:val="20"/>
          <w:lang w:val="en-US" w:eastAsia="en-US" w:bidi="ar-SA"/>
        </w:rPr>
        <w:t xml:space="preserve"> at para. 17. Justice Dley found that this claim was based on the execution of the search warrant. The search warrant was executed on March 14, 2007. The action was commenced on March 31, 2010, which is more than three years later. I find that the action based on a tort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is statute-barred.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 </w:t>
      </w:r>
      <w:r>
        <w:rPr>
          <w:rFonts w:ascii="arial" w:eastAsia="arial" w:hAnsi="arial" w:cs="arial"/>
          <w:b/>
          <w:i/>
          <w:color w:val="000000"/>
          <w:sz w:val="20"/>
          <w:lang w:val="en-US" w:eastAsia="en-US" w:bidi="ar-SA"/>
        </w:rPr>
        <w:t>Charter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Plaintiffs claim damages for a violation of their sections 7 and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arising out of the execution of the search warrant on March 14, 2007. These damages may be available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which gives courts the discretion to fashion appropriate remedies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Although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are relatively novel, it has long been held that the advent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not intended to "turn the Canadian legal system upside down": per McIntyre J. in </w:t>
      </w:r>
      <w:r>
        <w:rPr>
          <w:rFonts w:ascii="arial" w:eastAsia="arial" w:hAnsi="arial" w:cs="arial"/>
          <w:i/>
          <w:color w:val="000000"/>
          <w:sz w:val="20"/>
          <w:lang w:val="en-US" w:eastAsia="en-US" w:bidi="ar-SA"/>
        </w:rPr>
        <w:t>Mills v. the Queen</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[1986] 1 S.C.R. 863</w:t>
        </w:r>
      </w:hyperlink>
      <w:r>
        <w:rPr>
          <w:rFonts w:ascii="arial" w:eastAsia="arial" w:hAnsi="arial" w:cs="arial"/>
          <w:color w:val="000000"/>
          <w:sz w:val="20"/>
          <w:lang w:val="en-US" w:eastAsia="en-US" w:bidi="ar-SA"/>
        </w:rPr>
        <w:t xml:space="preserve"> at paras. 261-2. The Court should facilitate remedies "... while respecting the structure and practice of the existing court system and the exclusive role of Parliament and the legislatures in prescribing the jurisdiction of courts and tribunals.":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McLachlin C.J.C., in </w:t>
      </w:r>
      <w:r>
        <w:rPr>
          <w:rFonts w:ascii="arial" w:eastAsia="arial" w:hAnsi="arial" w:cs="arial"/>
          <w:i/>
          <w:color w:val="000000"/>
          <w:sz w:val="20"/>
          <w:lang w:val="en-US" w:eastAsia="en-US" w:bidi="ar-SA"/>
        </w:rPr>
        <w:t>R. v. 974649 Ontario Inc.</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2001 SCC 81</w:t>
        </w:r>
      </w:hyperlink>
      <w:r>
        <w:rPr>
          <w:rFonts w:ascii="arial" w:eastAsia="arial" w:hAnsi="arial" w:cs="arial"/>
          <w:color w:val="000000"/>
          <w:sz w:val="20"/>
          <w:lang w:val="en-US" w:eastAsia="en-US" w:bidi="ar-SA"/>
        </w:rPr>
        <w:t xml:space="preserve">, (2001), </w:t>
      </w:r>
      <w:hyperlink r:id="rId398" w:history="1">
        <w:r>
          <w:rPr>
            <w:rFonts w:ascii="arial" w:eastAsia="arial" w:hAnsi="arial" w:cs="arial"/>
            <w:i/>
            <w:color w:val="0077CC"/>
            <w:sz w:val="20"/>
            <w:u w:val="single"/>
            <w:shd w:val="clear" w:color="auto" w:fill="FFFFFF"/>
            <w:lang w:val="en-US" w:eastAsia="en-US" w:bidi="ar-SA"/>
          </w:rPr>
          <w:t>[2001] 3 S.C.R. 575</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That structure includes provincially proscribed limitation legislation that extinguishes claims through the effluxion of time: </w:t>
      </w:r>
      <w:r>
        <w:rPr>
          <w:rFonts w:ascii="arial" w:eastAsia="arial" w:hAnsi="arial" w:cs="arial"/>
          <w:i/>
          <w:color w:val="000000"/>
          <w:sz w:val="20"/>
          <w:lang w:val="en-US" w:eastAsia="en-US" w:bidi="ar-SA"/>
        </w:rPr>
        <w:t>Bush</w:t>
      </w:r>
      <w:r>
        <w:rPr>
          <w:rFonts w:ascii="arial" w:eastAsia="arial" w:hAnsi="arial" w:cs="arial"/>
          <w:color w:val="000000"/>
          <w:sz w:val="20"/>
          <w:lang w:val="en-US" w:eastAsia="en-US" w:bidi="ar-SA"/>
        </w:rPr>
        <w:t xml:space="preserve">. Breaches of sections 7 and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are matters that are subject to two-year limitation periods based on sections 3(2)(a) and 3(2)(f)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Bush</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There is nothing in section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that would allow for postponement of the two-year limitation period. The limitation period began to run when the search warrant was executed in March 2007, yet the Plaintiffs did not commence their action until March 2010. As the action was commenced more than two years after the cause of action accrued, I find that the action based on breaches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is statute-barred.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Trespass and False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Plaintiffs claim against the Applicant in trespass and false imprisonment with respect to events arising during the execution of the search warrant. An action in trespass is subject to a two-year limitation period under sections 3(2)(a), 3(2)(b), and 3(2)(d)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There is nothing in section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that would allow for postponing the running of the limitation period with respect to actions for trespass or false imprisonment. As the alleged trespass and false imprisonment occurred on March 14, 2007 and the action was commenced on March 31, 2010, the actions in trespass and false imprisonment are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defence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does not apply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trespass and false imprisonment claims are dismissed as statute-barred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question of whether the misfeasance in public office limitation period is postponed under section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not appropriately heard on a section 9-6(4) application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there has been mixed success, in my view costs of this application should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J.E.D. SAVAGE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Global Pacific Concepts Inc. v. Strata Plan NW 141, [2012] B.C.J. No. 2395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 Baker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S102121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2395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1706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222 A.C.W.S. (3d) 361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C.L.R. (4th) 274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3595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Global Pacific Concepts Inc., Plaintiff, and The Owners, Strata Plan NW 141, Defendant, and Century 21 Seaside Realty, Geoffrey Lloyd and Heather Atkinson, Defendants by Counterclaim, and Shawn Smith,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3"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0" w:name="Keywords_22"/>
      <w:bookmarkEnd w:id="160"/>
      <w:r>
        <w:rPr>
          <w:rFonts w:ascii="arial" w:eastAsia="arial" w:hAnsi="arial" w:cs="arial"/>
          <w:b/>
          <w:color w:val="000000"/>
          <w:sz w:val="20"/>
          <w:lang w:val="en-US" w:eastAsia="en-US" w:bidi="ar-SA"/>
        </w:rPr>
        <w:t>Civil litigation — Civil procedure — Pleadings — Counterclaim, cross-claim and set-off — Amendment of — Statement of claim — To alter or add to claim for relief — Prejudice — Application by defendant owners to amend counterclaim to include special damages against property managers allowed — Owners's amendment was new claim — Amendment took matter from quantum meruit claim to breach of contract claim, with prejudice to property managers — However, fact that property managers had already conducted examinations for discovery based on quantum meruit was not so prejudicial that amendment should not proceed — Prejudice to property managers would be offset by costs against owners.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Remedies — Damages — Amount — Special damages — Equitable remedies — Quantum meruit — Application by defendant owners to amend counterclaim to include special damages against property managers allowed — Owners's amendment was new claim — Amendment took matter from quantum meruit claim to breach of contract claim, with prejudice to property managers — However, fact that property managers had already conducted examinations for discovery based on quantum meruit was not so prejudicial that amendment should not proceed — Prejudice to property managers would be offset by costs against owners.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1" w:name="Case Summary_21"/>
            <w:bookmarkEnd w:id="1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owners to amend their counterclaim to claim special damages against the defendant property managers. The underlying action involved amounts owing for repairs to a condominium complex by the plaintiff, which the defendant property managers had been engaged to manage. The owners passed a resolution agreeing to an initial payment amount, but that amount increased and was now disputed. The statement of defence and counterclaim against the property owners had been amended three times, in each one claiming general damages. The owners asserted the counterclaim had never been just for indemnification for sums owing, but for all sums payable in excess of the original amount agreed to. Although the pleadings had not specifically pleaded special damages, the owners submitted this was sufficiently described in the pleadings and in the trial management briefs. The property owners argued they had taken the claim as based on quantum meruit and had conducted the case and examination on this approach and thus would suffer prejudice if the amendment were allowed.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2" w:name="Holdings of Court_16"/>
            <w:bookmarkEnd w:id="16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owners's amendment did not narrow the dispute or particularize the claim: it was a new claim. The amendment took the matter from a quantum meruit claim to a breach of contract claim, with potentially significant consequences and prejudice to the property managers. Notice had not been given to the property managers by the owner's trial management briefs as to special damages. It would have reasonably assumed that the owners were pursuing its claim for quantum meruit only. Further, the trial management brief was not a pleading: it did not fit the definition under the rules, and was not meant to define and limit the dispute. Refusing the amendment would not avoid prejudice, as the owners could still commence a separate proceeding for special damages. The fact that the property managers had already conducted examinations for discovery based on quantum meruit was not so prejudicial that the amendment should not proceed. Although the property managers's strategy had been revealed, that would have also been the case if the owners had initially pleaded special damages as an alternative claim. The property managers had time before trial to amend pleadings, conduct further discovery and examination, and deal with potential third party claims against the plaintiffs. The prejudice to the property managers would be offset by costs against the owners.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3" w:name="Legislation Cited_14"/>
      <w:bookmarkEnd w:id="1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4"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Strata Property Act, </w:t>
      </w:r>
      <w:r>
        <w:rPr>
          <w:rFonts w:ascii="arial" w:eastAsia="arial" w:hAnsi="arial" w:cs="arial"/>
          <w:i/>
          <w:color w:val="000000"/>
          <w:sz w:val="20"/>
          <w:lang w:val="en-US" w:eastAsia="en-US" w:bidi="ar-SA"/>
        </w:rPr>
        <w:t>SBC 1998, CHAPTER 43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1-1, Rule 3-5(4), Rule 24-1(10)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4" w:name="Counsel_22"/>
      <w:bookmarkEnd w:id="1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 M. Wolf.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Century 21 Seaside Realty: N.L. Trevethan.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22"/>
      <w:bookmarkEnd w:id="165"/>
      <w:r>
        <w:pict>
          <v:line id="_x0000_s1136"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MASTER D. BAKER"/>
            <w:bookmarkEnd w:id="166"/>
            <w:r>
              <w:rPr>
                <w:rFonts w:ascii="arial" w:eastAsia="arial" w:hAnsi="arial" w:cs="arial"/>
                <w:b/>
                <w:color w:val="000000"/>
                <w:sz w:val="30"/>
                <w:lang w:val="en-US" w:eastAsia="en-US" w:bidi="ar-SA"/>
              </w:rPr>
              <w:t>MASTER D. BAKER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("the Owners" or "Blue Spruce") apply to amend Part 2 of their counterclaim to claim special damages against Century 21 Seaside Realty ("Century 21" or "Seaside") and Geoffrey Lloyd, the defendants by counterclaim. The proceedings have apparently been discontinued against Atkinson, the other defendant by counterclaim. I will include Mr. Lloyd in any reference to Century 21 or Blue Spruce.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litigation concerns remedial work done to a leaky condo in White Rock, British Columbia, owned, of course, by the Owners. The Owners engaged Century 21 as property managers and to manage the remedial repairs. The plaintiff ("Global") was contracted to do the repairs, but its involvement went by stages. In the very first instance, April 2009, Global agreed to do envelope repairs for between $85,000.00 and $90,000.00. Very soon it became obvious that the damage was more severe than anticipated, so that the cost was revisited and on May 14, 2009 Century 21 convened a special general meeting at which the Owners passed a resolution authorizing the payment to Global of $800,000.00 to complete the repairs ("the first resolution"). Century 21 then, on behalf of the Owners, contracted with Global to do the repairs for $800,000.00.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October Global concluded that the repairs would seriously exceed $800,000.00 and on November 12 Century 21 convened another special general meeting and the Owners authorized a further $322,000.00 ("the second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Over the winter Global decided that the authorized sums were inadequate and, in fact, said that by February 9, 2010, it had done work worth $660,668.16 in excess of the authorized amounts, and had invoiced the Owners for $1,722,341.89. Of that the Owners have paid $1,557,460.00. When this overrun became obvious in January, Global offered a "Memorandum of Understanding" requiring that the further $660,668.16 be paid by the Owners, or Global would cease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Owners therefore held another special general meeting on February 9 to discuss this. What happened at this meeting is very much in issue. The Owners say that Mr. Lloyd, of Century 21, conducted this meeting in breach of the terms or requirements of the </w:t>
      </w:r>
      <w:r>
        <w:rPr>
          <w:rFonts w:ascii="arial" w:eastAsia="arial" w:hAnsi="arial" w:cs="arial"/>
          <w:i/>
          <w:color w:val="000000"/>
          <w:sz w:val="20"/>
          <w:lang w:val="en-US" w:eastAsia="en-US" w:bidi="ar-SA"/>
        </w:rPr>
        <w:t>Strata Property Act</w:t>
      </w:r>
      <w:bookmarkStart w:id="167"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67"/>
      <w:r>
        <w:rPr>
          <w:rFonts w:ascii="arial" w:eastAsia="arial" w:hAnsi="arial" w:cs="arial"/>
          <w:color w:val="000000"/>
          <w:sz w:val="20"/>
          <w:lang w:val="en-US" w:eastAsia="en-US" w:bidi="ar-SA"/>
        </w:rPr>
        <w:t xml:space="preserve"> and that any resolution made or passed at that meeting was therefore invalid. The draft minutes of that meeting record, apparently, that the resolution was passed and that Century 21 was therefore authorized to contract with Global and pay the $660,668.16 ("the third resolution"). There was quick dissention among the Owners, so that some contributed to this sum and some did not. On May 10th, at yet another special general meeting, a resolution was passed to correct the draft minutes of the February 9 meeting and to record instead that the resolution was not adopted by three-quarters of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Global says that the Owners agreed to this Memorandum of Understanding, and, rather than base its claim on the original resolution and consequent agreement or on its revision with the second resolution, sues on the agreement it says it has via the Memorandum; i.e. an agreement that it will be paid $660,668.16 of which, it claims, $232,000.00 remains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Owners responded to Global that they are only obliged to Global for the first resolution amount; i.e. $800,000.00 or at most the true value of the work done (i.e.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What they claim against Century 21 and Lloyd is very much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statement of defense and counterclaim has been amended three times. The first amendment (June 17, 2010) related solely to the statement of defense and did not change or add to the counterclaim. With the implementation of the new Rules July 1, 2010 the defendants were required under Rule 24-1(10) to re-issue their pleadings. Finally, on August 14, 2012 Part 3 (Legal Basis) of the counterclaim was amended to specify particulars of alleged breaches of contract or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each of these iterations in their prayer for relief the Owners claimed general damages. More specifically, in its original and first amended counterclaim they claimed</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Plaintiff's damages, if any, were caused in whole or in part by the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of care of the Defendant by Counterclaim, and each of them;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Defendant is entitled to contribution and indemnity from the Plaintiff pursuant to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w:t>
      </w:r>
      <w:r>
        <w:rPr>
          <w:rFonts w:ascii="arial" w:eastAsia="arial" w:hAnsi="arial" w:cs="arial"/>
          <w:color w:val="000000"/>
          <w:sz w:val="20"/>
          <w:lang w:val="en-US" w:eastAsia="en-US" w:bidi="ar-SA"/>
        </w:rPr>
        <w:t>, and amendments thereto;</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for any amount the Defendant by Counterclaim for any amount [sic] that may be found due from the Defendant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the counterclaim was re-issued in the form required by the new Rules and again amended August 14th, the prayer for relief was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Owners argue that their counterclaim from its inception has been not just for indemnification for any sums now found due to Global, but for all sums payable in excess of the original resolution amount. Had the claim only been for contribution or indemnification, Mr. Wolf submits the proceedings would have been Third Party proceedings and not a counterclaim. He acknowledges, of course, that the Owners' pleadings have never specifically claimed special damages, but argues that the claim is sufficiently described in the narrative of the pleadings. In the original counterclaim (i.e. pre-new Rules) and in the first amendment (that did not change the counterclaim itself) para. 17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aforesaid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Seaside, Lloyd and Atkinson, Blue Spruce has paid excessive sums for the Repairs and thereby suffered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averment is not carried verbatim into subsequent versions (i.e. post-new Rules) of the counterclaim, but Mr. Wolf argues that that is not important as, he submits, paras. 3-6 of Part 3 (Legal Basis) of the counterclaim clearly signal a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have been two Trial Management Conferences and therefore two sets of Trial Management Briefs filed by the parties; each trial was adjourned as time estimates were revised. Mr. Wolf points out that in each of his Trial Management Briefs he flagged the alleged liability of Century 21 and Lloyd. In them, in the Summary category, he alleged</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Property Managers are liable for the costs of the repairs paid to the Plaintiff above the Plaintiff's estimates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the value of the work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he argues, is a clear indication that the claim is for special damages; i.e. those amounts in excess of Global's estimate of $800,000.00 (i.e. the first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Owners argue that any prejudice weighs heavily in their favour; the new trial date is 15 months hence, so that there is ample time for the defendants by counterclaim to prepare for and meet a claim for special damages. On the other hand, they submit, they will be unfairly limited in potential damages without the amendment. They also argue that no limitation has arisen and that they could commence a new action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Trevethan, for Century 21 and Lloyd, acknowledges appellate authority in this province directing that amendments should be "liberally" given, and that the discretion of whether or not to allow them rests on the balance of prejudice and whether it is just and convenient. In this case, he says, it is not just or convenient, and that his clients will be seriously prejudiced by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submits that, as the dispute was originally framed by pleadings, his clients' interests and those of Global were not divergent or adversarial. In fact, he says, his clients and Global have essentially worked together to defend the Owners' claims. Century 21 and Lloyd have even relied on Global's experts and have specifically elected not to retain or instruct their own experts, concluding that to date their legal positions were in accord with Global's.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This is because Mr. Trevethan has taken the claim against his clients to be one based on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so that any sum properly due Global by the Owners would rely on what the experts conclude was the value of the work done by Global. If the value of the work is less than the $1,557,460.00 paid by the Owners then Global will have to repay the excess. If the value exceeds that sum, then the Owners will have to pay the difference. In all of this Mr. Trevethan saw no significant risk to his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parties have conducted 11 days of discoveries and the lists of documents have more than 3,000 documents, comprising over 10,000 pages. Mr. Trevethan and his office have reviewed and indexed these documents entirely on his theory of the claim; i.e.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and his view of limited (if any) exposure to his clients. Moreover, he conducted his examination for discovery and chose the representative of the Owners, he submits, based entirely on this theory. This, in his argument, is no small thing. In fact, it may be the lynchpin of his argument: he examined the Owners' representative and prepared and attended his own clients' representatives based on the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approach. He argues that, having demonstrated his approach and strategy through discoveries, his client is irremediably prejudiced should the amendment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Mr. Trevethan argues that most amendments are allowed because they act to narrow or particularize a claim. This amendment, he says, would achieve the exact opposite; it would permit the Owners to make and pursue an entirely different claim from the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claim. His clients, he says, would then be liable for all sums payable over the first resolution sum (i.e. $800,000.00). This would require further discoveries and a much more thorough examination and cataloguing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Just as importantly, he submits, to allow a claim for special damages would create a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between his client and Global. Their interests would, or could, become adversarial and he would be obliged to Third Party Global. He is well past the time for issuing Third Party proceedings and would therefore have to apply for an order permitting the proceedings. He is in no doubt that Global would strenuously oppose both that application and any consequent Third Party proceedings. He would no longer be able to rely on a common defense with Global and might have to retain his own experts. Without doubt this all adds up to significant expense to Century 21 and Lloyd.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Trevethan disputes Mr. Wolf's argument that the claim has, in essence, been properly described in existing pleadings and the Trial Management Briefs. He argues that the original allegation (para. 8, above) does not describe special damages with adequate clarity: the same allegation could apply to the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claim. Moreover, the submissions in the Trial Management Briefs could easily (and did, in his submission) describe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or value approach. The use of the conjunctive "and" instead of the disjunctive "or" (para. 10, emphasized, above) clearly connects the excess sums paid with the value of the work, not with the contract price (alleged by the Owners to be $800,000.00).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Century 21 and Lloyd will, argues Mr. Trevethan, accordingly be very seriously prejudiced and that prejudice outweighs the Owners whose claim for general damages, he says, is sufficient to protect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very least, the defendants by counterclaim argue that if the amendment is to be allowed it must be with costs, and those costs must recognize the delay in clarifying the defendant's position (through two trial adjournments, 11 days' discoveries, and extensive document production and review) and the responsibility of the Owners for that delay. Those costs, he argues, should be special costs and should include all further discoveries, document production and review, and appurtenant costs necessitated by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law on this question is very well known, but it is always helpful to summarize. The principles include: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open to the trial judge to allow amendments at any stage of the trial, or even at the end of the trial where there would be no prejudice or injustice to the non-amending party.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 should be allowed whenever possible so that the case can be tried on its merits.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 should not be allowed if they will prejudice one of the parties and the prejudice cannot be cured by either costs or the calling of more evidence.</w:t>
      </w:r>
      <w:bookmarkStart w:id="168"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68"/>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Added to these principles are: amendments should be generously permitted</w:t>
      </w:r>
      <w:bookmarkStart w:id="169" w:name="Backward_fnref_fnr-3_0"/>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169"/>
      <w:r>
        <w:rPr>
          <w:rFonts w:ascii="arial" w:eastAsia="arial" w:hAnsi="arial" w:cs="arial"/>
          <w:color w:val="000000"/>
          <w:sz w:val="20"/>
          <w:lang w:val="en-US" w:eastAsia="en-US" w:bidi="ar-SA"/>
        </w:rPr>
        <w:t xml:space="preserve"> and should be allowed unless prejudice to the opposite party can be demonstrated or the amendments are useless</w:t>
      </w:r>
      <w:bookmarkStart w:id="170" w:name="Backward_fnref_fnr-4_0"/>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170"/>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Clearly these principles place a significant onus on the party opposing the amendments. I acknowledge Mr. Trevethan's argument that most amendments act either to narrow the dispute or to particularize the claim. I agree with him that such amendments are rarely opposed. I also accept his submission that the amendment before me does neither of these things; it is, I agree, a new claim. It takes the matter, vis-a-vis Century 21, from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claim to a breach of contract claim, with potentially significant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also agree with Mr. Trevethan that allowing the amendment would require new pleadings from Century 21, further examinations for discovery of a representative of the Owners (by no means the same individual already discovered) and, depending on counsel's judgment and Century 21's instructions, the commencement of Third Party proceedings against Global, as the amendment could create a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between Century 21 and Global that has not existed to date. This latter step would, of course require an application to the Court as Century 21 is out of time</w:t>
      </w:r>
      <w:bookmarkStart w:id="171" w:name="Backward_fnref_fnr-5_0"/>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171"/>
      <w:r>
        <w:rPr>
          <w:rFonts w:ascii="arial" w:eastAsia="arial" w:hAnsi="arial" w:cs="arial"/>
          <w:color w:val="000000"/>
          <w:sz w:val="20"/>
          <w:lang w:val="en-US" w:eastAsia="en-US" w:bidi="ar-SA"/>
        </w:rPr>
        <w:t xml:space="preserve"> and I do not presume any particular result of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All of this obviously prejudices Century 21, but that does not resolve the question. Before I deal further with that, however, I will address one submission of Mr. Wolf; i.e. that clear, or at least sufficient, notice was given to Century 21 through the narrative of the defendants' Trial Management Briefs (para. 10, above). First, I agree with Mr. Trevethan that even if that reference were taken to be a pleading it need not necessarily mean the defendant is counterclaiming for special damages; there </w:t>
      </w:r>
      <w:r>
        <w:rPr>
          <w:rFonts w:ascii="arial" w:eastAsia="arial" w:hAnsi="arial" w:cs="arial"/>
          <w:i/>
          <w:color w:val="000000"/>
          <w:sz w:val="20"/>
          <w:lang w:val="en-US" w:eastAsia="en-US" w:bidi="ar-SA"/>
        </w:rPr>
        <w:t>is</w:t>
      </w:r>
      <w:r>
        <w:rPr>
          <w:rFonts w:ascii="arial" w:eastAsia="arial" w:hAnsi="arial" w:cs="arial"/>
          <w:color w:val="000000"/>
          <w:sz w:val="20"/>
          <w:lang w:val="en-US" w:eastAsia="en-US" w:bidi="ar-SA"/>
        </w:rPr>
        <w:t xml:space="preserve"> an important distinction between the conjunctive "and" and the disjunctive "or". I agree that anyone reading that comment would reasonably assume that the defendant was pursuing its claim for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But I prefer not to rely so obviously in the conjunctive/disjunctive analysis. The Trial Management Brief, simply stated, is not a pleading. It does not fall into the definition of "pleading" in the Rules of Court</w:t>
      </w:r>
      <w:bookmarkStart w:id="172" w:name="Backward_fnref_fnr-6_0"/>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172"/>
      <w:r>
        <w:rPr>
          <w:rFonts w:ascii="arial" w:eastAsia="arial" w:hAnsi="arial" w:cs="arial"/>
          <w:color w:val="000000"/>
          <w:sz w:val="20"/>
          <w:lang w:val="en-US" w:eastAsia="en-US" w:bidi="ar-SA"/>
        </w:rPr>
        <w:t>, but more importantly the function of a Trial Management Brief is obviously not to define and limit the dispute, as a notice of civil claim, response to civil claim, or counterclaim obviously do, but to inform the court, first, and the opposite party, second, of the practical and logistical aspects of the impending trial. It is a management tool, not a pleading. As such the defendants cannot rely on it to inform Century 21 of the true nature of the Owners'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An important aspect of the issue is this - there is no limitation affecting the proposed claim for breach of contract and special damages. Were the court to refuse the amendment the Owners could commence a separate proceeding if they wished, with the consequent and obvious potential costs consequences. Century 21 cannot, therefore, argue that refusing the amendment will avoid prejudice, as it could still face a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Of the multiple facets of prejudice that Mr. Trevethan argued Century 21 and Lloyd now face , the most compelling one is the fact that he has conducted examinations for discovery based solely on his interpretation of the claim against Century 21 and Lloyd; i.e.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This has informed not only his pleading, but his document reviews and, as I say, his examinations as well. He emphasized to the court that his discovery, based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claim, has, to any careful observer, revealed his strategy at large: "the cat is out of the bag", as he described it. Notwithstanding his assurances in that respect, I cannot see how that revelation, if it indeed is the case, has so prejudiced Century 21 that the amendment should not proceed. Had the Owners pled special damages at the outset it would have been an alternative to the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claim and Mr. Trevethan would, I expect, have had to examine on both theories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Moreover, while I accept the assurances of counsel as officers of the court, the court has recently been cautioned about accepting such assurances without hard evidence</w:t>
      </w:r>
      <w:bookmarkStart w:id="173" w:name="Backward_fnref_fnr-7_0"/>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173"/>
      <w:r>
        <w:rPr>
          <w:rFonts w:ascii="arial" w:eastAsia="arial" w:hAnsi="arial" w:cs="arial"/>
          <w:color w:val="000000"/>
          <w:sz w:val="20"/>
          <w:lang w:val="en-US" w:eastAsia="en-US" w:bidi="ar-SA"/>
        </w:rPr>
        <w:t>. In reviewing Century 21's affidavit materials I do not think that the prejudice weighs in Century 21's (including Lloyd, of course)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Mr. Trevethan submitted Maczko J.'s decision in </w:t>
      </w:r>
      <w:r>
        <w:rPr>
          <w:rFonts w:ascii="arial" w:eastAsia="arial" w:hAnsi="arial" w:cs="arial"/>
          <w:i/>
          <w:color w:val="000000"/>
          <w:sz w:val="20"/>
          <w:lang w:val="en-US" w:eastAsia="en-US" w:bidi="ar-SA"/>
        </w:rPr>
        <w:t>North Shore Winter Club v. Co-Operators General Insurance Co.</w:t>
      </w:r>
      <w:r>
        <w:rPr>
          <w:rFonts w:ascii="arial" w:eastAsia="arial" w:hAnsi="arial" w:cs="arial"/>
          <w:color w:val="000000"/>
          <w:sz w:val="20"/>
          <w:lang w:val="en-US" w:eastAsia="en-US" w:bidi="ar-SA"/>
        </w:rPr>
        <w:t xml:space="preserve"> (para. 21, above) as authority for rejecting the amendment. I find that the facts of the </w:t>
      </w:r>
      <w:r>
        <w:rPr>
          <w:rFonts w:ascii="arial" w:eastAsia="arial" w:hAnsi="arial" w:cs="arial"/>
          <w:i/>
          <w:color w:val="000000"/>
          <w:sz w:val="20"/>
          <w:lang w:val="en-US" w:eastAsia="en-US" w:bidi="ar-SA"/>
        </w:rPr>
        <w:t>Winter Club</w:t>
      </w:r>
      <w:r>
        <w:rPr>
          <w:rFonts w:ascii="arial" w:eastAsia="arial" w:hAnsi="arial" w:cs="arial"/>
          <w:color w:val="000000"/>
          <w:sz w:val="20"/>
          <w:lang w:val="en-US" w:eastAsia="en-US" w:bidi="ar-SA"/>
        </w:rPr>
        <w:t xml:space="preserve"> case are distinguished. In that case counsel applied to amend after all evidence had been heard at the trial itself. That is a far cry from requesting an amendment 15 months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Time heals all wounds, they say, and it can assuage a great deal of prejudice, too. In this case, with 15 months to trial, there is sufficient time for Century 21 to amend pleadings, conduct further discovery of documents if necessary, examine another representative of the Owners, and deal with a possible Third Party Claim against Global (including retaining and instructing independent experts, if necessary). The prejudice to Century 21 in having to undertake these, essentially, new steps will be reduced or offset by an order for costs against the Owners. Mr. Trevethan argued that the Owners should pay special costs. I do not see any egregious conduct on the part of the Owners, nor do I think that the pleadings to date were intended to mislead or lull Century 21; they are lacking through oversight and costs will address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amendment will be allowed and Century 21 and Mr. Lloyd will have their costs of all steps to be taken as a direct consequence of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 BAKER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37" style="position:absolute;z-index:25187532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74"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174"/>
      <w:r>
        <w:rPr>
          <w:rFonts w:ascii="arial" w:eastAsia="arial" w:hAnsi="arial" w:cs="arial"/>
          <w:sz w:val="20"/>
          <w:lang w:val="en-US" w:eastAsia="en-US" w:bidi="ar-SA"/>
        </w:rPr>
        <w:tab/>
      </w:r>
      <w:r>
        <w:rPr>
          <w:rFonts w:ascii="arial" w:eastAsia="arial" w:hAnsi="arial" w:cs="arial"/>
          <w:i/>
          <w:color w:val="6D6E71"/>
          <w:sz w:val="18"/>
          <w:lang w:val="en-US" w:eastAsia="en-US" w:bidi="ar-SA"/>
        </w:rPr>
        <w:t>S.B.C. 1998, c. 43</w:t>
      </w:r>
    </w:p>
    <w:p>
      <w:pPr>
        <w:spacing w:before="120" w:after="20" w:line="240" w:lineRule="atLeast"/>
        <w:ind w:left="720" w:hanging="360"/>
        <w:jc w:val="both"/>
        <w:rPr>
          <w:rFonts w:ascii="arial" w:eastAsia="arial" w:hAnsi="arial" w:cs="arial"/>
          <w:sz w:val="20"/>
          <w:lang w:val="en-US" w:eastAsia="en-US" w:bidi="ar-SA"/>
        </w:rPr>
      </w:pPr>
      <w:bookmarkStart w:id="175"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17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Maczko, J. in </w:t>
      </w:r>
      <w:r>
        <w:rPr>
          <w:rFonts w:ascii="arial" w:eastAsia="arial" w:hAnsi="arial" w:cs="arial"/>
          <w:i/>
          <w:color w:val="6D6E71"/>
          <w:sz w:val="18"/>
          <w:lang w:val="en-US" w:eastAsia="en-US" w:bidi="ar-SA"/>
        </w:rPr>
        <w:t>North Shore Winter Club v. Co-Operators General Insurance Co.</w:t>
      </w:r>
      <w:r>
        <w:rPr>
          <w:rFonts w:ascii="arial" w:eastAsia="arial" w:hAnsi="arial" w:cs="arial"/>
          <w:color w:val="6D6E71"/>
          <w:sz w:val="18"/>
          <w:lang w:val="en-US" w:eastAsia="en-US" w:bidi="ar-SA"/>
        </w:rPr>
        <w:t xml:space="preserve"> </w:t>
      </w:r>
      <w:hyperlink r:id="rId406" w:history="1">
        <w:r>
          <w:rPr>
            <w:rFonts w:ascii="arial" w:eastAsia="arial" w:hAnsi="arial" w:cs="arial"/>
            <w:i/>
            <w:color w:val="0077CC"/>
            <w:sz w:val="18"/>
            <w:u w:val="single"/>
            <w:shd w:val="clear" w:color="auto" w:fill="FFFFFF"/>
            <w:lang w:val="en-US" w:eastAsia="en-US" w:bidi="ar-SA"/>
          </w:rPr>
          <w:t>(1996), 63 A.C.W.S. (3d) 341</w:t>
        </w:r>
      </w:hyperlink>
      <w:r>
        <w:rPr>
          <w:rFonts w:ascii="arial" w:eastAsia="arial" w:hAnsi="arial" w:cs="arial"/>
          <w:color w:val="6D6E71"/>
          <w:sz w:val="18"/>
          <w:lang w:val="en-US" w:eastAsia="en-US" w:bidi="ar-SA"/>
        </w:rPr>
        <w:t xml:space="preserve"> at para. 32</w:t>
      </w:r>
    </w:p>
    <w:p>
      <w:pPr>
        <w:spacing w:before="120" w:after="20" w:line="240" w:lineRule="atLeast"/>
        <w:ind w:left="720" w:hanging="360"/>
        <w:jc w:val="both"/>
        <w:rPr>
          <w:rFonts w:ascii="arial" w:eastAsia="arial" w:hAnsi="arial" w:cs="arial"/>
          <w:sz w:val="20"/>
          <w:lang w:val="en-US" w:eastAsia="en-US" w:bidi="ar-SA"/>
        </w:rPr>
      </w:pPr>
      <w:bookmarkStart w:id="176" w:name="Forward_fnref_fnr-3_0"/>
      <w:hyperlink w:anchor="Backward_fnref_fnr-3" w:history="1">
        <w:r>
          <w:rPr>
            <w:rFonts w:ascii="arial" w:eastAsia="arial" w:hAnsi="arial" w:cs="arial"/>
            <w:b/>
            <w:color w:val="BE161D"/>
            <w:sz w:val="18"/>
            <w:shd w:val="clear" w:color="auto" w:fill="FFFFFF"/>
            <w:lang w:val="en-US" w:eastAsia="en-US" w:bidi="ar-SA"/>
          </w:rPr>
          <w:t>3</w:t>
        </w:r>
      </w:hyperlink>
      <w:bookmarkEnd w:id="176"/>
      <w:r>
        <w:rPr>
          <w:rFonts w:ascii="arial" w:eastAsia="arial" w:hAnsi="arial" w:cs="arial"/>
          <w:sz w:val="20"/>
          <w:lang w:val="en-US" w:eastAsia="en-US" w:bidi="ar-SA"/>
        </w:rPr>
        <w:tab/>
      </w:r>
      <w:r>
        <w:rPr>
          <w:rFonts w:ascii="arial" w:eastAsia="arial" w:hAnsi="arial" w:cs="arial"/>
          <w:i/>
          <w:color w:val="6D6E71"/>
          <w:sz w:val="18"/>
          <w:lang w:val="en-US" w:eastAsia="en-US" w:bidi="ar-SA"/>
        </w:rPr>
        <w:t xml:space="preserve"> Victoria Grey Metro Trust Co. v. Fort Gary Trust Co.</w:t>
      </w:r>
      <w:r>
        <w:rPr>
          <w:rFonts w:ascii="arial" w:eastAsia="arial" w:hAnsi="arial" w:cs="arial"/>
          <w:color w:val="6D6E71"/>
          <w:sz w:val="18"/>
          <w:lang w:val="en-US" w:eastAsia="en-US" w:bidi="ar-SA"/>
        </w:rPr>
        <w:t xml:space="preserve"> </w:t>
      </w:r>
      <w:hyperlink r:id="rId407" w:history="1">
        <w:r>
          <w:rPr>
            <w:rFonts w:ascii="arial" w:eastAsia="arial" w:hAnsi="arial" w:cs="arial"/>
            <w:i/>
            <w:color w:val="0077CC"/>
            <w:sz w:val="18"/>
            <w:u w:val="single"/>
            <w:shd w:val="clear" w:color="auto" w:fill="FFFFFF"/>
            <w:lang w:val="en-US" w:eastAsia="en-US" w:bidi="ar-SA"/>
          </w:rPr>
          <w:t>(1982), 30 B.C.L.R. (2d) 45</w:t>
        </w:r>
      </w:hyperlink>
      <w:r>
        <w:rPr>
          <w:rFonts w:ascii="arial" w:eastAsia="arial" w:hAnsi="arial" w:cs="arial"/>
          <w:color w:val="6D6E71"/>
          <w:sz w:val="18"/>
          <w:lang w:val="en-US" w:eastAsia="en-US" w:bidi="ar-SA"/>
        </w:rPr>
        <w:t xml:space="preserve"> at para. 2</w:t>
      </w:r>
    </w:p>
    <w:p>
      <w:pPr>
        <w:spacing w:before="120" w:after="20" w:line="240" w:lineRule="atLeast"/>
        <w:ind w:left="720" w:hanging="360"/>
        <w:jc w:val="both"/>
        <w:rPr>
          <w:rFonts w:ascii="arial" w:eastAsia="arial" w:hAnsi="arial" w:cs="arial"/>
          <w:sz w:val="20"/>
          <w:lang w:val="en-US" w:eastAsia="en-US" w:bidi="ar-SA"/>
        </w:rPr>
      </w:pPr>
      <w:bookmarkStart w:id="177" w:name="Forward_fnref_fnr-4_0"/>
      <w:hyperlink w:anchor="Backward_fnref_fnr-4" w:history="1">
        <w:r>
          <w:rPr>
            <w:rFonts w:ascii="arial" w:eastAsia="arial" w:hAnsi="arial" w:cs="arial"/>
            <w:b/>
            <w:color w:val="BE161D"/>
            <w:sz w:val="18"/>
            <w:shd w:val="clear" w:color="auto" w:fill="FFFFFF"/>
            <w:lang w:val="en-US" w:eastAsia="en-US" w:bidi="ar-SA"/>
          </w:rPr>
          <w:t>4</w:t>
        </w:r>
      </w:hyperlink>
      <w:bookmarkEnd w:id="177"/>
      <w:r>
        <w:rPr>
          <w:rFonts w:ascii="arial" w:eastAsia="arial" w:hAnsi="arial" w:cs="arial"/>
          <w:sz w:val="20"/>
          <w:lang w:val="en-US" w:eastAsia="en-US" w:bidi="ar-SA"/>
        </w:rPr>
        <w:tab/>
      </w:r>
      <w:r>
        <w:rPr>
          <w:rFonts w:ascii="arial" w:eastAsia="arial" w:hAnsi="arial" w:cs="arial"/>
          <w:i/>
          <w:color w:val="6D6E71"/>
          <w:sz w:val="18"/>
          <w:lang w:val="en-US" w:eastAsia="en-US" w:bidi="ar-SA"/>
        </w:rPr>
        <w:t xml:space="preserve"> Langret Investments S.A. v. McDonnell</w:t>
      </w:r>
      <w:r>
        <w:rPr>
          <w:rFonts w:ascii="arial" w:eastAsia="arial" w:hAnsi="arial" w:cs="arial"/>
          <w:color w:val="6D6E71"/>
          <w:sz w:val="18"/>
          <w:lang w:val="en-US" w:eastAsia="en-US" w:bidi="ar-SA"/>
        </w:rPr>
        <w:t xml:space="preserve"> </w:t>
      </w:r>
      <w:hyperlink r:id="rId408" w:history="1">
        <w:r>
          <w:rPr>
            <w:rFonts w:ascii="arial" w:eastAsia="arial" w:hAnsi="arial" w:cs="arial"/>
            <w:i/>
            <w:color w:val="0077CC"/>
            <w:sz w:val="18"/>
            <w:u w:val="single"/>
            <w:shd w:val="clear" w:color="auto" w:fill="FFFFFF"/>
            <w:lang w:val="en-US" w:eastAsia="en-US" w:bidi="ar-SA"/>
          </w:rPr>
          <w:t>(1996), 21 B.C.L.R. (3d) 145</w:t>
        </w:r>
      </w:hyperlink>
      <w:r>
        <w:rPr>
          <w:rFonts w:ascii="arial" w:eastAsia="arial" w:hAnsi="arial" w:cs="arial"/>
          <w:color w:val="6D6E71"/>
          <w:sz w:val="18"/>
          <w:lang w:val="en-US" w:eastAsia="en-US" w:bidi="ar-SA"/>
        </w:rPr>
        <w:t xml:space="preserve"> at para. 3.</w:t>
      </w:r>
    </w:p>
    <w:p>
      <w:pPr>
        <w:spacing w:before="120" w:after="20" w:line="240" w:lineRule="atLeast"/>
        <w:ind w:left="720" w:hanging="360"/>
        <w:jc w:val="both"/>
        <w:rPr>
          <w:rFonts w:ascii="arial" w:eastAsia="arial" w:hAnsi="arial" w:cs="arial"/>
          <w:sz w:val="20"/>
          <w:lang w:val="en-US" w:eastAsia="en-US" w:bidi="ar-SA"/>
        </w:rPr>
      </w:pPr>
      <w:bookmarkStart w:id="178" w:name="Forward_fnref_fnr-5_0"/>
      <w:hyperlink w:anchor="Backward_fnref_fnr-5" w:history="1">
        <w:r>
          <w:rPr>
            <w:rFonts w:ascii="arial" w:eastAsia="arial" w:hAnsi="arial" w:cs="arial"/>
            <w:b/>
            <w:color w:val="BE161D"/>
            <w:sz w:val="18"/>
            <w:shd w:val="clear" w:color="auto" w:fill="FFFFFF"/>
            <w:lang w:val="en-US" w:eastAsia="en-US" w:bidi="ar-SA"/>
          </w:rPr>
          <w:t>5</w:t>
        </w:r>
      </w:hyperlink>
      <w:bookmarkEnd w:id="178"/>
      <w:r>
        <w:rPr>
          <w:rFonts w:ascii="arial" w:eastAsia="arial" w:hAnsi="arial" w:cs="arial"/>
          <w:sz w:val="20"/>
          <w:lang w:val="en-US" w:eastAsia="en-US" w:bidi="ar-SA"/>
        </w:rPr>
        <w:tab/>
      </w:r>
      <w:r>
        <w:rPr>
          <w:rFonts w:ascii="arial" w:eastAsia="arial" w:hAnsi="arial" w:cs="arial"/>
          <w:color w:val="6D6E71"/>
          <w:sz w:val="18"/>
          <w:lang w:val="en-US" w:eastAsia="en-US" w:bidi="ar-SA"/>
        </w:rPr>
        <w:t>Rule 3-5(4)</w:t>
      </w:r>
    </w:p>
    <w:p>
      <w:pPr>
        <w:spacing w:before="120" w:after="20" w:line="240" w:lineRule="atLeast"/>
        <w:ind w:left="720" w:hanging="360"/>
        <w:jc w:val="both"/>
        <w:rPr>
          <w:rFonts w:ascii="arial" w:eastAsia="arial" w:hAnsi="arial" w:cs="arial"/>
          <w:sz w:val="20"/>
          <w:lang w:val="en-US" w:eastAsia="en-US" w:bidi="ar-SA"/>
        </w:rPr>
      </w:pPr>
      <w:bookmarkStart w:id="179" w:name="Forward_fnref_fnr-6_0"/>
      <w:hyperlink w:anchor="Backward_fnref_fnr-6" w:history="1">
        <w:r>
          <w:rPr>
            <w:rFonts w:ascii="arial" w:eastAsia="arial" w:hAnsi="arial" w:cs="arial"/>
            <w:b/>
            <w:color w:val="BE161D"/>
            <w:sz w:val="18"/>
            <w:shd w:val="clear" w:color="auto" w:fill="FFFFFF"/>
            <w:lang w:val="en-US" w:eastAsia="en-US" w:bidi="ar-SA"/>
          </w:rPr>
          <w:t>6</w:t>
        </w:r>
      </w:hyperlink>
      <w:bookmarkEnd w:id="179"/>
      <w:r>
        <w:rPr>
          <w:rFonts w:ascii="arial" w:eastAsia="arial" w:hAnsi="arial" w:cs="arial"/>
          <w:sz w:val="20"/>
          <w:lang w:val="en-US" w:eastAsia="en-US" w:bidi="ar-SA"/>
        </w:rPr>
        <w:tab/>
      </w:r>
      <w:r>
        <w:rPr>
          <w:rFonts w:ascii="arial" w:eastAsia="arial" w:hAnsi="arial" w:cs="arial"/>
          <w:color w:val="6D6E71"/>
          <w:sz w:val="18"/>
          <w:lang w:val="en-US" w:eastAsia="en-US" w:bidi="ar-SA"/>
        </w:rPr>
        <w:t>Rule 1-1</w:t>
      </w:r>
    </w:p>
    <w:p>
      <w:pPr>
        <w:spacing w:before="120" w:after="20" w:line="240" w:lineRule="atLeast"/>
        <w:ind w:left="720" w:hanging="360"/>
        <w:jc w:val="both"/>
        <w:rPr>
          <w:rFonts w:ascii="arial" w:eastAsia="arial" w:hAnsi="arial" w:cs="arial"/>
          <w:sz w:val="20"/>
          <w:lang w:val="en-US" w:eastAsia="en-US" w:bidi="ar-SA"/>
        </w:rPr>
      </w:pPr>
      <w:bookmarkStart w:id="180" w:name="Forward_fnref_fnr-7_0"/>
      <w:hyperlink w:anchor="Backward_fnref_fnr-7" w:history="1">
        <w:r>
          <w:rPr>
            <w:rFonts w:ascii="arial" w:eastAsia="arial" w:hAnsi="arial" w:cs="arial"/>
            <w:b/>
            <w:color w:val="BE161D"/>
            <w:sz w:val="18"/>
            <w:shd w:val="clear" w:color="auto" w:fill="FFFFFF"/>
            <w:lang w:val="en-US" w:eastAsia="en-US" w:bidi="ar-SA"/>
          </w:rPr>
          <w:t>7</w:t>
        </w:r>
      </w:hyperlink>
      <w:bookmarkEnd w:id="180"/>
      <w:r>
        <w:rPr>
          <w:rFonts w:ascii="arial" w:eastAsia="arial" w:hAnsi="arial" w:cs="arial"/>
          <w:sz w:val="20"/>
          <w:lang w:val="en-US" w:eastAsia="en-US" w:bidi="ar-SA"/>
        </w:rPr>
        <w:tab/>
      </w:r>
      <w:r>
        <w:rPr>
          <w:rFonts w:ascii="arial" w:eastAsia="arial" w:hAnsi="arial" w:cs="arial"/>
          <w:i/>
          <w:color w:val="6D6E71"/>
          <w:sz w:val="18"/>
          <w:lang w:val="en-US" w:eastAsia="en-US" w:bidi="ar-SA"/>
        </w:rPr>
        <w:t xml:space="preserve"> Vernon v. British Columbia (Liquor Distribution Branch)</w:t>
      </w:r>
      <w:r>
        <w:rPr>
          <w:rFonts w:ascii="arial" w:eastAsia="arial" w:hAnsi="arial" w:cs="arial"/>
          <w:color w:val="6D6E71"/>
          <w:sz w:val="18"/>
          <w:lang w:val="en-US" w:eastAsia="en-US" w:bidi="ar-SA"/>
        </w:rPr>
        <w:t xml:space="preserve"> </w:t>
      </w:r>
      <w:hyperlink r:id="rId409" w:history="1">
        <w:r>
          <w:rPr>
            <w:rFonts w:ascii="arial" w:eastAsia="arial" w:hAnsi="arial" w:cs="arial"/>
            <w:i/>
            <w:color w:val="0077CC"/>
            <w:sz w:val="18"/>
            <w:u w:val="single"/>
            <w:shd w:val="clear" w:color="auto" w:fill="FFFFFF"/>
            <w:lang w:val="en-US" w:eastAsia="en-US" w:bidi="ar-SA"/>
          </w:rPr>
          <w:t>2010 BCSC 1688</w:t>
        </w:r>
      </w:hyperlink>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Hawley v. Webb, [2002] B.C.J. No. 305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28 - February 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C993608, C981115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305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244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C.C.E.L. (3d) 248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507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244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Peter Hawley, plaintiff, and Dr. David Webb, GMD Resource Corp. and LMX Resources Ltd., defendants, and Peter Hawley, plaintiff, and GMD Resource Corp. and LMX Resources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9"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1" w:name="Keywords_23"/>
      <w:bookmarkEnd w:id="181"/>
      <w:r>
        <w:rPr>
          <w:rFonts w:ascii="arial" w:eastAsia="arial" w:hAnsi="arial" w:cs="arial"/>
          <w:b/>
          <w:color w:val="000000"/>
          <w:sz w:val="20"/>
          <w:lang w:val="en-US" w:eastAsia="en-US" w:bidi="ar-SA"/>
        </w:rPr>
        <w:t>Master and servant — Dismissal of employees — Grounds — Conflict of interest — Incompetency — Pre-employment conduct — Damages for wrongful dismissal — Measure of damages for wrongful dismissal — Libel and slander — Damages — General damages, measure of — Aggravated damages — Exemplary or punitive damages — Conditions precedent (or when awarded).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2" w:name="Case Summary_22"/>
            <w:bookmarkEnd w:id="1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Hawley against GMD Resource Corporation for damages for wrongful dismissal and defamation. Hawley was a geologist. He was the son-in-law of Ferderber, who was a highly regarded member of the Canadian mining community. Ferderber suggested to Farrell, a former director of GMD, that he would be interested in two Mexican mining properties. Hawley and Ferderber owned a portion of one of the properties. Hawley investigated the properties in February 1996. He subsequently sold his interest in it to Ferderber. He remained a shareholder in Ferderber's company. He commenced employment with GMD on July 25, 1996. His contract was amended to guarantee him two years of employment from August 1, 1997 to induce him to relocate from Quebec to British Columbia. If he was asked to resign without cause during this period, he would be paid until July 31, 1999. Another director of GMD, the defendant Webb, did not share Hawley's positive views about the two properties. He concluded that they had no value. In January 1998, GMD had to reorganize and Farrell ceased to be a director. Webb became President of GMD and formed a negative opinion of Hawley. When Hawley refused to resign, he was terminated on February 10, 1998. The balance owed to Hawley under the contract was $66,000. Webb never explained to Hawley why he was being terminated. GMD claimed that Hawley was terminated for cause because he failed to disclose conflicts of interest regarding the two properties and his reports failed to meet professional standards. An expert in geology reviewed the reports in January 1997. He identified shortcomings in the report but did not conclude that Hawley was incompetent and deserved to be dismissed. Hawley was never reprimanded for his work while he was employed at GMD. At issue was whether Hawley could be terminated for conduct that occurred before he commenced employment. Webb and GMD admitted that on several occasions Webb made defamatory statements about Hawley.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3" w:name="Holdings of Court_17"/>
            <w:bookmarkEnd w:id="18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Hawley was awarded $66,000 in damages for wrongful dismissal. He was also awarded $50,000 against Webb and GMD for defamatory statements and $25,000 against both defendants in aggravated damages. Webb also had to pay punitive damages of $10,000. Hawley kept no information of consequence from GMD prior to his employment. Farrell knew of the relationship between Hawley and Ferderber. He knew about Hawley's ownership interest in the properties and his involvement with them. GMD had no justification for terminating Hawley and basing it on his pre-employment conduct. Hawley's actions were condoned until Webb became President. The damages Hawley suffered from the defamatory statements were aggravated by their severity and frequency. Webb's unwillingness to provide Hawley with an explanation of cause while he defamed him was particularly egregious. Webb's statements did not reflect the type of conduct the community expected of one professional towards the other. It was for this reason that punitive damages were imposed.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4" w:name="Counsel_23"/>
      <w:bookmarkEnd w:id="1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0"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Lunny and Julien A. Dawson, for the plaintiff. Robert E. Breivik and Stephen M. Zolnay, for the defendants, Dr. Webb and GMB Resource Corp. The defendant, LMX Resources, was not represented.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5" w:name="Judgment_23"/>
      <w:bookmarkEnd w:id="185"/>
      <w:r>
        <w:pict>
          <v:line id="_x0000_s1141" style="position:absolute;z-index:2517852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6" w:name="PITFIELD J._0"/>
            <w:bookmarkEnd w:id="186"/>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1, 1996 Peter Hawley was employed as senior vice-president of GMD Resource Corp. and LMX Resources Ltd., public resource companies whose shares traded on the Vancouver Stock Exchange. On July 22, 1997 the contract was amended to guarantee two years of employment from August 1, 1997 in exchange for Hawley's agreement to move from Val d'Or, Quebec to Vancouver. The amending agreement specified that if Hawley were asked to resign without cause from either or both companies in the two year period, each company would pay the remuneration and expenses due under the contract from termination to July 31, 1999. No amount would be paid in respect of the remainder should Hawley, of his own volition, choose to resign.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February 11, 1998, Ms. Joanne McClusky, a solicitor acting on behalf of GMD and LMX, wrote to Hawley advising that his employment with GMD had been terminated for cause effective February 10, 1998. She wrote a similar letter dated February 13, 1998 advising that his employment with LMX had been terminated for cause also effective February 10, 1998. Ms. McClusky advised Hawley that a letter of explanation would be forthcoming from Dr. David Webb, the president of GMD, outlining the reasons for his removal for cause from the employ of both companies. Hawley received no written or verbal explanation of cause until the companies filed defences to his action claiming the amounts guaranteed for the remainder of the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Hawley claims his contracts with GMD and LMX were terminated without cause. He claims $66,026.79 from each as the balance due under the employment agreement from February 10, 1998 to July 31,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Hawley also claims that Webb spoke and published defamatory words to Dr. John Harper, the president of LMX, and Mr. Richard Kaiser, an investor relations consultant based in the United States. Hawley claims damages for defamation in a separate action against Webb, GMD and LMX.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commencement of trial LMX filed a notice of intention to appear in person. No one attended the trial on its behalf. LMX is inactive and without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Termination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common ground that Hawley is entitled to the balance due under his contract with each of GMD and LMX to July 31, 1999 unless either or both companies had cause to dismiss him. The onus of proving cause rests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 evidence in support of cause was adduced by LMX. I find, therefore, that Hawley was not dismissed by LMX for cause. Hawley shall have judgment against LMX in the amount of $66,029.76 and interest from February 10,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substance of the GMD defence in the wrongful dismissal action is that Hawley was a professional geologist who failed to disclose conflicts of interest. In addition, he is alleged to have prepared geological reports dated March 5, March 6 and July 24, 1996 that were so far below the standard demanded of the profession as to support the conclusion that he was an incompetent geologist thereby justifying summary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Hawley denies the allegations. In the alternative, he says that any failure to disclose conflicts or to meet professional standards in the geological reports was an isolated incident that occurred prior to his employment with GMD and does not constitute cause for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all of the evidence adduced at trial, I find as a fact that Hawley did no act or thing in the course of his employment with GMD or LMX that constituted a breach of his contracts of employment. In so far as the claim of wrongful dismissal action is concerned, the issue is whether Hawley did something before the commencement of his employment that justified summary dismissal by GMD.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Hawley graduated from St. Francis Xavier University in Antigonish, Nova Scotia in 1978 with a Bachelor of Engineering degree specializing in geology. He worked in the oil industry in Calgary until 1982 when he enrolled at Concordia University in Montreal. He obtained a Bachelor of Science degree with a specialization in geology from Concordia in 1985. Hawley has been a member of the Association of Professional Geophysicists and Geologists of Quebec since 1995. Membership in the association provides Hawley with a professional designation recognized by all securities exchanges in Canada permitting him to write geological reports to be used in connection with securities transactions. In 2001 he became a member of the Order of Geologists for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Chronology Leading to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find the chronology with respect to the wrongful dismissal action to be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spring of 1996 Mr. Don Farrell was a director and the principal shareholder of a private company called Farrell Financial Ltd. ("FFL"). Farrell was a promoter who identified mining opportunities and raised money to pursue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period from early 1996 to February 1998 Farrell, Mr. Garvin McMinn, Mr. Victor Jutronich and Mr. Peter Brownlee were directors of both GMD and LMX. Each company had three additional directors who were members of one board or the other but not both. Farrell dominated the affairs of GMD and LMX.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Farrell knew Mr. Harry Ferderber, a highly regarded member of the Canadian mining community who was also Hawley's father-in-law. That fact was known to Farrell in early 1996 when Ferderber suggested Farrell should take a look at two properties known as the Vianey Mine Concession ("Vianey") and the Monja Concession ("Monja"), both of which were located in Mexico. On the basis of the Ferderber recommendation, Farrell decided the properties were worth looking at. He decided LMX would pursue the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Neither Ferderber nor Hawley owned an interest in Vianey. They had entered into an agreement with one Blas Mercado who was to stake Monja. The agreement with Mercado provided that each of Ferderber and Hawley would own a 47.5% interest in Monja. Mercado would own the remaining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Hawley investigated both properties in January and February 1996. He did so through a company he controlled called P H Geological Consultants Ltd. Farrell retained Hawley to report to FFL on both Vianey and Monja.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February 27, 1996 Hawley sold his interest in the Monja concession to Ferderber. The sale is reflected in a letter agreement of that date. The fact and date of disposition are pleaded by GMD in its statement of defence. There is no evidence from which I could or should infer that the disposition occurred on some later date as GMD suggested I should do. I find as a fact that Hawley transferred his entire beneficial interest in Monja to Ferderber on February 27, 1996. Hawley owned no beneficial interest in Monja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February 29, 1996 LMX issued a news release saying it proposed to acquire FFL's options to purchase Monja and Vianey. The release recounted that FFL had acquired the Monja option from Ferderber and that FFL had acquired the Vianey option from the prior owner of the mine. The release stated that LMX would pay Ferderber a finder's fee in respect of the Vianey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March 5, 1996 Hawley and his company, P H Geological Consultants Ltd., delivered to FFL a report entitled Summary Report on the Vianey Mine Property for Farrell Financial Ltd. Guerrero State, Mexico. On March 6, 1996 Hawley and P H Geological Consultants Ltd. delivered to FFL a report entitled Summary Report of the Monja Property for Farrell Financial Ltd. Senora State, Mexico.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Ferderber and FFL entered a written agreement effective March 22, 1996 by which Ferderber granted FFL the option to purchase Monja. By a written agreement effective the same date, FFL assigned its interest in Monja to LMX. By a separate written agreement effective March 25, 1996 FFL assigned its option to acquire Vianey to LMX.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July 24, 1996 Hawley and P H Geological Consultants Ltd. delivered LMX a report entitled Summary Report on the Phase One Exploration Program Vianey Mine Property for LMX Resources Ltd. Guerrero State, Mexico.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July 1996, Farrell and Hawley discussed and settled on terms on which GMD and LMX would employ Hawley. On July 25, 1996 Farrell delivered a memo to GMD staff advising of Hawley's employment by GMD and LMX. It was agreed that Hawley would continue to reside in Val d'Or, Quebec while working for GMD and LMX.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July 1997 Farrell had concluded that he wanted Hawley to move to Vancouver. On July 22, 1997 Hawley and Farrell, on behalf of GMD and LMX, amended the terms of Hawley's employment to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present Peter J. Hawley is employed by GMD Resource Corp. and LMX Resources Ltd. as Senior Vice President. At the request of GMD Resource Corp. and LMX Resources Ltd. Peter J. Hawley has been requested to relocate to the Vancouver area, British Columbia. At present GMD Resource Corp. pays Peter J. Hawley the sum of $3,000 per month plus related expenses and LMX Resources Ltd. pays Peter J. Hawley the sum of $3,000 per month plus related expenses. The total amount paid by both companies is $6,000 per month plus related company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relocation on August 1, 1997 GMD Resource Corp. and LMX Resources Ltd. agrees to guarantee 2 years of employment to Peter J. Hawley at the above salaries or greater plus related business expenses. Also at the time of relocation on August 1, 1997 GMD Resource Corp. and LMX Resources Ltd. agree to pay moving costs of family effects, the costs of meals and travel and any other related cost incurred while relocating to their new home. As of August 1, 1997 GMD Resource Corp. and LMX Resources Ltd. agree to pay Peter J. Hawley $1,500 per month as living expenses in addition to business related expenses.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at any time in the 2 year period Peter J. Hawley is asked to resign with out cause from either or both companies the balance of pay plus monthly living expenses is payable starting at the date of the notice of termination to the date of July 31,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Peter J. Hawley is asked to resign from one of the companies the balance of payment and living allowance from the date of termination is payable in full by that company or may be assumed by the other company, if it so wishes.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Peter J. Hawley resigns from GMD Resource Corp. and LMX Resources Ltd. this contract is null and void as of the date of resignation.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Hawley and his family moved from Val d'Or to Vancouver as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By September 1997 concerns had been identified with regard to financial dealings between GMD, LMX and FFL. Specifically, GMD had lent LMX and FFL funds that had been raised by GMD from investors for work on GMD properties. Hawley was not involved in any aspect of any of the problematic inter-company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Farrell conceived of the idea that the loans might be repaid by a transfer of assets from LMX to GMD. Farrell asked Dr. David Webb who was a director of GMD to review the Monja and Vianey properties with a view to determining whether they should be acquired by GMD. Webb reviewed a report dated March 11, 1997 prepared by LMX employees James Thorpe and Robert Fraser. He reported his unfavourable and highly critical comments to Farrell in mid-September 1997. Webb's opinion was that there was little if any value in either Vianey or Monja.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January 23, 1998 the Vancouver Stock Exchange halted trading in the shares of GMD and LMX because of the inter-company loan transactions. In order that trading could resume, GMD and LMX were required to reorganize. The common directors who were Farrell, McMinn, Jutronich and Brownlee were obliged to resign as officers and directors of both companies. Webb replaced Farrell as president of GMD on an interim basis. Dr. John Harper who had been a director of LMX since July 1997 replaced Farrell as president of LMX.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Following his appointment and at Harper's request, Webb renewed his assessment of Vianey and Monja to determine whether they could be used as collateral to secure the inter-company loans. In the course of his review, Webb formed a very negative opinion of Hawley. He told Harper of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February 5, 1998 Webb, accompanied by Ms. McClusky as solicitor for both GMD and LMX, met with Hawley and asked him to sign resignations from employment with both companies. There was no suggestion that GMD and LMX would pay the amount due under Hawley's contract to July 31, 1999. Hawley refused to sign the resignations because of a concern that by doing so he would be regarded as having chosen to resign thereby denying himself entitlement to remuneration for the balance of the guaranteed term. The letters of dismissal from Ms. McClusky dated February 11 in the case of GMD and February 13 in the case of LMX were delivered to Hawley as outlined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Assertion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GMD says it has cause to dismiss Hawley because he omitted to disclose conflicts of interest in Vianey and Monja in breach of ethical rules governing professional geologists and he was negligent in the preparation of the March 5 and July 24, 1996 geological reports that it says were fundamentally flawed. GMD says Hawley's misconduct demonstrated he was an incompetent geologist in whom it had lost all trust and confidence so that it was impossible to continue to employ him. As I have stated, none of the allegations relates to conduct in the course of Hawley's employment by GMD or LMX. None is made in the context of anything Hawley did or did not do for the account of GMD before the commencement of employment. The allegations arise in relation to work done for FFL or LMX before Hawley became an LMX and GMD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allegations of conflict arise principally in the context of Hawley's report on Monja delivered to FFL on March 6, 1996. GMD says that Hawley should have disclosed conflicts resulting from the fact that his father-in-law, whom GMD describes as Hawley's business partner, owned 95% of Monja; until February 27, 1996 Hawley owned a 47.5% interest in Monja; much of the geological work on Monja was completed at a time when Hawley had an interest in it; Hawley was an equal shareholder with his father-in-law in H. Ferderber Geophysics Ltd., a company that was to carry out some of the exploration work on Monja through a Mexican subsidiary; and in January or February 1996 Farrell had suggested that Hawley might want to join the LMX management team. GMD also claims that Hawley's Vianey report dated July 24, 1996 should have disclosed the fact he and LMX were close to finalizing an agreement providing for his employment with LMX effective September 1,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GMD relies on the opinion of Mr. Stewart Wallis, a consulting geologist called as an expert on its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Wallis based his opinion on a document called National Policy 2-A entitled Guide for Engineers, Geologists and Prospectors Submitting Reports on Mining Properties to Canadian Provincial Securities Administrators. While the origin of the statement was not fully described in the evidence of this witness or otherwise it is not disputed that the statement contains guidelines that may be called requirements to be followed by the authors of geological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opinion of Mr. Wallis that Hawley had an indirect interest in Monja that should have been disclosed was based on his interpretation of the following direction in National Policy 2-A regarding an author's certificate: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reports must be submitted in duplicate with the author's certificate attached, both dated and signed. The certificate shall state: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address and occupation of the author;</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qualification of such person;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report is based on personal examination;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of any such examination;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report is not based on personal examination, the source of the information contained in the report; and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whether he has, directly or indirectly, received or expects to receive any interest, direct or indirect, in the property of the issuer or any affiliate, or beneficially owns, directly or indirectly, any securities of the issuer or any affiliate and if so give particulars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Wallis stated his opinion that until National Policy 2-A was superseded by something called "NI 43-101", the origin, nature and content of which were not explained in the evidence, it was accepted practice that a geologist could carry out work on a property on which he had written an independent report, as long as he remained an independent consultant paid on a fee-only basis. Mr. Wallis did not elaborate on his use of the word "independent".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substance of the Wallis opinion was that Hawley had an indirect interest in the property within the meaning of National Policy 2-A because of his prior ownership of an interest in Monja, his ownership of half the shares in H. Ferderber Geophysics Ltd., his father-in-law's ownership of the remaining shares of that company and his father-in-law's personal ownership of 95% of Monja.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do not find the Wallis opinion on the interpretation to be afforded that part of the National Policy I have reproduced to be persuasive. The guideline is not ambiguous. It is directed at the disclosure of possession or ownership, present or prospective, of any direct or indirect interest in the property regarding which a report is written. The requirement does not extend to the disclosure of a previously owned interest or to the disclosure of an interest in property owned by persons to whom the author is related. In my opinion the phrase "interest in the property" cannot reasonably be construed to refer to property owned by some other person or to refer to the ownership of shares in a company such as H. Ferderber Geophysics Ltd. that might do consulting work in relation to property for a fee as opposed to the acquisition of an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cross examination Wallis agreed that while his opinion was that Hawley had an indirect interest in the property because his father-in-law owned the property and H. Ferderber Geophysics Ltd. was to carry out work on the property, the National Policy itself did not say that was the case. He agreed others might have a perception different from his of what comprised an indirect interest in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as a fact that Ferderber's personal ownership of an interest in the Monja concession, Hawley's ownership of shares in H. Ferderber Geophysics Ltd., and the fact that company or P H Geological Consultants Ltd. had done or would do geological work on the property did not result in Hawley or P H Geological Consultants Ltd. having a direct or indirect interest in Monja for purposes of National Policy 2-A. I find that at March 6, 1996 neither Hawley nor P H Geological Consultants Ltd. had or expected to receive an interest in Monja.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Wallis opinion attached some significance to the fact that in January or February 1996 Farrell suggested "Hawley might want to join LMX's management team". In that regard the Wallis expert report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Amongst Vancouver geologists, and perhaps the Regulators, there was an unwritten policy that a geologist who prepared a written report for submission to the VSE should not be directly employed by the company for whom the report was written, nor receive stock options in the company within six months of writing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Wallis offered no objective support for this statement with the result that I do not accept it as evidence of any professional standard to which a geologist was expected to adhere. Even if Wallis had been able to provide support for this portion of his opinion it would not be significant in the context of this case. Wallis was asked to provide his opinion in relation to the state of affairs at March 6, 1996, the date of the Monja report. There is insufficient evidence that Farrell made the remark attributed to him. Even if he did so, the remark did not constitute an offer of employment. There is no evidence that any offer of employment had been made to or accepted by Hawley at March 6, 1996. Hawley was not an employee of LMX at March 6, 1996 and employment was not in contemplation.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other allegation of undisclosed conflict arises in relation to the certificate attached to the Vianey report delivered to LMX on July 24, 1996 in which Hawley certified the following:</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P H Geological Consultants Ltd. nor I have or expect to receive [sic] direct or indirect interest in the Vianey Mine Property nor in the securities of LMX Resources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GMD says the statement was incorrect because, by that date, Hawley knew that he would take up employment with LMX on September 1, 1996 and receive LMX stock options as part of the remuneration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evidence with respect to the stock options Hawley would acquire upon becoming an employee of GMD and LMX is soft. A June 30, 1996 letter from Hawley to Farrell contains the only reference to stock options. GMD tendered no evidence that options that were actually acquired in the course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Assuming options were to be acquired, I find that the inaccuracy in the July 24, 1996 report is the result of inadvertence and, standing alone or in conjunction with other factors, does not create cause for dismissal from employment with GMD in February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ownership of shares or an option to acquire shares in a company does not constitute the ownership of either a direct or indirect interest in the assets of a company. If Hawley was to acquire shares of LMX the statement that he did not have nor expect to receive an interest in Vianey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National Policy 2-A prohibits the submission of a report in certain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report shall not be submitted if the person making it or any partner or employer of or associate to him beneficially owns, directly or indirectly, any securities of the issuer [LMX] or of a subsidiary thereof or, if the issuer is a subsidiary, any securities of the parent issuer. This latter restriction does not apply to a person, partner, employer or associate, as the case may be, if the person, partner, employer or associate is not empowered to decide whether securities of the issuer or the parent issuer, as the case may be, are to be beneficially owned, directly or indirectly, by him, or if he is not entitled to vote in respect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Unlike the provision with respect to an interest in property, the share restriction does not extend to prospective transactions. Ownership of an option in respect of property does not amount to ownership of the optioned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that nothing in National Policy 2-A required Hawley to disclose the fact that he was about to accept an offer of employment with LMX effective September 1, 1996 or that, upon taking up employment, he would receive stock options from his employer. There is no evidence any other standard required disclosure of the fact of employment or the prospect of stock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cross-examination, counsel for GMD suggested that Hawley purposefully misstated the facts in the certificate to avoid giving the appearance of bias in the report. Hawley denied that was the case. I accept Hawley's evidence in that regard and find that he had no intention to mislead GMD or any reader. I find the misstatement resulted solely from inadvertence caused by incorrectly extending the test stipulated in National Policy 2-A in respect of present and prospective interests in property to securities where future transactions are not matters of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Other factors support the conclusion that the concerns with conflicts, even if I had found them to have substance, would not constitute cause for summary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omission to address the matters described by GMD as conflicts did not result from Hawley's actions alone. On all of the evidence adduced I find that Farrell knew Ferderber was Hawley's father-in-law when Hawley submitted his reports in March 1996; Farrell knew Hawley had owned an interest in Monja; Farrell knew that Hawley was a shareholder in H. Ferderber Geophysics Ltd.; and Farrell knew that P H Geological Consultants Ltd. worked as a sub-contractor for H. Ferderber Geophysics Ltd. and planned do so in the context of continuing work on Monja. It is obvious that in July 1996 Farrell knew of the terms of Hawley's employment with GMD and LMX.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also find that when Ms. McClusky, the corporate solicitor to GMD and LMX, submitted the Hawley report to the VSE in March 1996 she knew Ferderber was Hawley's father-in-law, she knew of Ferderber's interest in the Monja property and she knew what was to transpire in respect of the ownership of the Monja and Vianey properties. In fact she drafted all the documentation for all parties to the transactions. There is no evidence any other lawyer was involved on behalf of any party. I find that Ms. McClusky, with the benefit of this knowledge, did not question the disclosures in the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June and July 1997, Mr. Walter Smit who was an LMX employee and Mr. Paul Brownlee who was a director of both GMD and LMX expressed concern to Farrell and Hawley about perceived conflicts of interest. Hawley offered to resign from his employment if the concerns could not be cleared up. Ms. McClusky took a statement from Hawley and converted it to an affidavit sworn by Hawley. There is no suggestion that the affidavit was deficient in detailing the course of events as I have described them. On the evidence adduced at the trial, I am satisfied the concerns about conflict were answered. Moreover, instead of terminating Hawley's employment after the queries raised by Smit and Brownlee, GMD and LMX asked Hawley to move to Vancouver and amended his contract to guarantee employment for a term of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sum I find that Hawley kept no information of consequence from GMD and LMX at any time prior to the commencement of his employment on September 1, 1996. The allegations of conflict made by GMD are unfounded except to the extent of the inadvertent misstatement in July 1996 to the effect that Hawley did not expect to receive securities in LMX and that misstatement did not create cause for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other basis advanced by GMD to support summary dismissal was Hawley's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preparation of pre-employment geological reports. In my opinion the use of the word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appropriate in the circumstances unless the word is employed as a term of art rather than law. In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presumes a duty of care, a failure to conform to the standard of care in the particular circumstances and damage flowing from that failure. GMD alleges neither a duty of care nor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substance of the complaint is as I stated at the outset of these reasons. GMD says the quality of the work done by Hawley before the commencement of his employment was so far below the acceptable professional standard in the circumstances as to warrant summary dismissal for breach of an implied term in his contract that he be a skilled geologist.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GMD relies on the opinion of Mr. Wallis who reviewed the Hawley reports of March 5 and July 24, 1996. His opinion is that Hawley referred to Vianey as an "ore reserve" without providing acceptable estimates of the mineralization, an acceptable calculation of mining costs, or evidence that Vianey could be mined at a profit. He incorrectly stated that assays showed economic concentrations of iridium, cadmium, antimony, selenium, barium and tin including no evidence in the report to support the statement and omitting to indicate that those minerals could be considered deleterious substances. He incorrectly stated that Vianey had proven itself to be an economically viable mining operation without presenting evidence of economic viability. He omitted to use appropriate geological cut-off grades contrary to the accepted practice in the industry of calculating a weighted average of values in excess of a stated minimum value within mineralized intervals resulting in unreliable estimates of grades and tonnages.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Webb, who actually fired Hawley, relied on similar concerns, namely the improper use of the term "ore"; suggestions made without foundation that Vianey was profitable; reliance on production by previous owners to assume profitability; a failure to recognize penalty minerals; a failure to set out mining costs; a failure to set out evidence of adequate sampling and specific measurements from which tonnage and grades were derived; a failure to set out assumptions on minimum widths, extraction factors, dilution factors and mining methods; and general poor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principal objection to Hawley's work is that he said there was "ore" in Vianey. The opinion of Wallis and Webb is that he should not have done so because his work and the results did not justify the conclusion. GMD says that the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incompetence of [Hawley] is proven" by the deficiencies Wallis and Webb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Robert Bryce, a mining engineer, testified as an expert on Hawley's behalf and offered an opinion contrary to those of Wallis and Webb. Bryce's opinion was that Hawley's work should not be criticized having regard for the limited purpose for which the reports had been commissioned namely, to determine whether an exploration program should proceed. Bryce testified to his opinion that it was acceptable for Hawley to rely upon a 20-year production history at Vianey when stating his opinion that the mine had been economic.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Both Wallis and Bryce agreed that geology is as much art as it is science and in preparing reports geologists are expected to exercise judgment. In cross-examination Wallis conceded that other professionals could have a view of Hawley's reports that differed from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Wallis testified that Hawley's reports and work should be considered in the context of National Policy 2-A. He pointed to the fact that the National Policy provides direction in relation to the use of the word "ore" in geological reports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Care should be taken in the use of the word "ore". The term is defined in the most recent Ontario regulation as follows: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Ore means a natural aggregate of one or more minerals which, at a specified time and place, may be mined and sold at a profit or from which some part may be profitably separated.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reciting the definitions in the regulations to the Ontario Securities Act of proven ore or measured ore, profitable ore or indicated ore, and possible ore or inferred ore, the National Policy goes on to say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word "ore" may not properly be used, such term as "mineralization", "mineralized bodies" or "concentrations", etc. should be 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information supplied in the report should be sufficient and positive enough to warrant the recommendations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National Policy 2-A applies in a variety of circumstances. That is apparent from the text itself, portions of which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Reports submitted must be engineering documents. They must be factual and the recommendations must be warranted in the light of the information and data presented in the report. The author must state, that, in his judgment, the venture is of sufficient merit to make the work recommended a worthwhile undertaking.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Reports will be accepted only for the purposes of a prospectus if prepared by an engineer, geologist or prospector who has gained a minimum of three years' practical experience, unless the author holds exceptional qualifications and there are unusual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complete report should include a description of the properties of [LMX] in accordance with the requirements of the appropriate provincial legislation and regulations and should contain all pertinent exploration data including plans and sections. The report should be presented under the following headings as applicable: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Table of Contents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Preamble or Introduction including author's terms of reference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Property, Description and Location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Accessibility, Climate, Local Resources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History - comprehensive, with reference to all previous work for which records are available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Geology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Mineral deposits and their state of Development - the report must clearly distinguish between mineral showings which occur on the issuer's property being reported upon and those elsewhere in the area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Reserves and Production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Conclusions and Recommendations with Cost Estimates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Intermediate (Development) and Senior Financing (Production) Reports, the following vital considerations must be explored: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Recoverability and amenability of the raw material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Tonnage and grade versus optimum profitability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Markets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Smelter contracts, tolls and transportation Taxes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Cash flow, capital and operating cost estimates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Payback of capital with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From the portions of National Policy 2-A I have quoted it is apparent that reports may cover a broad range of circumstances extending from reports in support of exploration to reports in relation to development and production proposals. The contents will vary depending on the nature and purpose of the report. For example, it would be difficult to talk of reserves and production in an exploration report and it would be difficult, if not impossible, to provide cash flow, capital and operating cost estimates when the nature and extent of reserves and a mining plan had not been identified. It is apparent from National Policy 2-A that the purpose for which a report is being prepared should be identified and the sufficiency of the report should be considered in context. It is also apparent from the text of the National Policy and the evidence of the experts that differences in judgment are anticipated and tolerated. Intentional deception will not be tolerated.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first page summary of his report of March 5, 1996 Hawley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three Phase exploration program, to consist of underground and surface diamond drilling, airborne and ground geophysics, surface and underground mapping, sampling and the acquisition of addition [sic] mining property is recommended at a cost of $550,000.00 Canadian.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apparent on its face that the March 5, 1996 report was provided in respect of proposed exploration and not in respect of development or production. I find nothing in National Policy 2-A to support the view that projections of mining costs should have been included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summary page of his report Hawley stated that the property may contain economic concentrations of iridium, cadmium, antimony, and tin with the mine workings. In the body of the report he said the following on the same topic: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Detailed evaluation of the assays show economic concentrations of iridium, cadmium, antimony, selenium, barium and tin plus the known values of gold, silver, copper, zinc and 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principal objection advanced by Wallis in relation to Hawley's comments about these minerals is that their presence may result in financial penalties being imposed by a smelter because of the increased cost of removing them. At the same time he acknowledged that in sufficient quantities, these kinds of minerals, except perhaps selenium, could have value. The question whether selenium would result in penalty would depend upon its quantity in the 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question of the value of these items was qualified in the report summary by the use of the word "may". I find nothing in National Policy 2-A that would require a more detailed discussion of the point at the exploration level than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March 5, 1996 report Hawley stated that "the Vianey Mine Property has proven itself to be an economically viable mining operation and has the potential to increase ore reserves, grades and tonnage mined per day". Earlier in the report he had described the history of the mine and its small- scale operation over a period of many years. He described the basis for his opinion that reserves, grades and tonnages might be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principal objection to this part of the report is that Hawley used the word "ore reserves" in a manner not contemplated by National Policy 2-A as he did not address prospective economic viability.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Vianey had ore reserves of some amount in the context of its historical operation. It had been operated over a period of many years, albeit on a small scale as Hawley described in his report. Given that the March 5, 1996 report concludes by recommending that a three phase exploration program should be undertaken, it strains credulity to suggest that, at that date, Hawley was intending to represent that the mine was economical on some other scale. In context the report was not deficient in the manner in which it addressed economic viability in the context of the existing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Hawley's second report was delivered July 24, 1996 and reported on the results of the first phase of the exploration program recommended in the March 5, 1996 report. The July report referred to proven and probable ore reserves. In my opinion, it was not appropriate to use those descriptions in the circumstances as determined to that point in time. The descriptions were employed in the context of possible mining activity considerably more significant than historical levels. At the same time, the evidence at trial did not indicate that testing, assay or other results had been massaged to try to create ore reserves where there were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error was readily apparent in context. The report makes clear that additional exploration work is required to determine whether there is prospective value in Vianey on some other scale. Moreover, the evidence of Dr. Webb and that of Dr. Neville Rhoden to which I will refer presently make it clear that anyone slightly familiar with mining would know that the grades resulting from the work in the first phase of exploration would not support mining at a scale ordinarily contemplated by the Canadian mining industry. I find the use of the terms "proven reserves" and "probable reserves" to result from nothing more than an incorrect error of judgment. The fact that the terms were not being used in the context suggested by National Policy 2-A is readily apparent having regard for the content of the report overall.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January 1997 Farrell asked Dr. Rhoden, a consulting geologist based in Reno, Nevada to review the Vianey exploration program. He reviewed the reports that had been prepared and he visited the site. At the time, he wrote the following of the Vianey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Continue the present program, subject to strict limits on time and budget, that includes: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extending tunnels along veins at 75 m level at both ends;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one x-cut into the hangingwall for drilling;</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drilling from the x-cut for vein and chimney-type mineralization;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drilling from surface to locate extensions of veins or breccia pipes.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Define immediately the economic parameters - mine, mill, smelter, overhead and social costs - of mining this type of deposit in Guerrero, perhaps using:</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Mineral Resource Development Inc. or other consultants for mine and mill costs;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consultants such as William Mayrsohn for smelters in Mexico and abroad, transport charges and sundry losses;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"reverse economics" to obtain some idea of the grades required for a successful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significant that Dr. Rhoden said nothing in January 1997 about the improper use of the phrase "ore reserves", "proven reserves" or "probable reserves" in the Hawley reports. The evidence satisfies me that the use of the phraseology was discussed but not in alarmist tones. Farrell told Hawley that Rhoden thought the use of the phrase "ore reserves" was inappropriate in the circumstances. In their report of March 11, 1997, Fraser and Thorpe changed the description of the tonnage that had been identified from "ore reserves" to a "geological resource". They stated that the second phase of the exploration program had defined a "significant mineral resource". Of "ore reserves" they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"ore" blocks should be viewed as a geological resource as a mining method has not been specified and therefore no dilution factor has been considered nor has a cost of mining and milling been determined to justify the cut-off grades.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September 1997 Rhoden offered another opinion to Mr. Andrew Dumyn, an investor relations advisor interested in or advising LMX. In that report he recounted that "ore reserves" had been cited at January 1997 of "460,000 tons with 2.8 ounces per ton silver, 0.83% lead and 0.82% zinc". He then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said then, this is unethical since that grade would not be economic, and the mine might collapse if they were extracted.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Rhoden reiterated the need for quality exploration and concluded by saying "there is potential for high-grade tonnage at Vianey, but effort is needed to find larger resources". It is difficult to understand how, if Dr. Rhoden was concerned with unethical practices in relation to the description of reserves when he reviewed Vianey in January 1997, he could have omitted to make any observation in that regard in his January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I have previously recounted, in September 1997 the GMD board asked Webb, one of its members, to review Vianey in order to determine whether it should be acquired from LMX in part payment of outstanding loans. In mid-September 1997 Webb reported that he had reviewed the Fraser and Thorpe March 1997 report, he was struck by the low grades reported and the lack of correlations in the geology, and he was of the opinion that there were no significant economic ore reserves. He described the work that had been done in the report as incorrect, inaccurate and substandard. His recommendation to the GMD board was to avoid any involvement with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summary to his report Webb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the reserve numbers are suspect and should be recalculated using a more standard format, and reported in percent zinc, lead and silver. The graders in the hanging wall breccia are too low-grade to consider economic under current or any foreseeable conditions. The values reported from the Twilight Zone are economically interesting, although the size indicated does not provide for nearly enough tonnage to support anything other than a very small mining operation. If at least 8 to 10 more zones of similar size and grade could be identified then a viable target might be developed on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property represents an interesting exploration play, and should be treated as such. The targets are of small dimension and difficult to delineate with drilling. If a geophysical technique could be determined useful in defining other potential mineralized chimneys, then perhaps the property is worth exploring, otherwise it would be too costly to develop a large enough reserve base to meet GMD's stated objectives.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work presented in the Thorpe and Fraser report is incorrect, inaccurate and substandard. It is difficult to make any definitive conclusions on the exploration merits of the property. The conclusions presented here are subject to this and the other statements including: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not visited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I have only been presented with portions of the data that exists for this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reviewing this data in my capacity as a director of GMD Resource Corp. only, and am not in any way shape or form presenting this review in my capacity as a Professional Geologist, in part because of the various restrictions and reservations that I must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After Webb was appointed interim president of GMD in 1998, his attention was directed, as he testified, to "getting the GMD house in order". He renewed his review of Vianey following discussions with Mr. Harper to see whether it could serve as security for inter-company loans. In doing so, Webb reviewed the March 5 and July 24, 1996 Hawley reports. He concluded that some of the deficiencies in the Fraser and Thorpe report originated with Hawley's work. His principal complaint was and remains that in his opinion, the work done did not support Hawley's opinion that there were ore reserves at Vianey.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reports of March 5 and July 24, 1996 were reports in aid of exploration. Both Rhoden and Webb agreed there were aspects of Vianey worthy of exploration. As a matter of professional judgment, they did not share Hawley's opinion of the worth of such work. The principal criticism of Hawley is that he applied the term "ore reserves" to the results his work had produced when, in Webb's judgment, those results did not justify the conclusion that what had been identified constituted reserves that could be economically mined. He was candid in his observation that his opinion resulted from the fact that the grades that had been identified and that were plainly stated in the Hawley reports did not approach economic values when compared to the grades in other producing mines of which Webb was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Webb concluded that the error in stating that Vianey had ore reserves on the basis of the information Hawley had compiled was so grave as to justify Hawley's summary dismissal even though he never offered Hawley any reason for his dismissal. In my opinion, in the circumstances of this case the application of the phrase "ore reserves" to plainly stated results that, in the professional opinion of another, do not warrant the label is not misconduct of the kind that would justify summary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Webb's decision to summarily dismiss Hawley cannot be considered, nor attempts made to justify it, in isolation. The decision must be assessed in the context of all of the circumstances surrounding Hawley's association with GMD and LMX.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None of the directors of LMX or GMD was na ve or ignorant of matters relating to mining exploration. Farrell was familiar with mining exploration ventures. Another of the common directors of GMD and LMX, Mr. Jutronich, was a mining engineer. LMX employed a geologist, Ms. Richards, with whom Jutronich worked. While the qualifications of Jutronich and Richards were not those of Webb who held a PhD. in geology, neither of them criticized Hawley's work. GMD did not call either of them as a witness to testify that they saw deficiencies in Hawley's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LMX had the benefit of the consulting advice of another PhD. in geology, Dr. Rhoden, who reviewed Hawley's reports in January 1997. He identified and considered shortcomings in the work done by Hawley to that date. He made recommendations for improvement in exploration that were followed. There is no evidence that Dr. Rhoden thought Hawley was a totally incompetent geologist who should be dismissed with or without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reports authored by Hawley were submitted to the Vancouver Stock Exchange. The evidence is that reports of the kind authored by Hawley were subject to review by the Exchange. Whether or not they were reviewed is not in evidence. Regardless, the Exchange did not suggest at any point in time that there were deficiencies in any of the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With the reports prepared by Hawley in March and July 1996 in hand, LMX and GMD employed him as a senior vice-president. With full knowledge of and discussion about the concerns of one or more directors regarding his involvement with Monja and Vianey, GMD and LMX amended his contract in July 1997 to persuade him to move from Val d'Or to Vancouver, and guaranteed two years of additional employment from August 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find as a fact that no one in a position of responsibility with GMD or LMX, including Webb, engaged in any discussion with Hawley before or during his employment for the purpose of reprimanding him because of his work effort, to advise of unmet expectations, or to advise that there was a need to improve upon the quality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his evidence, Webb agreed that his observations about conflict of interest went to the core of Hawley's professional integrity and he should have discussed the concerns with him in February 1998 but did not do so. I find as a fact that Webb made a conscious decision not to provide Hawley with an explanation of cause to terminate his employment. I do not accept Webb's evidence that he prepared a document setting forth the grounds for summary dismissal that Ms. McClusky said would be forthcoming. No such document was produced in the course of the trial. There was no acceptable or reliable evidence that such a document had been prepared only to disappear.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Had the history of Hawley's association with LMX and GMD been different so that he had been an employee when he prepared the March 5 and July 24, 1996 reports, neither would have been justified in relying on past conduct in an attempt to summarily dismiss Hawley in February 1998. The corporate actions I have described would have precluded GMD or LMX from raising the 1996 conduct in support of summary dismissal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reasoning of the Ontario Appeal Court in McIntyre v. Hockin </w:t>
      </w:r>
      <w:hyperlink r:id="rId417" w:history="1">
        <w:r>
          <w:rPr>
            <w:rFonts w:ascii="arial" w:eastAsia="arial" w:hAnsi="arial" w:cs="arial"/>
            <w:i/>
            <w:color w:val="0077CC"/>
            <w:sz w:val="20"/>
            <w:u w:val="single"/>
            <w:shd w:val="clear" w:color="auto" w:fill="FFFFFF"/>
            <w:lang w:val="en-US" w:eastAsia="en-US" w:bidi="ar-SA"/>
          </w:rPr>
          <w:t>(1889), 16 O.A.R. 498</w:t>
        </w:r>
      </w:hyperlink>
      <w:r>
        <w:rPr>
          <w:rFonts w:ascii="arial" w:eastAsia="arial" w:hAnsi="arial" w:cs="arial"/>
          <w:color w:val="000000"/>
          <w:sz w:val="20"/>
          <w:lang w:val="en-US" w:eastAsia="en-US" w:bidi="ar-SA"/>
        </w:rPr>
        <w:t xml:space="preserve"> at p. 501 is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an employer becomes aware of misconduct on the part of his servant, sufficient to justify dismissal, he may adopt either of two courses. He may dismiss, or he may overlook the fault. But he cannot retain the servant in his employment and afterwards at any distance of time turn him away.... If he retains the servant in his employment for any considerable time after discovering his fault, that is condonation, and he cannot afterwards dismiss for that fault without anything 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That being the principle applicable in the context of employment, in my opinion GMD was even less justified in attempting to base cause on pre-employment conduct. It had knowledge of and condoned Hawley's actions up until the time Webb became president. Nothing was revealed to GMD in the corporate management sense after the resignation of the common directors in January 1998 that was not known to GMD in the corporate sense before that date in so far as Hawley's work product and effort were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Pre-employment conduct may justify summary dismissal from subsequent employment, but the occasions are rare. Conduct that reveals a character that can be expected to affect the ability to discharge the duties associated with employment such as the exercise of trust would justify summary dismissal. So too would the misrepresentation of one's qualifications essential to the execution of employment as that is a reflection on character. An error in judgment in the course of some pre-employment activity, no matter how serious, cannot justify summary dismissal when the circumstances surrounding the error in judgment were known to the employer at the commencement of employment and ignored, or discovered in the course of employment and condoned, by persons authorized to act on behalf of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this case, the management of LMX and GMD condoned all of Hawley's conduct and GMD cannot rely on any of that conduct in an attempt to support summary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find that GMD did not have cause to dismiss Hawley summarily on February 10, 1998. Hawley shall have judgment against GMD in the amount of $66,026.79 together with pre-judgment interest from February 10,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in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Webb and GMD admit that on numerous occasions in January and February 1998 Webb made defamatory statements about Webb saying that Hawley breached his professional ethics in relation to the sale of Monja to LMX and the geological reports on the Mexican resource properties were negligently prepared. Webb and GMD admit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words that were spoken meant and were understood to mean that the Plaintiff was unfit to serve as GMD's or LMX's Senior Vice-President of Exploration and that the Plaintiff was an incompetent geologist whose geological reports could not be trusted. Further, these defendants say that the words that were spoken meant and were understood to mean, that the plaintiff acted in a conflict of interest with respect to the sale of the Monja Concession to LMX.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admissions by Webb and GMD are fatal. The only defence pleaded in relation to the defamatory meaning of the statements is justification. The defence cannot succeed given my findings in relation to the wrongful dismissal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criticisms of Hawley were not confined to the inappropriate use of terminology in reports relating to a single property. Webb and GMD extrapolated from the reports to conclude and then publicly state that Hawley was nothing more than an incompetent geologist whose reports could not be trusted. Webb and GMD acknowledge that their statements in relation to the Monja conflict of interest that I have found did not exist had a defamatory meaning that struck at the core of Hawley's professional integrity. In the course of his evidence, Webb persisted in his view that Hawley was an incompetent geologist whose work could not be trusted. Adherence to this view is far more than an expression of displeasure with performance on a specific occasion. It is an outright and intentional condemnation and dismissal of an individual's professional ability and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Following Hawley's dismissal, GMD issued a public news release announcing that Hawley had been terminated for cause. The cause was not described to the public nor was the nature of the cause communicated to Hawley at any time prior to the filing of a defence in the wrongful dismissal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May 1998, Webb made defamatory statements to Mr. Richard Kaiser, an investor relations specialist based in the United States. The statements were these: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geological reports that Mr. Hawley prepared in regards to LMX's Mexican mineral properties were a fabrication of mineralization which never existed.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Peter Hawley obtained his diploma in geology through the classifieds in the back of a periodical.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Neither GMD nor Webb challenges the defamatory nature of the statements if made nor does either plead justification. Rather they deny the statements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Kaiser was called by Hawley to testify in relation to the statements. His evidence was not challenged by Webb or GMD. I accept Kaiser's evidence that Webb made the statements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reputation of an individual is his or her most valuable asset. That is particularly true in the case of a professional who relies on reputation in the professional community and respect for his or her integrity to gain a livelihood. Webb's assertion of conflict of interest, where none existed, in breach of professional ethics and his statements that transported an error in judgment in applying the term ore reserves to identified and disclosed information rather than using the more appropriate terms of mineralization or geological resources with the intention of condemning overall professional ability and integrity cannot be condoned.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One of the results of the defamatory statements made to Harper was Hawley's loss of employment with LMX and the loss of payment due in respect of the unexpired portion of the guaranteed term. That loss was foreseeable. I also accept Hawley's evidence that he encountered difficulties in the pursuit of employment after dismissal. I find his ability to earn income was affected by the statements made by Webb that undermined his reputation in the mining industry. As with most cases involving defamation, the degree to which Hawley's career was affected cannot be measured with any degree of mathematical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Webb was acting as agent for GMD in making the defamatory statements. On the evidence, I am not satisfied that he was acting on behalf of LMX. I find Webb and GMD liable for damages as a result of their defamatory statements of Hawley and assess general damages against Webb and GMD in the amount of $50,000. I dismiss the action in defamation against LMX.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Webb's conduct was not restricted to a single occasion. I find that the damage sustained by Hawley has been aggravated by the severity of the accusations and Webb's persistence in making defamatory statements even after the wrongful dismissal was commenced against GMD. I assess aggravated damages of $25,000 against Webb and GMD.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Webb's inability or unwillingness to provide Hawley with an explanation of cause while at the same time publicly impugning and undermining his professional integrity is particularly egregious. The statements made by Webb about Hawley do not reflect the kind of conduct the community should expect of one professional towards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Punitive damages, in contrast to general and aggravated damages awarded to compensate for loss, are a separate award designed to impose a punishment on the defendant and to set an example to others who might seek to act in a similar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Supreme Court of Canada addressed the matter of punitive damages in Hill v. Church of Scientology, </w:t>
      </w:r>
      <w:hyperlink r:id="rId418"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 1208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may be awarded in situations where the defendant's misconduct is so malicious, oppressive and high-handed that it offends the court's sense of decency. Punitive damages bear no relation to what the plaintiff should receive by way of compensation. Their aim is not to compensate the plaintiff, but rather to punish the defendant. It is the means by which the jury or judge expresses its outrage at the egregious conduct of the defendant. They are in the nature of a fine which is meant to act as a deterrent to the defendant and to others from acting in this manner. It is important to emphasize that punitive damages should only be awarded in those circumstances where the combined award of general and aggravated damages would be insufficient to achieve the goal of punishment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am satisfied this is an appropriate case in which to assess punitive damages against Webb and I do so in the amount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parties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2"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Hoy v. Harvey, [2012] B.C.J. No. 1526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27-28,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M135857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1526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1076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Eric Hoy, Plaintiff, and Matthew Harvey and John Harvey,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3"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7" w:name="Keywords_24"/>
      <w:bookmarkEnd w:id="187"/>
      <w:r>
        <w:rPr>
          <w:rFonts w:ascii="arial" w:eastAsia="arial" w:hAnsi="arial" w:cs="arial"/>
          <w:b/>
          <w:color w:val="000000"/>
          <w:sz w:val="20"/>
          <w:lang w:val="en-US" w:eastAsia="en-US" w:bidi="ar-SA"/>
        </w:rPr>
        <w:t>Damages — Physical and psychological injuries — Physical injuries — Body injuries — Back and spine — Neck — Action by Hoy for damages for personal injuries sustained in a motor vehicle accident allowed — Hoy was stopped at a red light when his vehicle was struck from behind in a minor collision — Liability was admitted by the defendants — Hoy submitted that he suffered neck and back injuries — The injuries were confirmed by Hoy's family physician and his physiotherapist — His injuries were caused by the accident but all symptoms were resolved within 11 months — Hoy was awarded $7,000 in non-pecuniary damages, past wage loss of $1,251 and $540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Retroactive loss of income — Special damages — Expenses and expenditures — Therapy or rehabilitation — Non-pecuniary loss — Pain and suffering — Affecting recreational activities — Action by Hoy for damages for personal injuries sustained in a motor vehicle accident allowed — Hoy was stopped at a red light when his vehicle was struck from behind in a minor collision — Liability was admitted by the defendants — Hoy submitted that he suffered neck and back injuries — The injuries were confirmed by Hoy's family physician and his physiotherapist — His injuries were caused by the accident but all symptoms were resolved within 11 months — Hoy was awarded $7,000 in non-pecuniary damages, past wage loss of $1,251 and $540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8" w:name="Case Summary_23"/>
            <w:bookmarkEnd w:id="1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Hoy for damages for personal injuries sustained in a motor vehicle accident. Hoy was stopped at a red light when his vehicle was struck from behind by the defendant vehicle in a minor collision. Liability for the accident was admitted by the defendants. Hoy took the position that he suffered neck and back injuries in the accident. He claimed non-pecuniary damages, damages for loss of income and special damages. The defendants took the position that the minor collision did not cause any injuries as asserted by Hoy.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9" w:name="Holdings of Court_18"/>
            <w:bookmarkEnd w:id="18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Hoy's subjective complaints of pain were confirmed by objective testing by his family physician and his physiotherapist. His injuries were caused by the accident but all symptoms were resolved within 11 months of the accident. Hoy's activities, including tennis and basketball, were curtailed for approximately three months. He also did not accept temporary work due to his injuries. Hoy was awarded $7,000 in non-pecuniary damages, past wage loss of $1,251 and $540 in special damages to cover the cost of physiotherapy sessions.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0" w:name="Legislation Cited_15"/>
      <w:bookmarkEnd w:id="1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4"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426" w:history="1">
        <w:r>
          <w:rPr>
            <w:rFonts w:ascii="arial" w:eastAsia="arial" w:hAnsi="arial" w:cs="arial"/>
            <w:i/>
            <w:color w:val="0077CC"/>
            <w:sz w:val="20"/>
            <w:u w:val="single"/>
            <w:shd w:val="clear" w:color="auto" w:fill="FFFFFF"/>
            <w:lang w:val="en-US" w:eastAsia="en-US" w:bidi="ar-SA"/>
          </w:rPr>
          <w:t>RSBC 1996, CHAPTER 231, s. 98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14(10)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1" w:name="Counsel_24"/>
      <w:bookmarkEnd w:id="1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5"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Murray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Michael Woodward.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24"/>
      <w:bookmarkEnd w:id="192"/>
      <w:r>
        <w:pict>
          <v:line id="_x0000_s1146"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S.C. FITZPATRICK J."/>
            <w:bookmarkEnd w:id="193"/>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evening of June 22, 2010, the plaintiff, Eric Hoy, was driving along West Georgia Street in Vancouver with his then girlfriend (now fiancée) Georgette Gutierrez in the passenger seat. They had come to a stop at a red light at Nicola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Shortly thereafter, the vehicle Mr. Hoy was driving was struck from behind by a vehicle being driven by the defendant, Matthew Harvey, and owned by the defendant John Harvey.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for the accident is admitted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Hoy asserts that as a result of the collision he has suffered injuries principally related to his neck, shoulders and back. He claims non-pecuniary damages, damage for loss of income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say that this was a minor collision which did not cause any injuries as asserted by Mr. Hoy. In the alternative, the defendants submit that Mr. Hoy's injuries were relatively minor and were resolved shortly after the accident and that accordingly, a modest damage award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for determination are:</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Mr. Hoy's injuries caused by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injuries were caused by the accident, what was the extent of those injuries and when were they resolved?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damage award for any injuries caused?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causation is shown, what costs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Hoy is currently 29 years of age. At the time of the accident, he was living with his girlfriend Georgette Gutierrez in Coquitlam, B.C. Ms. Gutierrez is now his fiancée and they continue to live together in Surrey,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Hoy was and is an active and fit person. He regularly engages in various sporting activities, principally relating to basketball, tennis, running and weightlifting.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Hoy is employed as an aircraft mechanic having graduated some years ago from BCIT. His job is physically demanding in that he is regularly required to participate in lifting heavy airplane parts and carrying heavy tools. In addition, the actual maintenance tasks that he is required to perform on aircraft require physical bending and lifting and some of that work requires that he work in restricted spaces, such as fuel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of the accident, Mr. Hoy was employed at Cascade Aerospace as an aircraft mechanic but he had been laid off in January 2010. He did not work in the six months leading up to the accident save for a temporary callback for work at Cascade for a one month period in May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Hoy had been involved in a previous motor vehicle accident, approximately two years before the accident that is subject matter of these proceedings. The vehicle he was driving was rear-ended by another vehicle but he did not suffer any injuries as result of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conceded by the defendants that at the date of the subject accident, Mr. Hoy had no pre-existing injuries from that previous accident or otherwise. In addition, it is conceded that Mr. Hoy did not have any pre-existing health issues relevant to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accident occurred around 9:30 p.m. on June 22, 2010 while Mr. Hoy and Ms. Gutierrez were traveling westbound in Mr. Hoy's 2000 Pontiac Sunfire on West Georgia Street in Vancouver just west of the downtown core. Both Mr. Hoy and Ms. Gutierrez testified that they were on an errand to purchase a PVR and were looking for a particular address to make that purchase. As such, they were both generally aware of traffic in front of and on the sides of their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Hoy testified that he came to a stop at the Nicola Street intersection, for a red light on West Georgia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Hoy testified that after he stopped at the light, he checked his rear view mirror but did not notice any vehicle behind him. After approximately 15 seconds, Mr. Hoy testified that he heard screeching tires just seconds before his vehicle was rear-ended by the vehicle driven by Matthew Harvey. Ms. Gutierrez does not recall any screeching of tires immediately before the impact. Mr. Hoy estimates that he was stopped at the light approximately 30 seconds prior to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Both Mr. Hoy and Ms. Gutierrez testified that the impact felt like someone had pushed them hard in the back or, as Mr. Hoy said, "tackled"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Harvey's testimony differed as to the circumstances by which he rear ended Mr. Hoy's vehicle. He was similarly traveling westbound on West Georgia Street in his father's 2007 Infiniti G35. He came to the same red stop light at Nicola Street. Mr. Harvey testified that he came to a complete stop at the red light immediately behind Mr. Hoy's vehicle. He then testified that he became distracted when talking to his friend who was in the passenger seat. He mistakenly thought that the stop light had turned green and took his foot off the brake. His friend noticed his mistake and started yelling at him to stop but unfortunately, the impact occurred seconds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Harvey testified that there is a slight down slope on West Georgia Street near Nicola Street where the collision occurred such that his car would have picked up some momentum simply by reason of taking his foot off the brake. The momentum would have been quite minor however, given the short distance - some five feet - between the two vehicles. Mr. Harvey does not recall any screeching of tires.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Harvey's vehicle was not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Hoy advances the theory that Mr. Harvey would have pressed the accelerator on his vehicle which would explain the forceful impact that both he and Ms. Gutierrez reported. Mr. Harvey was not able to say whether or not he had reapplied the brakes before the collision given the short period of time before impact. Mr. Harvey denied putting his foot on the accelerator just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Notwithstanding the evidence of Mr. Hoy and Ms. Gutierrez, the evidence of the damage to the vehicles supports that this was not a major collision. The rear bumper cover of Mr. Hoy's vehicle required repair of a slight bulge and paint scratches and chips for a total cost of $689.48. Mr. Hoy described the damage as "cosmetic". Mr. Harvey's car had some minor damage to the left front bumper which he described as being hardly noticeable. The cost of repairing the defendant's vehicle was $654.25.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Hoy's vehicle was not pushed forward into any other car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apparent that neither Mr. Hoy nor Ms. Gutierrez was aware as to how the collision occurred. Neither of them was looking behind Mr. Hoy's vehicle immediately prior to the collision. Mr. Harvey's evidence as to how the accident occurred - that his vehicle was in a slight rolling motion immediately prior to impact - is consistent in terms of the level of damage sustained by each of the vehicles. If Mr. Harvey was, as alleged by Mr. Hoy, accelerating into the back of his car, one would have expected to have seen damage to the vehicles well beyond what was actually suffered. Ms. Gutierrez did not hear any screeching of tires.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circumstances, I accept the evidence of Mr. Harvey as to how the accident occurred and the level of impact that occurred between the two vehicles.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No emergency vehicles were called to the accident. Nor did Mr. Hoy or Ms. Gutierrez visit any hospital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the exchange of information between Mr. Hoy and Mr. Harvey, both drivers got back into their cars and drove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Hoy testified that immediately after the accident he had ringing in his ears for about 2-3 minutes. In addition, he testified that he and Ms. Gutierrez both felt nauseous and dizzy as result of the accident. Accordingly, after they had completed their errand, they both returned home and went to bed. The nausea and dizziness lasted overnight and was resolved by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Hoy's main injuries were to his neck and shoulder area and also his back. He noticed these injuries on the day following the accident. Mr. Hoy's injuries in this respect, which are supported by his evidence as described in more detail below, are supported by the evidence of his doctor and his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Hoy did not have his own doctor at the time of the accident. Accordingly, Mr. Hoy saw a family physician, Dr. Peter Yong. Dr. Yong had been the family physician for Ms. Gutierrez for some time and Dr. Yong in fact had treated and continues to treat many of Ms. Gutierrez's family members. Mr. Hoy saw Dr. Yong the day after the accident. Ms. Gutierrez also saw Dr. Yong that same day with respect to injuries that she says she sustained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Yong provided medical-legal reports dated February 22, 2011 and March 20, 2012. His qualifications were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the initial visit, in addition to Mr. Hoy's subjective complaints of pain in his neck and back, Dr. Yong noted tenderness in the cervical area and also in the lumbar area. By his definition, tenderness meant stiffness, spasms and tenseness. There was some restriction in the range of motion in the neck area. Range of motion testing in the back area indicated some minor restriction or no restriction at all. Dr. Yong's diagnosis was that of a soft tissue injury. Dr. Yong advised Mr. Hoy to take Advil or Tylenol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Yong saw Mr. Hoy again on June 29, 2010. Dr. Yong still noted Mr. Hoy's subjective complaints of neck and back pain. Again, objective findings arising from a physical examination included tenderness in the cervical and lumbar areas. Further testing found the same restricted range of motion in the neck. The same findings with respect to range of motion in the lumbar area were also noted. Dr. Yong made a diagnosis at that time of soft tissue injuries of "moderate" severity. The difference between "moderate" and "mild" severity appears to arise from Dr. Yong's finding of tenderness and spasms. Dr. Yong also noted that due to the nature of Mr. Hoy's work, he would have "classified [Mr. Hoy] as totally disabled at this point and if Mr. Hoy was working at that point, he would have been advised to be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Hoy began seeing Christina Mattiello, a physiotherapist, on July 12, 2010. Ms. Mattiello similarly noted subjective reports by Mr. Hoy of pain in his neck and back. Like Dr. Yong, Ms. Mattiello found on an objective physical examination increased tone (her word for tenderness where there was pain or physical withdrawal upon touch) and decreased range of motion. Further treatments with Ms. Mattiello continued through July and into August with Mr. Hoy reporting gradual improvement over that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Improvement in Mr. Hoy's neck and back pain was also noted after a visit with Dr. Yong on July 22, 2010. Dr. Yong advised Mr. Hoy to do an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August 24, 2010, Mr. Hoy was continuing to report further improvement with the neck pain to Dr. Yong. His last treatment by Ms. Mattiello for that neck pain occurred on August 18, 2010. On his visit to Dr. Yong, the back pain was noted as not constant and improving. On this visit, Dr. Yong advised Mr. Hoy to consider returning to work on a gradual return to work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Hoy visited Dr. Yong on September 11, 2010. Dr. Yong noted that the back and neck pain was improving. Range of motion was better and the tenseness had eased. Dr. Yong advised him to return to work. In fact, Mr. Hoy returned to work on or about September 13, 2010, having been recalled by Cascade.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September 2010, Mr. Hoy continued to visit Ms. Mattiello in respect of his back issues. The physiotherapy visits consisted of Ms. Mattiello having Mr. Hoy complete more and more difficult exercises to improve his strength. That continued until October 25, 2010 when Mr. Hoy's last visit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Hoy visited Dr. Yong again on February 5, 2011. At that time, Mr. Hoy reported that he was still experiencing some lower back pain about once a month when the pain would be described as "sharp". Mr. Hoy also confirmed at that time that he had no neck pain as of December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May 24, 2011, Mr. Hoy saw Dr. Yong for the last time in relation to the accident. Dr. Yong reported at that time that Mr. Hoy had made a full recovery. Dr. Yong advised Mr. Hoy to continue to do his stretching and strengthening exercises in addition to his employment activities and his regular sporting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 better or worse. The tortfeasor must take his or her victim as they find them, even if the plaintiff's injuries are more severe than they would be for a normal person (the thin skull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Hoy contends that he has met this test based on his evidence, the evidence of Ms. Gutierrez and the independent medical evidence of Dr. Yong and Ms. Mattiello.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defence submits that Mr. Hoy could not have sustained his claimed injuries from such a minor impact. The defendants rely on the comments made by the Court in </w:t>
      </w:r>
      <w:r>
        <w:rPr>
          <w:rFonts w:ascii="arial" w:eastAsia="arial" w:hAnsi="arial" w:cs="arial"/>
          <w:i/>
          <w:color w:val="000000"/>
          <w:sz w:val="20"/>
          <w:lang w:val="en-US" w:eastAsia="en-US" w:bidi="ar-SA"/>
        </w:rPr>
        <w:t>Sinclair v. Norman</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1996 CarswellBC 1761</w:t>
        </w:r>
      </w:hyperlink>
      <w:r>
        <w:rPr>
          <w:rFonts w:ascii="arial" w:eastAsia="arial" w:hAnsi="arial" w:cs="arial"/>
          <w:color w:val="000000"/>
          <w:sz w:val="20"/>
          <w:lang w:val="en-US" w:eastAsia="en-US" w:bidi="ar-SA"/>
        </w:rPr>
        <w:t xml:space="preserve"> (Prov. Ct.) where the Court dismissed the claim where there had only been a "light touch" or "nudge":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Common sense will tell me that surely there has to be a threshold of impact for any soft tissue injury. Given the evidence in this case of a light touch of the independent witness or imperceptible nudge of the Defendant. I cannot on balance conclude that the Claimant has the causation established necessary to find in her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Evidence of the damage caused and the impact generally can be one of many factors considered by the Court in the determination of what injuries, if any, were caused by the accident. In </w:t>
      </w:r>
      <w:r>
        <w:rPr>
          <w:rFonts w:ascii="arial" w:eastAsia="arial" w:hAnsi="arial" w:cs="arial"/>
          <w:i/>
          <w:color w:val="000000"/>
          <w:sz w:val="20"/>
          <w:lang w:val="en-US" w:eastAsia="en-US" w:bidi="ar-SA"/>
        </w:rPr>
        <w:t>Miller v. Darwel</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2005 BCSC 759</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On appeal, the claimant argues that the trial judge erred in considering the force of the impact of the collision on the issue of liability. In support of this position the claimant relies upon the case of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(B.C.S.C.) in which Thackray J. (as he then was) said at para.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subscribe to the view that if there is no motor vehicle damage then there is no injury. This is a philosophy that the Insurance Corporation of British Columbia may follow, but it has not application in court. It is not a legal principle of which I am aware and I have never heard it endorsed as a medical principle.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As other judges who have considered this passage have already said, these words should not be taken to mean that the extent of damage in a collision is irrelevant to causation. It is some evidence of impact, which is not logically unrelated to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 agree with Taylor, J. in </w:t>
      </w:r>
      <w:r>
        <w:rPr>
          <w:rFonts w:ascii="arial" w:eastAsia="arial" w:hAnsi="arial" w:cs="arial"/>
          <w:i/>
          <w:color w:val="000000"/>
          <w:sz w:val="20"/>
          <w:lang w:val="en-US" w:eastAsia="en-US" w:bidi="ar-SA"/>
        </w:rPr>
        <w:t>Yeh v. Ford Credit Canada Ltd.</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[1996] B.C.J. No. 1400</w:t>
        </w:r>
      </w:hyperlink>
      <w:r>
        <w:rPr>
          <w:rFonts w:ascii="arial" w:eastAsia="arial" w:hAnsi="arial" w:cs="arial"/>
          <w:color w:val="000000"/>
          <w:sz w:val="20"/>
          <w:lang w:val="en-US" w:eastAsia="en-US" w:bidi="ar-SA"/>
        </w:rPr>
        <w:t xml:space="preserve"> (B.C.S.C.), when he said at para.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Such evidence is therefore relevant with respect to what injuries resulted from the impact and to the issue of the credibility of the plaintiff who asserts such injuries, by reason of the fact that such injuries often do not have objective symptoms. Such evidence may, depending upon the extent of the property damage, either contradict or corroborate evidence of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in most motor vehicle injury cases involving soft tissue injuries, the defence cites the oft quoted decision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where Chief Justice McEachern, as he then was, stated that the Court must exercise caution in respect of subjective complaints of pain in respect of those soft tissue injuries (at 399).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agree that the extent of this collision is relatively minor and that this is a factor to be considered when assessing Mr. Hoy's claims of injury. However, it is equally clear that even low impact collisions may cause injuries. In </w:t>
      </w:r>
      <w:r>
        <w:rPr>
          <w:rFonts w:ascii="arial" w:eastAsia="arial" w:hAnsi="arial" w:cs="arial"/>
          <w:i/>
          <w:color w:val="000000"/>
          <w:sz w:val="20"/>
          <w:lang w:val="en-US" w:eastAsia="en-US" w:bidi="ar-SA"/>
        </w:rPr>
        <w:t>Lubick v. Mei and another</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2008 BCSC 555</w:t>
        </w:r>
      </w:hyperlink>
      <w:r>
        <w:rPr>
          <w:rFonts w:ascii="arial" w:eastAsia="arial" w:hAnsi="arial" w:cs="arial"/>
          <w:color w:val="000000"/>
          <w:sz w:val="20"/>
          <w:lang w:val="en-US" w:eastAsia="en-US" w:bidi="ar-SA"/>
        </w:rPr>
        <w:t>, Mr. Justice Macaulay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The Courts have long debunked as myth the suggestion that low impact can be directly correlated with lack of compensable injury. In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[1993] B.C.J. No. 474</w:t>
        </w:r>
      </w:hyperlink>
      <w:r>
        <w:rPr>
          <w:rFonts w:ascii="arial" w:eastAsia="arial" w:hAnsi="arial" w:cs="arial"/>
          <w:color w:val="000000"/>
          <w:sz w:val="20"/>
          <w:lang w:val="en-US" w:eastAsia="en-US" w:bidi="ar-SA"/>
        </w:rPr>
        <w:t xml:space="preserve"> (S.C.), Thackray J., as he then was, made the following comments that are still apposite today: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subscribe to the view that if there is no motor vehicle damage then there is no injury. This is a philosophy that the Insurance Corporation of British Columbia may follow, but it has no application in court. It is not a legal principle of which I am aware and I have never heard it endorsed as a medical principle.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goes on to point out that the presence and extent of injuries are determined on the evidence, not with "extraneous philosophies that some would impose on the judicial process". In particular, he noted that there was no evidence to substantiate the defence theory in the case before him. Similarly, there is no evidence to substantiate the defence contention that Lubick could not have sustained any injury here because the vehicle impact was slight.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I am satisfied that Lubick sustained an injury in the collision in spite of the low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Generally speaking, I found Mr. Hoy to have given his evidence in a straightforward and direct manner. His subjective complaints of pain were confirmed by objective testing by both his family physician, Dr. Yong, and his physiotherapist, Ms. Mattiello. It is accepted that prior to the accident, Mr. Hoy was in good health and was suffering none of the complaints that arose just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these circumstances, I am satisfied that the injuries suffered by Mr. Hoy in the accident were caused by the accident and that accordingly, causation has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previously stated, Mr. Hoy had some injuries immediately following the accident in the form of a ringing in his ears which resolved within a matter of minutes. The feelings of nausea and dizziness continued for the remainder of the evening after the accident and were resolved by the next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most significant injuries of Mr. Hoy related to the neck and shoulder area and the back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This neck and shoulder pain was noticed by Mr. Hoy the day after the collision. He described the pain as being at the base of the skull. He described the pain as sharp and throbbing. This neck/shoulder pain was also noted by both Dr. Yong and Ms. Mattiello. However, by August 19, 2010, Ms. Mattiello was no longer treating Mr. Hoy's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Hoy conceded in his evidence that the neck injury was essentially resolved by August 19, 2010. Thereafter, until December 2010, he would experience flare ups of his neck pain approximately once per month. Those flare ups would last approximately 10-20 minutes. By December 2010, the neck issues were fully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Accordingly, with respect to Mr. Hoy's neck and shoulder pain, the injury lasted for approximately eight weeks with transient pain thereafter for approximately four episodes of short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Hoy also described his back pain following the collision. He described this pain as "sharp", "piercing" and "throbbing". After three months, the back pain was substantially resolved such that Mr. Hoy was able to return to all of his sporting activities. He was also able to return working full-time at Cascade on September 13, 2010. Mr. Hoy changed jobs on October 21, 2010 by securing employment at MTU, also working as an aircraft mechanic.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From that time forward, Mr. Hoy described his back symptoms as occurring once a month and being aggravated by bending and lifting. He was able to manage these symptoms despite his return to work at Cascade and then MTU. These final periodical episodes of pain or stiffness in his back were ultimately resolved in May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consider that any impact from his back injuries on Mr. Hoy's daily activities were, for the most part, resolved within 11-12 weeks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relation to the severity of Mr. Hoy's injuries, the defendants submit that I should disregard or give little weight to the medical-legal report of Dr. Yong dated February 22, 2011. The defence submits that Dr. Yong was not impartial and essentially acted as an advocate for Mr. Hoy given the contention that he had been long associated with Ms. Gutierrez and her family. In fact, Dr. Yong was the person to assess Ms. Gutierrez's injuries arising from the collision and it was asserted that it would be strange not to support the proposition that both had been injured by the same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correct to say that there were some issues concerning Dr. Yong's testimony. A decision of this Court criticizing Dr. Yong's testimony and in particular, his lack of objectivity, in a previous case (</w:t>
      </w:r>
      <w:r>
        <w:rPr>
          <w:rFonts w:ascii="arial" w:eastAsia="arial" w:hAnsi="arial" w:cs="arial"/>
          <w:i/>
          <w:color w:val="000000"/>
          <w:sz w:val="20"/>
          <w:lang w:val="en-US" w:eastAsia="en-US" w:bidi="ar-SA"/>
        </w:rPr>
        <w:t>Dhaliwal v. Tomelden</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2010 BCSC 612</w:t>
        </w:r>
      </w:hyperlink>
      <w:r>
        <w:rPr>
          <w:rFonts w:ascii="arial" w:eastAsia="arial" w:hAnsi="arial" w:cs="arial"/>
          <w:color w:val="000000"/>
          <w:sz w:val="20"/>
          <w:lang w:val="en-US" w:eastAsia="en-US" w:bidi="ar-SA"/>
        </w:rPr>
        <w:t xml:space="preserve"> at paras. 13, 101 to 105) was put to Dr. Yong. He indicated that he did not remember any such event. While it is difficult to imagine a professional person, having knowledge of that decision, forgetting about it, the evidence does not establish that the reasons for judgment were ever brought to his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Dealing with Dr. Yong's evidence itself, I am of the view that at times he was evasive in answering certain questions that were asked of him on cross-examination. In addition, he gave no satisfactory evidence as to his initial and continuing diagnosis of Mr. Hoy's "moderate" soft tissue injury when it might reasonably have been better characterized as "mild", particularly by February 2011 when the neck pain had resolved and the back pain was only present once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Despite these failings in his evidence, I am satisfied that Dr. Yong did objectively find that Mr. Hoy had suffered soft tissue injuries. While I might otherwise have been skeptical of his findings on their own, I accept them to the extent that they are also corroborated by Mr. Hoy's evidence and that of Ms. Mattiello.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defence submitted no medical evidence in support of their contention that Dr. Yong made an error in his medical 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previously stated, Mr. Hoy was a very active person prior to the accident. His activities included tennis, basketball, running and weightlifting. I accept on the evidence that Mr. Hoy's curtailment of these activities was for a period of time of approximately three months. He had returned to fully participate in these activities by six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addition, Mr. Hoy's injuries had some affect on his personal life. Mr. Hoy did not normally perform household tasks, leaving those to Ms. Gutierrez. However, he did attempt vacuuming and cleaning washrooms during the time that Ms. Gutierrez was also said to be suffering injuries from the accident. Ms. Gutierrez also reported that Mr. Hoy was somewhat temperamental in the first while after the accident when he was unable to participate in his sporting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Finally, both Mr. Hoy and Ms. Gutierrez reported that Mr. Hoy's injuries had some affect on their intimate relationship for approximately six weeks following the accident, although it should be noted that Ms. Gutierrez herself was reporting significant injuries during that period of time so it may have been a combination of the two.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Although fairness is measured against awards made in comparable cases, each case is unique and previous cases, though helpful, serve only as a rough guide: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to SCC refused, </w:t>
      </w:r>
      <w:hyperlink r:id="rId435"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31373 (October 19, 2006), the Court of Appeal outlined the factors to be considered when assessing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Hoy seeks a damage award in the range of $20,000-$30,000. He relies on the following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Thomson v. Hunt</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2010 BCSC 1858</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in December 2007. Most injures (pain and discomfort in back, left shoulder, left arm to his elbow, neck and shoulder blades) substantially resolved with his eventual return to work in March 2008. Also anxiety and stress related to missing work. Despite return to work, symptoms persisted in one form or another for total of eight months. Award of $20,000.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Parwani v. Sekhon</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2009 BCSC 1280</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in October 2004. The plaintiff was found to have suffered soft tissues injuries to his neck, left shoulder and arm and low back. The court declined to attribute a knee injury to the accident. His abilities to work, write, interact with his family and engage in prayer were restricted for a period. His symptoms had largely resolved, subject to some minor flare-ups, within five months of the collision. Award of $25,000, despite concerns regarding the plaintiff's credibility.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Berry v. LaBelle</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2010 BCSC 239</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in March 2006. The court found that the only injury the plaintiff suffered in the accident was a strain to the soft tissues on the left side of his neck which caused him discomfort for several months after the accident. However, seven months after the collision he returned to dirt biking. The discomfort caused him difficulty when lifting heavy materials as a drywaller, engaging in strenuous recreational activities and having intimate relations with his wife. Award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take the position that the non-pecuniary damages should be in the range of $3,500 and $10,000. They cite the following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Way v. Frigon</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2001 BCSC 573</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Two accidents, February and August 1997. First injuries resulted in 2-5 months of discomfort, neck stiffness and tenderness in the spine that interfered to some extent with activities. Second injuries resulted in symptoms in left shoulder, back and headaches and tenderness lasting about 5 months. Total symptoms for 7 - 10 months. Award of $3,500.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Lee v. Dueck</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2012 BCSC 530</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November 2009. Pain in ankle resolved within 10 days. Pain in wrist resolved within 7 months except for flare ups. At risk for chronic future flare ups. Award of $5,000.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Dolha v. Heft</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2011 BCSC 737</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June 2008. Neck and back injuries began to resolve within a couple of months and completely resolved within 6-9 months. Headaches over year following which decreased in frequency and intensity. Injuries did not affect life except for running for 2-3 months. Award of $7,000.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Dolha v. Heft</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2011 BCSC 738</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June 2008. Nausea and dizziness for about a week. Neck and back injuries constant for first year but began to resolve slowly and completely resolved within 2 1/2 years. Headaches severe for first month and then resolved within 6 months. Some emotional difficulties. Award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this case, Mr. Hoy's most significant injuries can be said to have been resolved fairly quickly. His neck injury was only significant for a period of approximately two months which coincided with his last treatment by his physiotherapist, Ms. Mattiello. Thereafter, he would have pain only once per month for four further episodes. His back pain persisted to the point of affecting his lifestyle only for a period of approximately three months, when he returned to work full-time and began to resume his sporting activities. All symptoms were completely resolved by May 2011, or within 11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was no evidence that his injuries caused him discomfort when he returned to his working life in mid-September 2010 beyond some occasional tightness in his back. Mr. Hoy was also said to be occasionally tired after work but that is something that happens to most people particularly in physically demanding jobs such as his. I would also note that he had not worked for many months prior to returning to work at that time so that may have been a factor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Hoy's return to his sporting activities in September 2010 was recommended by Dr. Yong. Even so, his inability to participate before that time was not such that it directly and negatively affected his life on a daily basis - he played tennis 2-3 times per week with friends or family, he played basketball about two times per month and ran about once per month. His most intensive sport was weightlifting which he did 1-2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Hoy's recovery was no doubt aided greatly by the fact that he is an active and fit person. In addition, this was not a case where prescription medication was needed to assist in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all of these circumstances, I am of the view that Mr. Hoy's injuries have had a minor impact on his life or lifestyle. By all intents and purposes, his injuries were substantially resolved within three months and he was back to his regular working life and lifestyle. While there may have been occasional bouts of pain thereafter, they were very sporadic and of little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cases cited by Mr. Hoy on this issue involved, in my view, injuries of greater magnitude or of longer duration. The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Dolha</w:t>
      </w:r>
      <w:r>
        <w:rPr>
          <w:rFonts w:ascii="arial" w:eastAsia="arial" w:hAnsi="arial" w:cs="arial"/>
          <w:color w:val="000000"/>
          <w:sz w:val="20"/>
          <w:lang w:val="en-US" w:eastAsia="en-US" w:bidi="ar-SA"/>
        </w:rPr>
        <w:t xml:space="preserve"> cases cited by the defendants more closely parallel the circumstances found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award the sum of $7,000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his or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(2003), 9 B.C.L.R. (4th) 324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burden of proof of actual past events is a balance of probabilities. An assessment of loss of past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the time of the motor vehicle accident, Mr. Hoy was employed by Cascade. He had been laid off at the time of the accident, but had been called back for a one month period of time in May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August 2010, another temporary work opportunity at Cascade became available for Mr. Hoy. Trina Simard, a maintenance resource coordinator for Cascade, described that it was a full-time position, working approximately 40 hours per week, plus overtime. The position was to begin on August 20, 2010 and was to last for approximately one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When Ms. Simard phoned Mr. Hoy to offer him the position, he felt he had to decline due to his injuries. There was some confusion in the evidence as to whether or not there was a discussion between Ms. Simard and Mr. Hoy as to a gradual return to work program for this temporary work so that Mr. Hoy could ease back into the job with his injuries. Mr. Hoy says that he discussed such a work program with Ms. Simard, but that she advised that no such program was available in the circumstances. Ms. Simard denies that there was any discussion between her and Mr. Hoy of a gradual return to work program being available to Mr. Hoy.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This issue is complicated further by the fact that there is no reference in Dr. Yong's report to him recommending to Mr. Hoy a gradual return to work program by the date of this discussion with Ms. Simard. In fact, it makes sense that none would have occurred at that time since Mr. Hoy had been laid off for some time and no further work was on the horizon. Dr. Yong denied that there was any discussion with Mr. Hoy about a gradual return to work program during the July 22 visit, which immediately preceded the date of this discussion with Ms. Simard.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What is equally curious is that some four days after Mr. Hoy had this discussion with Ms. Simard, Dr. Yong provided Mr. Hoy with a note on August 24, 2010 indicating that in Dr. Yong's opinion, Mr. Hoy was able to return to work on August 30 under a gradual return to work program. Dr. Yong even denied that there was a specific discussion with Mr. Hoy about him being recalled to work or such a program on August 24, when he wrote the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Despite the confusion in the evidence, I conclude on the facts that there was no mention by Mr. Hoy to Ms. Simard about the possibility of a gradual return to work program being available. It appears to me that Mr. Hoy only later obtained the note from Dr. Yong in an attempt to justify his refusal to take the job offered at Cascade just prior to August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Nevertheless, Ms. Simard was clear in her evidence that in any event there was no possibility of Mr. Hoy returning to work at Cascade on a gradual return to work program. Ms. Simard said that the work being offered was the usual type of aircraft maintenance work performed by Mr. Hoy, and that there was no basis upon which Cascade could offer "light duties" or some reduced work schedule. Cascade's expectations were that Mr. Hoy would perform full shifts on both a daily and weekly basis. Accordingly, Ms. Simard was unequivocal in stating that if Mr. Hoy had been unable to commit to working full-time she would have passed him over and moved to the next person on the seniority list that was physically able to do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conclude that Mr. Hoy has proven on a balance of probabilities that he would have accepted the temporary work offered by Cascade but for his injuries sustained in the accident. The parties have agreed that in the event of that finding the quantum of the loss is $1,251 on an after-tax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It is well established that an injured person is entitled to recover the reasonable out-of-pocket expenses they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this case the parties are agreed as to the amount of special damages in the event that I concluded that Mr. Hoy was injured as a result of the collision. Those damages relate to costs of the physiotherapy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Accordingly, special damages are awarded in the amount of $540.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summary, damages are awarded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of $7,000;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of $1,251;</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$540.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is apparent from my findings above that the total award in favor of Mr. Hoy is less than the statutory limit that would have applied had he commenced this action in Small Claims Court. As such, Supreme Court Civil Rule 14(10)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who recovers a sum within the jurisdiction of the Provincial Court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is not entitled to costs, other than disbursements, unless the court finds that there was sufficient reason for bringing the proceeding in the Supreme Court and so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Whether there is a "sufficient reason" to bring an action in the Supreme Court as opposed to the Provincial Court is assessed in relation to the time of the initiation of the action: see </w:t>
      </w:r>
      <w:r>
        <w:rPr>
          <w:rFonts w:ascii="arial" w:eastAsia="arial" w:hAnsi="arial" w:cs="arial"/>
          <w:i/>
          <w:color w:val="000000"/>
          <w:sz w:val="20"/>
          <w:lang w:val="en-US" w:eastAsia="en-US" w:bidi="ar-SA"/>
        </w:rPr>
        <w:t>Cairns v. Gill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2011 BCSC 420</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Cairns</w:t>
      </w:r>
      <w:r>
        <w:rPr>
          <w:rFonts w:ascii="arial" w:eastAsia="arial" w:hAnsi="arial" w:cs="arial"/>
          <w:color w:val="000000"/>
          <w:sz w:val="20"/>
          <w:lang w:val="en-US" w:eastAsia="en-US" w:bidi="ar-SA"/>
        </w:rPr>
        <w:t>, the Court confirmed that there may be many factors supporting a decision to file the action in the Supreme Court even if the claim or potential claim does not exceed the monetary limit: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recent decision of our Court of Appeal in </w:t>
      </w:r>
      <w:r>
        <w:rPr>
          <w:rFonts w:ascii="arial" w:eastAsia="arial" w:hAnsi="arial" w:cs="arial"/>
          <w:i/>
          <w:color w:val="000000"/>
          <w:sz w:val="20"/>
          <w:lang w:val="en-US" w:eastAsia="en-US" w:bidi="ar-SA"/>
        </w:rPr>
        <w:t>Gradek</w:t>
      </w:r>
      <w:r>
        <w:rPr>
          <w:rFonts w:ascii="arial" w:eastAsia="arial" w:hAnsi="arial" w:cs="arial"/>
          <w:color w:val="000000"/>
          <w:sz w:val="20"/>
          <w:lang w:val="en-US" w:eastAsia="en-US" w:bidi="ar-SA"/>
        </w:rPr>
        <w:t xml:space="preserve"> (at para. 19) makes it clear that "sufficient reason" to proceed in this Court may exist, "despite the fact that it is apparent from the outset that the award will fall within the monetary jurisdiction of the Provincial Court." In the context of the present case, that means even if it was apparent from the outset that the plaintiff's claim was within the jurisdiction of the Provincial Court that, in and of itself, does not constitute sufficient reason for the plaintiff to become disentitled to costs. Because of how the appeal was framed in </w:t>
      </w:r>
      <w:r>
        <w:rPr>
          <w:rFonts w:ascii="arial" w:eastAsia="arial" w:hAnsi="arial" w:cs="arial"/>
          <w:i/>
          <w:color w:val="000000"/>
          <w:sz w:val="20"/>
          <w:lang w:val="en-US" w:eastAsia="en-US" w:bidi="ar-SA"/>
        </w:rPr>
        <w:t>Gradek</w:t>
      </w:r>
      <w:r>
        <w:rPr>
          <w:rFonts w:ascii="arial" w:eastAsia="arial" w:hAnsi="arial" w:cs="arial"/>
          <w:color w:val="000000"/>
          <w:sz w:val="20"/>
          <w:lang w:val="en-US" w:eastAsia="en-US" w:bidi="ar-SA"/>
        </w:rPr>
        <w:t>, the Court of Appeal was not called upon to comment upon the reasons the trial judge relied upon to constitute sufficient reason for Mr. Gradek to have brought his action in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Liu v. Thacker</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2012 BCSC 612</w:t>
        </w:r>
      </w:hyperlink>
      <w:r>
        <w:rPr>
          <w:rFonts w:ascii="arial" w:eastAsia="arial" w:hAnsi="arial" w:cs="arial"/>
          <w:color w:val="000000"/>
          <w:sz w:val="20"/>
          <w:lang w:val="en-US" w:eastAsia="en-US" w:bidi="ar-SA"/>
        </w:rPr>
        <w:t>, Mr. Justice Shultes made this same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While the likely value of the claim at the outset is a very significant factor, there may be other sufficient reasons to bring the matter in Supreme Court, even when it is obvious that the award will never exceed the Provincial Court limit: </w:t>
      </w:r>
      <w:r>
        <w:rPr>
          <w:rFonts w:ascii="arial" w:eastAsia="arial" w:hAnsi="arial" w:cs="arial"/>
          <w:i/>
          <w:color w:val="000000"/>
          <w:sz w:val="20"/>
          <w:lang w:val="en-US" w:eastAsia="en-US" w:bidi="ar-SA"/>
        </w:rPr>
        <w:t>Gradek v. DaimlerChrysler Financial Services Canada Inc. and Fletcher</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2011 BCCA 136</w:t>
        </w:r>
      </w:hyperlink>
      <w:r>
        <w:rPr>
          <w:rFonts w:ascii="arial" w:eastAsia="arial" w:hAnsi="arial" w:cs="arial"/>
          <w:color w:val="000000"/>
          <w:sz w:val="20"/>
          <w:lang w:val="en-US" w:eastAsia="en-US" w:bidi="ar-SA"/>
        </w:rPr>
        <w:t>. Examples might be the need for counsel, which is not as economical in Provincial Court, because of the complexity of the issues, the positions in the litigation that are being taken by the defendant, or the value of pre-trial procedures that are not available in Provincial Court, most notably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Shultes J. awarded the sum of approximately $11,620. He concluded in that case that there was not a sufficient reason to have brought the matter in the Supreme Court, particularly where it was clear from the outset that no award would have exceeded $25,000 and where the plaintiff was capable of presenting his case in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This action was filed in June 2011. Liability was admitted by the defendant's when their response was filed in August 2011. The defendants submit that prior to the filing of the notices of civil claim in this action on June 2011, it was clear to Mr. Hoy that any damage claim he may have had clearly did not exceed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fact by June 2011, Mr. Hoy's injuries had all fully resolved. Dr. Yong's medical report of February 22, 2011 was in hand. His later report of March 20, 2012 reported only on a further visit in May 2011 which confirmed his complete recovery and a further visit in March 2012 which also confirmed his complete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addition, the amount of the wage loss from Cascade in August/September 2010 was known or could have been calculated when the claim was filed. The amount of the physiotherapy sessions from July to October 2010 was also of course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Hoy points to the fact that the response to the civil claim filed on August 5, 2011 was made subject to Supreme Court Civil Rule 15 which provided for more expedient and cost-effective methods of prosecuting and defending the claim. That may be so, but the procedures in the Provincial Court for small claims are also implemented with the intention of achieving these same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Hoy points out that the defendants conducted an examination for discovery of Mr. Hoy on February 24, 2012. Mr. Hoy also sought to employ the mediation provisions in April 2012; however, the mediation did not proceed. Nevertheless, these procedures only occurred after the claim was commenced and therefore can have no bearing on whether, at the time the claim was filed, there was a sufficient reason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crux of Mr. Hoy's argument is his submission that Dr. Yong's medical report of February 22, 2011 suggested an award in excess of $25,000. With respect, I disagree. While Dr. Yong's report contained some hyperbole suggesting in some instances more injury than was the case (a "moderate" severity soft tissue injury or that Mr. Hoy was "totally disabled"), the actual facts of Mr. Hoy's injuries and the resolution of those injuries were needless to say, readily apparent. As stated above, I do not consider Mr. Hoy's reliance on his non-pecuniary damage cases cited above as justifying his requested award. Nor do they stand as a "sufficient reason" to file the claim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am unable to conclude that there was any sufficient reason for Mr. Hoy to bring these proceedings in this court. Accordingly, Mr. Hoy is entitled only to his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7"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Kim v. Kwak, [2006] B.C.J. No. 1007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Rice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4 - 6, 2006 (Vancouver).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S56398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1007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641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502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Jwa Jin Kim, plaintiff, and Choon Hwan Kwak also known as Chun Hwan Kwak,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8"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4" w:name="Keywords_25"/>
      <w:bookmarkEnd w:id="194"/>
      <w:r>
        <w:rPr>
          <w:rFonts w:ascii="arial" w:eastAsia="arial" w:hAnsi="arial" w:cs="arial"/>
          <w:b/>
          <w:color w:val="000000"/>
          <w:sz w:val="20"/>
          <w:lang w:val="en-US" w:eastAsia="en-US" w:bidi="ar-SA"/>
        </w:rPr>
        <w:t>Tort law — Trespass — To person — Assault — Battery — Action by plaintiff for damages sustained in altercation allowed — Defendant 90 per cent liable for injuries caused by broken beer bottle during fight.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Defences — Provocation — Self-defence — Action by plaintiff for damages sustained in altercation allowed — Defendant 90 per cent liable for injuries caused by broken beer bottle during fight — Plaintiff's reaction to defendant's initial provocation was excessive, but was met by disproportionate force by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the person — Assault and battery — Action by plaintiff for damages sustained in altercation allowed — Non-pecuniary damages for scarring and pain caused by attack with beer bottle assessed at $25,000 — Deliberateness and maliciousness of attack with beer bottle warranted punitive damages award of $5,000.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General damages — For personal injuries — Non-pecuniary damages, including pain and suffering — Action by plaintiff for damages sustained in altercation allowed — Damages for scarring and pain caused by attack with beer bottle assessed at $25,000.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Exemplary or punitive damages — When available — Action by plaintiff for damages sustained in altercation allowed — Deliberateness and maliciousness of attack with beer bottle warranted punitive damages award of $5,000.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5" w:name="Case Summary_24"/>
            <w:bookmarkEnd w:id="1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Kim, against the defendant, Kwak, for general, aggravated and punitive damages for injuries sustained in an altercation -- The parties were members of a social club of Korean businessmen that spent a day golfing, dining and drinking -- The defendant admitted that he was intoxicated -- The plaintiff intervened in a verbal dispute between the defendant and another individual and suggested that the defendant be expelled from the group -- The defendant testified that he threw a glass of water at the plaintiff who in turn attacked him and punched him -- The plaintiff testified that he left the restaurant after water was thrown at him -- He testified that upon his return, the defendant struck him with a thrown beer glass -- The plaintiff said that he pulled down the defendant's head and a scuffle ensued in which the defendant punched him four or five times with a broken beer bottle -- The plaintiff was treated overnight for several deep lacerations that left scars and caused the plaintiff to miss four months of work -- The plaintiff testified that there was a cultural disgrace associated with public fighting that led to his relocation from the community -- The defendant admitted that he used a beer bottle, but stated that he punched the plaintiff only once in self-defence -- He counterclaimed for the injuries inflicted by the plaintiff -- HELD: Action allowed and counterclaim dismissed -- The long deep cuts suffered by the plaintiff were caused by multiple slashes from a beer bottle wielded by the defendant -- The plaintiff's reaction to the thrown glass was excessive and constituted an assault -- The defendant's use of the beer bottle constituted a deliberate or reckless act designed to injure the plaintiff gravely -- The defendant's conduct was disproportionate and far in excess of an appropriate response -- Accordingly, the defence of self-defence was rejected -- The plaintiff's attack did, however, constitute a provocation -- Accordingly, the plaintiff was apportioned 10 per cent responsibility for the injuries inflicted by the defendant -- Non-pecuniary damages were assessed at $25,000 -- No loss of reputation was proven sufficient to support an award for aggravated damages -- The deliberate and malicious nature of the attack warranted an award of punitive damages of $5,000.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6" w:name="Legislation Cited_16"/>
      <w:bookmarkEnd w:id="1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9"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7" w:name="Counsel_25"/>
      <w:bookmarkEnd w:id="19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0"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Neil A. Mulholland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Roy Swartzberg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8" w:name="Judgment_25"/>
      <w:bookmarkEnd w:id="198"/>
      <w:r>
        <w:pict>
          <v:line id="_x0000_s1151" style="position:absolute;z-index:25183846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May 4, 2006.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9" w:name="RICE J."/>
            <w:bookmarkEnd w:id="199"/>
            <w:r>
              <w:rPr>
                <w:rFonts w:ascii="arial" w:eastAsia="arial" w:hAnsi="arial" w:cs="arial"/>
                <w:b/>
                <w:color w:val="000000"/>
                <w:sz w:val="30"/>
                <w:lang w:val="en-US" w:eastAsia="en-US" w:bidi="ar-SA"/>
              </w:rPr>
              <w:t>RICE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9, 1999, the defendant Mr. Kwak slashed the plaintiff Mr. Kim several times with a broken beer bottle. Mr. Kim seeks damages for his resulting injuries and losses, including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Kwak has pleaded self-defence, and he counterclaims for injuries inflicted upon him by Mr. Kim in the same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individuals were gentlemanly businessmen in their early fifties. Neither seemed to hold any ill will toward the other before that evening. They were fellow members of a group of about 16 men of Korean extraction calling themselves the Korean Golf Association. They and the others had spent the afternoon golfing, after which they all met again at a Japanese restaurant in Coquitlam, British Columbia, for a dinner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members all arrived at the restaurant between 6:00 and 6:30 p.m. and sat together at a long, low, rectangular table. Mr. Kim, as President and Chair of the meeting, sat at the head. The group enjoyed drinks before dinner at about 7:00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Kim and Mr. Kwak both drank a couple of beers before dinner. After dinner, two or more bottles of scotch whisky were produced and shared around. Over the space of perhaps an hour, before 8:30 p.m., Mr. Kwak's glass was filled four times with three to five ounces of straight whiskey, which he drank, and he admits that he became drunk. Mr. Kim testified that he limited his drinking to two beers. I'm sure that that was a conservative estimate. He was evidently able to recall for the police later that he consumed some whiskey as well. Their combined liquor intake did not evidently help matters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sometime around 8:30 p.m., Mr. Kim noticed Mr. Kwak and another member, Mr. Lee, arguing and then standing up and pushing each other before others intervened and separated them. According to Mr. Kwak, Mr. Lee forgot himself. In the gathering bonhomie of toasts and golf post mortems, he had blithely suggested to the older Mr. Kwak that they become friends. In effect, it was a request to dispense with the formal Korean rituals of address meant to show respect and deference to one's elders. Mr. Lee wanted to relax the old etiquette in favour of more familiar, less stilted conversation. Mr. Kwak didn't, and he thought it impertinent of Mr. Lee to ask. He refused, and instead he lectured Mr. Lee and others nearby about how these formalities, longstanding in Korea, were necessary to preserve order in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 to Mr. Kwak, Mr. Lee responded by rising from his seat in a hostile manner, thus forcing Mr. Kwak to stand as well to defend himself. By that point, Mr. Kwak was also becoming convinced that all or most of the others at the table were supporting Mr. Lee against him, and he felt oppressed.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Anxious about the disturbance, and feeling a responsibility as Chair to maintain decorum, Mr. Kim rose and went over to the two combatants, who were by then sitting again and had settled down somewhat. According to Mr. Kim, he coaxed Mr. Kwak to consider Mr. Lee's suggestion. He said to Mr. Kwak that friendship and informality between people with a ten-year difference in age was well known and acceptable in Korean culture, and Mr. Lee was only two years younger than Mr. Kwak.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Kwak's recollection was that Mr. Kim wasn't very cordial. He said that Mr. Kim berated him with swear words, and took the side of Mr. Lee, which was an insult. Worse, Mr. Kim also pronounced that Mr. Kwak was no longer welcome as a member of the group. That led to an angry exchange over whether and how much of Mr. Kwak's membership fees should be refunded. Mr. Kwak admits he became so angered that he picked up a glass of water and threw the water at Mr. Kim. He said that Mr. Kim then attacked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Kim described this stage of the event a little differently. He acknowledged his request for Mr. Kwak's resignation. He said that when the water was thrown at him, he stepped outside of the restaurant for about 30 seconds and then came back, at which point he was struck on the shoulder by a beer glass thrown by Mr. Kwak. Very concerned that Mr. Kwak might commit some further violence, and in order to defend himself, he then attempted to restrain Mr. Kwak. He demonstrated how he gently pulled down Mr. Kwak's head. He said there ensued a short scuffle wherein Mr. Kwak punched him four or five times. When it was over, he saw a broken beer bottle in Mr. Kwak's hand. He also saw that he himself was bleeding from cuts in several places.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friend helped Mr. Kim stop the bleeding, and an ambulance came and took him to a hospital. The police also arrived, arrested Mr. Kwak, and took him to the police station. They kept him there overnight and released him the next morning. There were no criminal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cross-examination, it was put to Mr. Kim that the route he took to reach Mr. Kwak was over the table. Mr. Kim did not deny this; he confirmed that he stepped up onto the table and walked across it to where Mr. Kwak was sitting. He testified by way of explanation that it was a low table (not a mitigating factor in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Kwak denied throwing the beer glass. He said that Mr. Kim advanced at him over the table and forcefully pushed his head down, and punched him in the side of the head. All of that made Mr. Kwak terrified for his life he said. He said that he struggled to defend himself, and they ended up grappling and rolling on the table. He admitted that he picked up a beer bottle, smashed it on the table, and then used it to jab Mr. Kim, but only once as best he could recall, and only to defend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hospital, Mr. Kim was treated for several deep cuts, each of them several inches long, one behind his right ear and down his neck, one on his left arm near the elbow, two on his right arm, and another on his abdomen. Three medical reports were submitted on Mr. Kim's behalf, including one dated January 17, 2001, by his family physician, Dr. Oh, and two by Dr. Mian, a plastic surgeon, dated February 14, 2001 and March 30,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Oh described the injuries as non-life-threatening lacerations to the skin, subcutaneous tissue, and muscles, with no damage to nerves, arteries, or tendons. He said he did not anticipate ongoing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Mian, in his first report, said, "Mr. Kim suffered mainly from pain and immobility and stiffness of his arm." The treatment for this was physiotherapy, massage, and "the tincture of time". He reported that Mr. Kim suffered total disability in the form of complete inability to use his right upper arm from September 9, 1999 to October 9, 1999, and partial disability until November 10, 1999, after which he was essentially not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second report, however, Dr. Mian reported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will likely continue to have paresthesias in the left forearm and will likely continue to have muscle belly deformity and the aches in the right upper extremity in the area of the lateral epicondyle. This is most likely a permanent condition. Mr. Kim also notes anaesthesia in the distribution of the posterior cutaneous nerve of the forearm and this is a permanent condition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Finally, Dr. Mian noted that "scar revisions would improve the appearance of the scars."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Mr. Kim himself, the injuries to his arms kept him from working at his grocery store for four or five months, and for another two or three months, he needed his wife's help nursing his wounds. He was unable to golf for another eight months or enjoy other sports like fly fishing and tennis. He declined from a plus two to a plus twelve handicap golfer.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Worst of all, according to Mr. Kim, was his disgrace in the eyes of the local Korean community where, in Mr. Kim's mind, it became the general feeling that he was of the type to engage in public fighting. This led to a decision by him and his wife to move away to where there would be no Koreans to shun him. They relocated in May, 2002 to Wass, British Columbia. He got a job there as manager of a gas station and convenience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Unfortunately, Mr. and Mrs. Kim found it awfully lonely living without friends in a new area, and both of them were disappointed to find that the nearest golf course was more than an hour and a half's drive away from their home. They separated, and Mrs. Kim is now suing for 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were a few conflicts in the evidence. One was as to the number of times Mr. Kwak slashed Mr. Kim. I do not accept Mr. Kwak's testimony that he gouged Mr. Kim only once. He wasn't perfectly certain himself of that. It was suggested that Mr. Kim's cuts, or some of them, could have occurred from rolling on glass broken in the scuffle. I do not accept that. The long, deep cuts that Mr. Kim sustained would very improbably have come from rolling on glass. It wasn't proven to my satisfaction in the first place that there was much, if any, broken glass on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that Mr. Kwak caused all of the serious cuts by slashing Mr. Kim several times with the sharp edge of a broken bottle. Four or five thrusts, as Mr. Kim recalled, is consistent with the number of his scars from the encounter, and the scars have no other likely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also that Mr. Kwak threw a beer glass at Mr. Kim. I prefer Mr. Kim's evidence on the point, and I reject Mr. Kwak's denial. Mr. Kwak was in a very angry mood, and he was certainly capable of it. It seems less likely that thrown water would spur a gentleman like Mr. Kim to retaliate, and more likely if something like a glass was also thrown. I conclude that Mr. Kwak assaulted Mr. Kim by throwing water at him, and then again by throwing a beer glass at him. I find that nothing in Mr. Kim's behaviour to that point was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However, after Mr. Kim was hit with the glass, I find that Mr. Kim manhandled Mr. Kwak. He downplayed this, but his admissions support Mr. Kwak's account. Mr. Kim admitted that he was doubly upset at being hit by the water and then by the glass. I do not accept that, thus provoked and angry, Mr. Kim exercised restraint. He charged at Mr. Kwak over the table. He admitted that there was a scuffle. He may or may not have punched Mr. Kwak, but it was a fierce reaction, and not at all gentle. It was unwanted, unnecessary, and ill advised. It was an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Kim claimed alternatively that he acted in self-defence, which patently was not the case. He had plenty of opportunity to avoid any further attack by Mr. Kwak, who was not even pursuing him at that point. The evidence indicates that Mr. Kwak was sitting in his seat. Mr. Kim, if he had restrained himself then, would in all likelihood have avoided the fight and his injuries. He chose to stay and retaliate out of 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most serious issue by far is Mr. Kwak's liability for cutting Mr. Kim with the broken beer bottle. Mr. Kwak claims self-defence and provocation.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 familiar authority on self-defence is the case of </w:t>
      </w:r>
      <w:r>
        <w:rPr>
          <w:rFonts w:ascii="arial" w:eastAsia="arial" w:hAnsi="arial" w:cs="arial"/>
          <w:b/>
          <w:i/>
          <w:color w:val="000000"/>
          <w:sz w:val="20"/>
          <w:lang w:val="en-US" w:eastAsia="en-US" w:bidi="ar-SA"/>
        </w:rPr>
        <w:t>Hartlen v. Chaddock</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(1957), 11 D.L.R. (2d) 705</w:t>
        </w:r>
      </w:hyperlink>
      <w:r>
        <w:rPr>
          <w:rFonts w:ascii="arial" w:eastAsia="arial" w:hAnsi="arial" w:cs="arial"/>
          <w:color w:val="000000"/>
          <w:sz w:val="20"/>
          <w:lang w:val="en-US" w:eastAsia="en-US" w:bidi="ar-SA"/>
        </w:rPr>
        <w:t xml:space="preserve"> (N.S.S.C.), followed in </w:t>
      </w:r>
      <w:r>
        <w:rPr>
          <w:rFonts w:ascii="arial" w:eastAsia="arial" w:hAnsi="arial" w:cs="arial"/>
          <w:b/>
          <w:i/>
          <w:color w:val="000000"/>
          <w:sz w:val="20"/>
          <w:lang w:val="en-US" w:eastAsia="en-US" w:bidi="ar-SA"/>
        </w:rPr>
        <w:t>Norman v. Kipps</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[1994] B.C.J. No. 97</w:t>
        </w:r>
      </w:hyperlink>
      <w:r>
        <w:rPr>
          <w:rFonts w:ascii="arial" w:eastAsia="arial" w:hAnsi="arial" w:cs="arial"/>
          <w:color w:val="000000"/>
          <w:sz w:val="20"/>
          <w:lang w:val="en-US" w:eastAsia="en-US" w:bidi="ar-SA"/>
        </w:rPr>
        <w:t xml:space="preserve"> at [paragraph] 34 (S.C.). In </w:t>
      </w:r>
      <w:r>
        <w:rPr>
          <w:rFonts w:ascii="arial" w:eastAsia="arial" w:hAnsi="arial" w:cs="arial"/>
          <w:b/>
          <w:i/>
          <w:color w:val="000000"/>
          <w:sz w:val="20"/>
          <w:lang w:val="en-US" w:eastAsia="en-US" w:bidi="ar-SA"/>
        </w:rPr>
        <w:t>Hartlen</w:t>
      </w:r>
      <w:r>
        <w:rPr>
          <w:rFonts w:ascii="arial" w:eastAsia="arial" w:hAnsi="arial" w:cs="arial"/>
          <w:color w:val="000000"/>
          <w:sz w:val="20"/>
          <w:lang w:val="en-US" w:eastAsia="en-US" w:bidi="ar-SA"/>
        </w:rPr>
        <w:t>, lsley C.J. answered the defendant's argument on self-defence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while it is lawful for a man to use force towards another in the defence of his own person, that force must not transgress the reasonable limits of the occasion, and that while the law does not require that a man when labouring under a natural feeling of resentment consequent on gross provocation should very nicely measure the weight of his blows, the severity of the beating which the defendant gave the plaintiff did transgress the reasonable limits of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Smashing the bottle to turn it into a lethal weapon, and repeatedly thrusting it at Mr. Kim were deliberate or reckless acts designed to injure Mr. Kim gravely. They were out of all proportion and far in excess of what could be called the reasonable limits of the occasion. One of the cuts was within an inch of Mr. Kim's jugular vein. The result could have easily been a homicide. Mr. Kwak may well have been terrified to see Mr. Kim come across the table and grab and hit him. Still, it was not a situation where Mr. Kwak could reasonably believe that he was in a fight for his life so that maiming or killing his adversary was necessary. Mr. Kim had no weapon. There is no acceptable excuse for Mr. Kwak's actions. The defence of self-defence is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Should Mr. Kim bear some of the blame for his injuries? The law will attach a percentage of fault to the conduct of the plaintiff where the plaintiff's actions have constituted a provocation: </w:t>
      </w:r>
      <w:r>
        <w:rPr>
          <w:rFonts w:ascii="arial" w:eastAsia="arial" w:hAnsi="arial" w:cs="arial"/>
          <w:b/>
          <w:i/>
          <w:color w:val="000000"/>
          <w:sz w:val="20"/>
          <w:lang w:val="en-US" w:eastAsia="en-US" w:bidi="ar-SA"/>
        </w:rPr>
        <w:t>Norman v. Kipps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Kim argued that he had no reason to anticipate that Mr. Kwak would resort to the savagery that he did. I'm not quite as sure of that. When Mr. Kim was about to attack, he could see that he was confronting an enraged, drunken, violent individual. His attack was bound to excite an instinctive reaction of some kind. Mr. Kwak wasn't a person well known to Mr. Kim, and the risk of escalating the violence was, or should have been, apparent. Equally, he should have seen that with restraint on his part he would likely have avoided the scuffle and his injuries. Some fault should be attributed to him, therefore, but not without also weighing Mr. Kwak's earlier belligerent and provocative acts that started the chain of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would appear from the authorities that where some fault is found in respect of provocation, it is appropriate to account for it as a mitigating circumstance reducing the award of damages generally, or to apportion some fault to the provoking party pursuant to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"Fault" in this context has been held to encompass both intentional and negligent torts. See </w:t>
      </w:r>
      <w:r>
        <w:rPr>
          <w:rFonts w:ascii="arial" w:eastAsia="arial" w:hAnsi="arial" w:cs="arial"/>
          <w:b/>
          <w:i/>
          <w:color w:val="000000"/>
          <w:sz w:val="20"/>
          <w:lang w:val="en-US" w:eastAsia="en-US" w:bidi="ar-SA"/>
        </w:rPr>
        <w:t>Norman v. Kipps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Springett v. Shanklin</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(2001), 105 A.C.W.S. (3d) 865</w:t>
        </w:r>
      </w:hyperlink>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2001 BCSC 853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circumstances, I find it appropriate to apportion fault for this incident between Mr. Kwak and Mr. Kim. It is also appropriate to separate Mr. Kim's claim in respect of his injuries from the slashing with the broken bottle from the mutual claims in respect of the miscellaneous cuts and bruises incurred otherwise by both men in the incident. I find Mr. Kwak ninety per cent at fault and Mr. Kim ten per cent at fault for Mr. Kim's injuries and losses flowing from the slashings with the broken beer bottle. The minor bruises and cuts otherwise incurred in their scuffle were roughly the same, and were minimal. The fault for them was also roughly equal, and so their claims to that extent are offsetting, and will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Kim's injuries from the slashes of the broken bottle were painful and even disabling for a while. The last medical report, which was March 19, 2001, shows that there will be some chronic numbness and pain. I accept what is contained in the medical reports. I accept Mr. Kim's evidence of his pain and suffering, as described earlier, including the trauma and emotional pain that he no doubt felt on discovering how badly Mr. Kwak had wounded him. Beyond that, there has been some ongoing embarrassment over the physical scars.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was a lot of scarring, but almost none of it is visible, unless he wears a short-sleeved shirt, in which event, the scars on his forearms would show. The scar from behind his ear down his neck shows slightly. At his age, in the circumstances, it does not appear to me that his scarring should be of significant embarrassment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some evidence of ongoing depression, but it is not supported by medical evidence. It derives from a loss of face that Mr. Kim claims to have suffered within the Korean community and humiliation in the aftermath of the fight. In my view, the connection of these effects with Mr. Kwak's conduct was not substantiated. Mr. Kim's only evidence of it was his testimony of his and his wife's feelings of being shunned, for instance when attending Korean social events, but he said nothing of any words or deeds of others suggesting actual disapproval. It proved how he felt, but no more. He called no witness but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Reasonable people would not likely think the less of Mr. Kim for having been the victim of violence, or for having to defend himself. People of all nationalities in the community, however, are apt to disapprove of fighting in a public restaurant, even if the fight was provoked. If some criticism has come Mr. Kim's way, it would be due to his own voluntary participation in the fight, and not likely due to Mr. Kwak's conduct. For his part, Mr. Kwak will have his own reputation to contend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seems to be some loss of enjoyment of life, but the extent of the claim in that respect is exaggerated. Mr. Kim said that he has some trouble writing and typing. He gave practically no further detail of how it affects his life, but some consideration is due for that. He hasn't enjoyed his recreation as much or as often as before and his grip on the golf club is less sure. Part of that is due to his injuries, but part also is due to the reduced opportunities in Wass.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Transporting himself to Wass, British Columbia, which Mr. Kim said was at his wife's insistence, was an extreme reaction, and there was no objective evidence that it was a necessary or reasonable choice, or causally connected to Mr. Kwak's misdeed.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Counsel provided me with several cases involving victims of scarring, including </w:t>
      </w:r>
      <w:r>
        <w:rPr>
          <w:rFonts w:ascii="arial" w:eastAsia="arial" w:hAnsi="arial" w:cs="arial"/>
          <w:b/>
          <w:i/>
          <w:color w:val="000000"/>
          <w:sz w:val="20"/>
          <w:lang w:val="en-US" w:eastAsia="en-US" w:bidi="ar-SA"/>
        </w:rPr>
        <w:t>Springett v. Shanklin</w:t>
      </w:r>
      <w:r>
        <w:rPr>
          <w:rFonts w:ascii="arial" w:eastAsia="arial" w:hAnsi="arial" w:cs="arial"/>
          <w:i/>
          <w:color w:val="000000"/>
          <w:sz w:val="20"/>
          <w:lang w:val="en-US" w:eastAsia="en-US" w:bidi="ar-SA"/>
        </w:rPr>
        <w:t xml:space="preserve">, supra; </w:t>
      </w:r>
      <w:r>
        <w:rPr>
          <w:rFonts w:ascii="arial" w:eastAsia="arial" w:hAnsi="arial" w:cs="arial"/>
          <w:b/>
          <w:i/>
          <w:color w:val="000000"/>
          <w:sz w:val="20"/>
          <w:lang w:val="en-US" w:eastAsia="en-US" w:bidi="ar-SA"/>
        </w:rPr>
        <w:t>Verigin v. Regnier</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(1996), 66 A.C.W.S. (3d) 787</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[1996] B.C.J. No. 2130</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H. v. H.</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[1998] B.C.J. No. 1</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Logan v. Smetaniuk</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[2003] B.C.J. No. 3101</w:t>
        </w:r>
      </w:hyperlink>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2003 BCSC 2002</w:t>
        </w:r>
      </w:hyperlink>
      <w:r>
        <w:rPr>
          <w:rFonts w:ascii="arial" w:eastAsia="arial" w:hAnsi="arial" w:cs="arial"/>
          <w:color w:val="000000"/>
          <w:sz w:val="20"/>
          <w:lang w:val="en-US" w:eastAsia="en-US" w:bidi="ar-SA"/>
        </w:rPr>
        <w:t xml:space="preserve">. However, most of these cases are distinguishable from the present case in that they involved facial scarring and lasting psychological damage caused by the scars themselves or by an unprovoked and humiliating public attack. Of these cases, perhaps the most similar is </w:t>
      </w:r>
      <w:r>
        <w:rPr>
          <w:rFonts w:ascii="arial" w:eastAsia="arial" w:hAnsi="arial" w:cs="arial"/>
          <w:b/>
          <w:i/>
          <w:color w:val="000000"/>
          <w:sz w:val="20"/>
          <w:lang w:val="en-US" w:eastAsia="en-US" w:bidi="ar-SA"/>
        </w:rPr>
        <w:t>Springett v. Shanklin</w:t>
      </w:r>
      <w:r>
        <w:rPr>
          <w:rFonts w:ascii="arial" w:eastAsia="arial" w:hAnsi="arial" w:cs="arial"/>
          <w:color w:val="000000"/>
          <w:sz w:val="20"/>
          <w:lang w:val="en-US" w:eastAsia="en-US" w:bidi="ar-SA"/>
        </w:rPr>
        <w:t>, in which the plaintiff was awarded $20,000.00 in general damages for injuries, including facial scarring, that he sustained when he was hit in the face with a beer glass during an altercation in a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addition to the cases provided by counsel, I have also considered the following cases, which, though not all are assault cases, suggest an extremely wide range of general damages from $2,000.00 to $70,000.00 depending on the severity and number of the wounds; the treatment required; the visibility, length, and width of the resulting scars; the amount of continuing discomfort or numbness surrounding the scar tissue; whether corrective surgery might improve the sensation or appearance of the scar; and any psychological effects suffered by the plaintiff: </w:t>
      </w:r>
      <w:r>
        <w:rPr>
          <w:rFonts w:ascii="arial" w:eastAsia="arial" w:hAnsi="arial" w:cs="arial"/>
          <w:b/>
          <w:i/>
          <w:color w:val="000000"/>
          <w:sz w:val="20"/>
          <w:lang w:val="en-US" w:eastAsia="en-US" w:bidi="ar-SA"/>
        </w:rPr>
        <w:t>Sam v. British Columbia (Ministry of Public Safety and Solicitor General)</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(2005), 35 C.C.L.T. (3d) 124</w:t>
        </w:r>
      </w:hyperlink>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2005 BCSC 331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A.H. v. Ho</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(2005), 136 A.C.W.S. (3d) 1140</w:t>
        </w:r>
      </w:hyperlink>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2005 BCSC 175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Whitney v. University College of the Cariboo</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(2004), 134 A.C.W.S. (3d) 185</w:t>
        </w:r>
      </w:hyperlink>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2004 BCSC 1110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Kler v. Dardano</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[2001] B.C.J. No. 2786</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2001 BCPC 382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Rosario v. Canada (Royal Canadian Mounted Police)</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(2000), 94 A.C.W.S. (3d) 813</w:t>
        </w:r>
      </w:hyperlink>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2000 BCSC 214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Bertrand v. Bertrand</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(1999), 90 A.C.W.S. (3d) 882</w:t>
        </w:r>
      </w:hyperlink>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[1999] B.C.J. No. 2040</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Wu (Guardian ad litem of) v. Hai Yonge Enterprises Ltd.</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(1997), 69 A.C.W.S. (3d) 1066</w:t>
        </w:r>
      </w:hyperlink>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[1997] B.C.J. No. 767</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Rudachyk v. Spilchen</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(1992), 102 Sask.R. 115</w:t>
        </w:r>
      </w:hyperlink>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33 A.C.W.S. (3d) 894</w:t>
        </w:r>
      </w:hyperlink>
      <w:r>
        <w:rPr>
          <w:rFonts w:ascii="arial" w:eastAsia="arial" w:hAnsi="arial" w:cs="arial"/>
          <w:color w:val="000000"/>
          <w:sz w:val="20"/>
          <w:lang w:val="en-US" w:eastAsia="en-US" w:bidi="ar-SA"/>
        </w:rPr>
        <w:t xml:space="preserve"> (Q.B.); and </w:t>
      </w:r>
      <w:r>
        <w:rPr>
          <w:rFonts w:ascii="arial" w:eastAsia="arial" w:hAnsi="arial" w:cs="arial"/>
          <w:b/>
          <w:i/>
          <w:color w:val="000000"/>
          <w:sz w:val="20"/>
          <w:lang w:val="en-US" w:eastAsia="en-US" w:bidi="ar-SA"/>
        </w:rPr>
        <w:t>Thibeault v. Bissonette,</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2000 CarswellQue 3240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Applying those factors to Mr. Kim's circumstances, I assess non-pecuniary damages at $25,000.00.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Aggravated damages are available to increase the general damage award in cases where the actions of the defendant have caused intangible injury such as undue humiliation: </w:t>
      </w:r>
      <w:r>
        <w:rPr>
          <w:rFonts w:ascii="arial" w:eastAsia="arial" w:hAnsi="arial" w:cs="arial"/>
          <w:b/>
          <w:i/>
          <w:color w:val="000000"/>
          <w:sz w:val="20"/>
          <w:lang w:val="en-US" w:eastAsia="en-US" w:bidi="ar-SA"/>
        </w:rPr>
        <w:t>Vorvis v. Insurance Corporation of British Columbia</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58 D.L.R. (4th) 193</w:t>
        </w:r>
      </w:hyperlink>
      <w:r>
        <w:rPr>
          <w:rFonts w:ascii="arial" w:eastAsia="arial" w:hAnsi="arial" w:cs="arial"/>
          <w:color w:val="000000"/>
          <w:sz w:val="20"/>
          <w:lang w:val="en-US" w:eastAsia="en-US" w:bidi="ar-SA"/>
        </w:rPr>
        <w:t>. The claim for aggravated damages in this case is not well-founded as has been explained earlier. The humiliation that his scars may cause has been taken into consideration in my assessment of the non-pecuniary damages. Beyond that, it was not proved that the degree of humiliation was reasonable, or that Mr. Kwak's conduct caused the humiliation. The lowering of Mr. Kim's reputation was not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Court of Appeal in </w:t>
      </w:r>
      <w:r>
        <w:rPr>
          <w:rFonts w:ascii="arial" w:eastAsia="arial" w:hAnsi="arial" w:cs="arial"/>
          <w:b/>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[1995] 3 W.W.R. 728</w:t>
        </w:r>
      </w:hyperlink>
      <w:r>
        <w:rPr>
          <w:rFonts w:ascii="arial" w:eastAsia="arial" w:hAnsi="arial" w:cs="arial"/>
          <w:color w:val="000000"/>
          <w:sz w:val="20"/>
          <w:lang w:val="en-US" w:eastAsia="en-US" w:bidi="ar-SA"/>
        </w:rPr>
        <w:t xml:space="preserve"> at [paragraph] 24 (C.A.), held that the considerations to be taken into account for loss of future earning capacity are whether:</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Kim provided no detail on the extent that his ongoing symptoms have lessened his abilities. He is running a gas station and convenience store, which involves mostly the same tasks that he normally performed in the grocery store that he owned before the incident. There is no evidence that he has lost any income. He said he had to sell his grocery store at a loss in late 2001, but it was not made out that that loss was attributable to this incident. No claim was made for any loss in respect of that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no evidence of any work that Mr. Kim was once capable of doing but cannot do now because of the injury. His writing and typing are impaired, but how and to what extent that affects his work is unknown. There is no job mentioned that he wished to take but was denied. I find that the claim for loss of capacity to earn income has not been proved, and it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Unlike general and aggravated damages, punitive damages are awarded not to compensate the plaintiff but to punish the defendant and express society's outrage for extreme conduct, such as conduct that is harsh, reprehensible, vicious, high-handed, or malicious. Such damages are warranted when the defendant's conduct, by any reasonable standard, is deserving of full condemnation and punishment. See </w:t>
      </w:r>
      <w:r>
        <w:rPr>
          <w:rFonts w:ascii="arial" w:eastAsia="arial" w:hAnsi="arial" w:cs="arial"/>
          <w:b/>
          <w:i/>
          <w:color w:val="000000"/>
          <w:sz w:val="20"/>
          <w:lang w:val="en-US" w:eastAsia="en-US" w:bidi="ar-SA"/>
        </w:rPr>
        <w:t>Vorvis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[paragraph] 27; </w:t>
      </w:r>
      <w:r>
        <w:rPr>
          <w:rFonts w:ascii="arial" w:eastAsia="arial" w:hAnsi="arial" w:cs="arial"/>
          <w:b/>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 1208, </w:t>
      </w:r>
      <w:hyperlink r:id="rId418" w:history="1">
        <w:r>
          <w:rPr>
            <w:rFonts w:ascii="arial" w:eastAsia="arial" w:hAnsi="arial" w:cs="arial"/>
            <w:i/>
            <w:color w:val="0077CC"/>
            <w:sz w:val="20"/>
            <w:u w:val="single"/>
            <w:shd w:val="clear" w:color="auto" w:fill="FFFFFF"/>
            <w:lang w:val="en-US" w:eastAsia="en-US" w:bidi="ar-SA"/>
          </w:rPr>
          <w:t>126 D.L.R. (4th) 129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As in criminal law, the punishment must be proportional to the offensive conduct. Consequently, punitive damages should only be awarded in circumstances where the award for compensatory damages coupled with any other punishment related to the same misconduct, would be insufficient to achieve the goal of punishment and deterrence: </w:t>
      </w:r>
      <w:r>
        <w:rPr>
          <w:rFonts w:ascii="arial" w:eastAsia="arial" w:hAnsi="arial" w:cs="arial"/>
          <w:b/>
          <w:i/>
          <w:color w:val="000000"/>
          <w:sz w:val="20"/>
          <w:lang w:val="en-US" w:eastAsia="en-US" w:bidi="ar-SA"/>
        </w:rPr>
        <w:t>Whiten v. Pilot Insurance Co</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Kwak's deliberate smashing of a beer bottle to use as a weapon, and then using it to cut Mr. Kim, was a malicious escalation of the violence from merely dangerous to deadly. The drinking and the fact of Mr. Kim's participation and partial responsibility for his injuries do not excuse Mr. Kwak in any way. Mr. Kwak's subsequent actions suggest also that he was barely remorseful. At trial, he minimized the number of times he slashed Mr. Kim, and he maintained that the fight was mainly Mr. Kim's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was no excuse. Mr. Kwak's resort to the broken bottle was reprehensible, and it calls for punitive damages to express society's outrage and condemnation, and to deter Mr. Kwak and others in the future. I award the plaintiff $5000.00 for punitive damages. It will be payable in full without deduction for any apportionment of fault to Mr.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will have judgment for 90% of $25,000.00 for non-pecuniary damages, that is $22,500.00 plus $5,000.00 for punitive damages. The total is $27,500.00. The counterclaim is dismissed. The plaintiff will also have 90% of his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RICE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May 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front page of the Reasons for Judgment, the Registry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Instead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"Vancouver"</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2"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Krafta v. F.L.E.X. Excavating Ltd., [2012] B.C.J. No. 782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 Tindale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1138453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782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571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Frank Krafta and Joyce Krafta, Plaintiffs, and F.L.E.X. Excavating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3"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0" w:name="Keywords_26"/>
      <w:bookmarkEnd w:id="200"/>
      <w:r>
        <w:rPr>
          <w:rFonts w:ascii="arial" w:eastAsia="arial" w:hAnsi="arial" w:cs="arial"/>
          <w:b/>
          <w:color w:val="000000"/>
          <w:sz w:val="20"/>
          <w:lang w:val="en-US" w:eastAsia="en-US" w:bidi="ar-SA"/>
        </w:rPr>
        <w:t>Civil litigation — Civil procedure — Actions — Causes of action — Joinder and consolidation — Parties — Adding or substituting — Necessary or proper — Application by plaintiffs to add defendant from other action as party or consolidate actions allowed in part — Proposed defendant was employee of corporate defendant who designed and installed plaintiffs' septic system — Plaintiffs alleged septic system was unusable and proposed defendant's duty of care arose independently of contract with corporation — It was not clear there was separate cause of action against proposed defendant — However, plaintiffs sought same relief from same transactions in both actions and there were common findings of fact, so actions to be joined and tried together.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Corporations, partnerships and associations law — Corporations — General principles — Distinct legal entity — Exceptions (piercing the corporate veil) — Application by plaintiffs to add defendant from other action as party or consolidate actions allowed in part — Proposed defendant was employee of corporate defendant who designed and installed plaintiffs' septic system — Plaintiffs alleged septic system was unusable and proposed defendant's duty of care arose independently of contract with corporation — It was not clear there was separate cause of action against proposed defendant — However, plaintiffs sought same relief from same transactions in both actions and there were common findings of fact, so actions to be joined and tried together.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Construction law — Liability — Grounds — Breach of contract — Defective workmanship — Application by plaintiffs to add defendant from other action as party or consolidate actions allowed in part — Proposed defendant was employee of corporate defendant who designed and installed plaintiffs' septic system — Plaintiffs alleged septic system was unusable and proposed defendant's duty of care arose independently of contract with corporation — It was not clear there was separate cause of action against proposed defendant — However, plaintiffs sought same relief from same transactions in both actions and there were common findings of fact, so actions to be joined and tried together.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1" w:name="Case Summary_25"/>
            <w:bookmarkEnd w:id="2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add the defendant from another action as a party, and amend the statement of claim accordingly, or to consolidate the two actions. The proposed defendant was an employee of the corporate defendant, who designed and installed the plaintiffs' septic system. The plaintiffs claimed the system was unusable. The plaintiffs alleged the proposed defendant was the on-site wastewater practitioner and owed a duty to provide advice on choice of septic system and to ensure proper installation, design and requirements, to carry insurance and to ensure the system was inspected. The plaintiffs alleged the proposed defendant's duties arose independently from the contract with the corporation and were the result of statutory requirements and professional obligations. The plaintiffs alleged the proposed defendant breached all these duties and also proposed a claim of negligent misrepresentation. The defendant argued the negligent acts attributed to the proposed defendant were the same as the duties owed by the corporation and there was no basis to pierce the corporate veil.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2" w:name="Holdings of Court_19"/>
            <w:bookmarkEnd w:id="20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clear there was a separate cause of action against the proposed defendant. The plaintiffs did not explain why they took over two years to apply to add the proposed defendant as a party. However, as both actions sought the same relief and were about the same transactions and contained common questions of fact, the actions were to be joined and tried together.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3" w:name="Legislation Cited_17"/>
      <w:bookmarkEnd w:id="2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4"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Applied Science Technologists and Technicians Act, </w:t>
      </w:r>
      <w:r>
        <w:rPr>
          <w:rFonts w:ascii="arial" w:eastAsia="arial" w:hAnsi="arial" w:cs="arial"/>
          <w:i/>
          <w:color w:val="000000"/>
          <w:sz w:val="20"/>
          <w:lang w:val="en-US" w:eastAsia="en-US" w:bidi="ar-SA"/>
        </w:rPr>
        <w:t>RSBC 1996, CHAPTER 15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Sewage System Regulation, </w:t>
      </w:r>
      <w:hyperlink r:id="rId484" w:history="1">
        <w:r>
          <w:rPr>
            <w:rFonts w:ascii="arial" w:eastAsia="arial" w:hAnsi="arial" w:cs="arial"/>
            <w:i/>
            <w:color w:val="0077CC"/>
            <w:sz w:val="20"/>
            <w:u w:val="single"/>
            <w:shd w:val="clear" w:color="auto" w:fill="FFFFFF"/>
            <w:lang w:val="en-US" w:eastAsia="en-US" w:bidi="ar-SA"/>
          </w:rPr>
          <w:t>B.C. Reg. 326/2004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4" w:name="Counsel_26"/>
      <w:bookmarkEnd w:id="2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5"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 Haines.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5" w:name="Judgment_26"/>
      <w:bookmarkEnd w:id="205"/>
      <w:r>
        <w:pict>
          <v:line id="_x0000_s1156"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6" w:name="R.S. TINDALE J."/>
            <w:bookmarkEnd w:id="206"/>
            <w:r>
              <w:rPr>
                <w:rFonts w:ascii="arial" w:eastAsia="arial" w:hAnsi="arial" w:cs="arial"/>
                <w:b/>
                <w:color w:val="000000"/>
                <w:sz w:val="30"/>
                <w:lang w:val="en-US" w:eastAsia="en-US" w:bidi="ar-SA"/>
              </w:rPr>
              <w:t>R.S. TINDALE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in this application seeks the following orders:</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James William Linton be added as a party in this proceeding. They also seek the necessary amendments to the notice of civil claim if that order is granted.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to the foregoing, this action and Supreme Court action number 1140286 be consolidated and tried together as one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also made a preliminary objection challenging the standing of James William Linton to make submissions with regard to the plaintiffs' application to add him as a party to this action. The plaintiffs quite properly, during the course of this application, conceded that James William Linton did indeed have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James William Linton is the defendant in the action commenced by the plaintiffs in the Supreme Court under action number 1140286.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first part of this application is made under subrule (7) of Rule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had previously made an application to add James William Linton as a party in this action on December 8, 2011 before the Honourable Mr. Justice Armstrong. That application was dismissed by Mr. Justice Armstrong on December 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Justice Armstrong, in his oral reasons for judgment of December 8, 2011,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The claim as set out with the proposed amendments is a claim for breach of contract alone because it does not connect any of the allegations of shortcomings in the performance of the contract directly to Mr. Linton as a foundation for the claim for an independent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 note that he does not allege any specific facts to differentiate the allegations against F.L.E.X from those against Mr. Linton. It appears that Mr. Krafta has abandoned the claim against Mr. Linton (paragraph 32 of the original Statement of Facts), which was originally framed as an alternative claim in the original Statement of Facts. The facts of this case are very similar to those addressed by the court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There,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set out material facts to support the commission of an independent tort. They allege the same duties, the same breaches, the same damages as those alleged against the corporation. There was no evidence found by the chambers judge that the corporate veil should be lifted.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In paragraph 71 of her reasons Neilson J.A. noted that there is an additional requirement that material facts in the proposed amendment failed to allege material facts sufficient to establish personal breaches of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would support a cause of action against the individuals apart from any corporate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Justice Armstrong went on to say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I am satisfied, on this basis, that the proposed amendments to the proposed Statement of Facts does not set out the material facts sufficient to establish a real and not frivolous issue between Mr. Krafta and Mr. Linton, and the application is accordingly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Having dismissed the application, I do not want it to be taken that I have decided in any way the issue as to whether or not Mr. Krafta is entitled to bring action against Mr. Linton. As was commented on by Mr. Justice Joyce and reviewed by Madam Justice Neilson, in circumstances where the limitation period has not expired, it is open to the plaintiff to simply commence a fresh and separate action, which is properly pleaded to include specifically allegations of fact supporting the claim of a breach of duty of care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Linton.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in this new application, has made significant changes to the proposed amendments to their Notice of Civil Claim regarding Mr. Linton from the application they brought before Mr. Justice Armstrong. The proposed amended schedule A to the Notice of Civil Claim includes the following new paragraphs: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Linton was an on- site wastewater practitioner registered with the Applied Science Technologists and Technicians of British Columbia ("ASTTBC").</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ASTTBC is a self governing professional organization established pursuant to the </w:t>
      </w:r>
      <w:r>
        <w:rPr>
          <w:rFonts w:ascii="arial" w:eastAsia="arial" w:hAnsi="arial" w:cs="arial"/>
          <w:i/>
          <w:color w:val="000000"/>
          <w:sz w:val="20"/>
          <w:lang w:val="en-US" w:eastAsia="en-US" w:bidi="ar-SA"/>
        </w:rPr>
        <w:t>Applied Science Technologists and Technicians Act</w:t>
      </w:r>
      <w:r>
        <w:rPr>
          <w:rFonts w:ascii="arial" w:eastAsia="arial" w:hAnsi="arial" w:cs="arial"/>
          <w:color w:val="000000"/>
          <w:sz w:val="20"/>
          <w:lang w:val="en-US" w:eastAsia="en-US" w:bidi="ar-SA"/>
        </w:rPr>
        <w:t>, (RSBC 1996) c. 15.</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registered professional wastewater practitioner, Linton owed the following duties of care to the Kraftas: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Linton was under a duty of care to provide reasonable and proper advice to the Kraftas regarding the choice of an appropriate and functional septic system for use on the Property.</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Linton was under a duty of care to ensure that he had adequate training to deal with the choosing and installing of the septic system.</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Linton was under a duty of care to design an appropriate and functional septic system for the Kraftas use on the Property.</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Linton was under a duty of care to ensure that Flex properly and appropriately installed the septic system on the Property in accordance with all required professional standards and in compliance with all required building codes.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Linton was under a duty of care to ensure that the septic system chosen by him for the Kraftas met the requirements of the </w:t>
      </w:r>
      <w:r>
        <w:rPr>
          <w:rFonts w:ascii="arial" w:eastAsia="arial" w:hAnsi="arial" w:cs="arial"/>
          <w:i/>
          <w:color w:val="000000"/>
          <w:sz w:val="20"/>
          <w:lang w:val="en-US" w:eastAsia="en-US" w:bidi="ar-SA"/>
        </w:rPr>
        <w:t>2007 Sewage System Standard Practice Manual</w:t>
      </w:r>
      <w:r>
        <w:rPr>
          <w:rFonts w:ascii="arial" w:eastAsia="arial" w:hAnsi="arial" w:cs="arial"/>
          <w:color w:val="000000"/>
          <w:sz w:val="20"/>
          <w:lang w:val="en-US" w:eastAsia="en-US" w:bidi="ar-SA"/>
        </w:rPr>
        <w:t xml:space="preserve"> and its appendices, also called the "M</w:t>
      </w:r>
      <w:r>
        <w:rPr>
          <w:rFonts w:ascii="arial" w:eastAsia="arial" w:hAnsi="arial" w:cs="arial"/>
          <w:i/>
          <w:color w:val="000000"/>
          <w:sz w:val="20"/>
          <w:lang w:val="en-US" w:eastAsia="en-US" w:bidi="ar-SA"/>
        </w:rPr>
        <w:t>inistry of Health Standard Practice Manual</w:t>
      </w:r>
      <w:r>
        <w:rPr>
          <w:rFonts w:ascii="arial" w:eastAsia="arial" w:hAnsi="arial" w:cs="arial"/>
          <w:color w:val="000000"/>
          <w:sz w:val="20"/>
          <w:lang w:val="en-US" w:eastAsia="en-US" w:bidi="ar-SA"/>
        </w:rPr>
        <w:t>", prepared by the British Columbia Onsite Sewage Association for the British Columbia Ministry of Health, and effective as Version 2 on September 21, 2007 (the "Manual").</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Linton was under a duty of care to carry insurance that would adequately protect the Kraftas should there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himself, his other employees, or Flex generally.</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Linton was under a duty of care to attend to all government filings in order to ensure proper inspection of the septic system by government authorities and compliance with regulations.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duties of care arise independently of any contract which existed between the Kraftas and Flex and in fact arise as a result of various statutory requirements imposed on Linton by the Provincial Government and professional obligations and various duties imposed on him by his governing body, the ASTTBC, as a result of his designation as an on-site wastewater practitioner.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care required of Linton is established in part by his governing body, the ASTTBC; in part by the requirements set out in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 and in part by statutory and regulatory requirements imposed by the Provincial Government.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Linton is required by the ASTTBC's "Code of Ethics" to adhere to certain standards of conduct for the benefit of clients, including but not limited to the following:</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Hold paramount the safety, health and welfare of the public, the protection of the environment.</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Undertake and accept responsibility for professional assignments only when qualified to do so.</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an opinion on a professional subject only when it is founded upon adequate knowledge and honest conviction.</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integrity towards clients.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Keep informed to maintain proficiency and competence.</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adequate financial protection to clients.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plead and rely on the following standards of conduct: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standards established in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standards established pursuant to the </w:t>
      </w:r>
      <w:r>
        <w:rPr>
          <w:rFonts w:ascii="arial" w:eastAsia="arial" w:hAnsi="arial" w:cs="arial"/>
          <w:i/>
          <w:color w:val="000000"/>
          <w:sz w:val="20"/>
          <w:lang w:val="en-US" w:eastAsia="en-US" w:bidi="ar-SA"/>
        </w:rPr>
        <w:t>Sewage System Regulation</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B.C. Reg. 326/2004</w:t>
        </w:r>
      </w:hyperlink>
      <w:r>
        <w:rPr>
          <w:rFonts w:ascii="arial" w:eastAsia="arial" w:hAnsi="arial" w:cs="arial"/>
          <w:color w:val="000000"/>
          <w:sz w:val="20"/>
          <w:lang w:val="en-US" w:eastAsia="en-US" w:bidi="ar-SA"/>
        </w:rPr>
        <w: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ASTTBC Onsite Wastewater Registered Practitioner Registration Policy.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his conduct, Linton breached his duty of care as follows:</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provided inadequate and in fact negligent advice to the Kraftas regarding the choice of an appropriate and functional septic system for use on the Property.</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failed to design an appropriate and functional septic system for the Kraftas use on the Property.</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Linton took no steps or inadequate steps and in fact was negligent in his supervision of Flex to ensure that Flex properly and appropriately installed the septic system on the Property in accordance with all required professional standards and in compliance with all required building codes.</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took inadequate and in fact negligent steps to ensure that the water levels on the Property would support a septic system designed by him.</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took no steps or inadequate steps to ensure that the septic system chosen by him for the Kraftas met the requirements of the </w:t>
      </w:r>
      <w:r>
        <w:rPr>
          <w:rFonts w:ascii="arial" w:eastAsia="arial" w:hAnsi="arial" w:cs="arial"/>
          <w:i/>
          <w:color w:val="000000"/>
          <w:sz w:val="20"/>
          <w:lang w:val="en-US" w:eastAsia="en-US" w:bidi="ar-SA"/>
        </w:rPr>
        <w:t>Manual</w:t>
      </w:r>
      <w:r>
        <w:rPr>
          <w:rFonts w:ascii="arial" w:eastAsia="arial" w:hAnsi="arial" w:cs="arial"/>
          <w:color w:val="000000"/>
          <w:sz w:val="20"/>
          <w:lang w:val="en-US" w:eastAsia="en-US" w:bidi="ar-SA"/>
        </w:rPr>
        <w:t>.</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carry appropriate errors and omissions insurance, although the ASTTBC strongly recommends its members to do so and has established a discounted group coverage professional liability insurance program to provide coverage designed specifically to meet the needs of its members operating both as self-employed and employed professionals.</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comply with government regulations regarding the installation of the septic system.</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ensure he had adequate training to design and install the septic system which would be required to be installed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are also proposing amendments that would include a claim for negligent misrepresentation by Mr. Linton.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argue that there are no limitation periods that have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also argue that the proposed amendments to the Notice of Civil Claim include the appropriate factual basis and cause of action to allow the addition of Mr. Linton as a party in the within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argue that in the alternative if Mr. Linton is not added as a party in the within action then the action commenced by the plaintiffs against Mr. Linton should be consolidated pursuant to Rule 22-5 (8) with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argues that the proposed amendments to the Notice of Civil Claim do not disclose an independent cause of action as against Mr. Linton. The defendant argues that the negligent acts attributed to Mr. Linton are breaches of the same duties of care owed by the defendant F.L.E.X.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states that the plaintiffs knowingly entered into a contractual relationship with the corporate defendant F.L.E.X. and there is no basis to pierce the corporate veil in this case by adding Mr. Linton who is an officer of the corporate defendant as a party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test for adding a party to an action is found in the case of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where Neilson J.A., at paragraphs 45 and 46,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Subrule 15(5)(a)(iii) thus establishes two requirements that an applicant must prove to succeed in joining a new defendant. First, it must show that there is a question or issue between the plaintiff and the proposed defendant that relates to the relief, remedy, or subject matter of the proceeding. The threshold is low. It has been expressed as establishing simply that there is a real issue between them that is not frivolous, or that the plaintiff has a possible cause of action against the proposed party. This requirement may be met solely on the basis of proposed amendments to the statement of claim, or the parties may provide affidavit evidence addressing it. If evidence is provided, the court is not to weigh it and assess whether the plaintiff could prove the allegations. It is limited to examining the evidence only to the extent necessary to determine if the required issue between the parties exists: </w:t>
      </w:r>
      <w:r>
        <w:rPr>
          <w:rFonts w:ascii="arial" w:eastAsia="arial" w:hAnsi="arial" w:cs="arial"/>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33 B.C.L.R. (4th)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MacMillan Bloedel Ltd. v. Binstead et al.</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If this first requirement is met, the court must next determine whether it would be just and convenient to decide the issue between the parties in this proceeding. This is a discretionary decision, but that discretion is fettered to the extent that it must be exercised judicially, and in accord with the evidence adduced and the guidelines established in the authorities: . . .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went on to say that some of the guidelines established in the authorities may include the following - considerations of any prejudice arising from the delay, and the degree of connection between the existing action and the new parties and claims contemplated. The overriding question is what is just and convenient in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the only evidence that I have is an affidavit of the plaintiff Frank Krafta sworn on December 21, 2011. That affidavit is very brief and the relevant paragraphs can be reproduced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 contracted with FLEX Excavating LTD ("FLEX") for the installation of the septic system at issue in this matter (the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James William Linton was the employee of FLEX who designed and installed the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James William Linton made me aware of his professional certification and credentials, and I relied on his credentials and his representations about the appropriate design and installation of the System in deciding to hire FLEX.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septic system installed by James William Linton is unusable.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I have reviewed the amendments prepared by my lawyer to the Notice of Civil Claim in support of my application to add James William Linton as a party, and confirm that those amendments express truthful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not clear to me given the amendments proposed to the Notice of Civil Claim and the affidavit evidence of Frank Krafta that there is a separate cause of action against Mr. Linton, independent to that of the corporate defendant F.L.E.X. I also have no evidence as to why the plaintiff has taken so long to apply to have Mr. Linton added as a party in this action which was originally commenced against the defendant in the Small Claims division of the Provincial Court on September 22,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have considered the test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however I am not able to determine at this stage whether the claim against Mr. Linton is based on a breach of a duty of care that would support an action against him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not satisfied that in this circumstance it would be just and convenient to add Mr. Linton as a party to this action. I dismiss the plaintiffs' application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also apply to have this action heard together with the action the plaintiffs commenced against Mr. Linton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Rule 22-5 (2) states:</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(6), a proceeding may be started by or against 2 or more persons in any of the following circumstances: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separate proceedings were brought by or against each of those persons, a common question of law or fact would arise in all the proceeding;</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to relief claimed in the proceedings, whether it is joint, several or alternative, is in respect of or arises out of the same transaction or series of transactions;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grants leave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circumstances of this case the relief claimed by the plaintiffs against the defendant arises out of the same transaction or series of transactions as the relief claimed against Mr. Linton in Supreme Court action number 1140286.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also clear that there is a common question of fact that would arise in both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grant leave to have Supreme Court action number 1140286 joined under one style of proceedings and heard together with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it is not just and convenient to add Mr. Linton as a party to this action and I dismissed the plaintiffs' application in that regard. I do however grant the plaintiffs' application for leave to have this matter, Supreme Court action number 1138453, joined and heard with Supreme Court action number 1140286.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both parties have had some success in this application there will be no costs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 TINDALE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7"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Kraft Construction Co. v. Martech Electrical Systems Ltd., [2001] B.C.J. No. 2032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01134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2032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1306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C.L.R. (3d) 178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108 A.C.W.S. (3d) 816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Kraft Construction Company Ltd., plaintiff, and Martech Electrical Systems Ltd., the Guarantee Company of North America, defendants, and British Columbia Buildings Corporation, Axa Pacific Insurance Company, defendants by counterclaim, and British Columbia Buildings Corporation, third party, and John M. Bingham Architect Inc., John Bingham, D. Michael Hill Architect Inc., D. Michael Hill, Kadin Equities Ltd., George Yano, Ronald Howard Architect Inc., Ronald B. Howard, Stuart C. Ross and BFC Construction Group Inc., fourth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8"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27"/>
      <w:bookmarkEnd w:id="207"/>
      <w:r>
        <w:rPr>
          <w:rFonts w:ascii="arial" w:eastAsia="arial" w:hAnsi="arial" w:cs="arial"/>
          <w:b/>
          <w:color w:val="000000"/>
          <w:sz w:val="20"/>
          <w:lang w:val="en-US" w:eastAsia="en-US" w:bidi="ar-SA"/>
        </w:rPr>
        <w:t xml:space="preserve">Building contracts — Subcontractors — Liability to general contractor — Extent of liability, time related costs — Extent of liability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Practice — Actions, commencement of — Third party procedure — Fourth party notice — Striking out — Pleadings — Amendment of pleadings — Leave.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8" w:name="Case Summary_26"/>
            <w:bookmarkEnd w:id="2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BFC Construction Group Inc. to have fourth party proceedings brought by the British Columbia Buildings Corporation struck pursuant to Rules 19(24) and 22(6) of the British Columbia Supreme Court Rules. Application by BCBC for leave to amend its fourth party notice against BFC pursuant to Rule 24(1). On June 16, 1994, BCBC entered into a contract with BFC to excavate and construct an underground parkade of the Prince George Law Courts. A Certificate of Substantial Performance was issued on December 5, 1994. On May 19, 1995, BCBC entered into a contract with Kraft Construction Company Ltd. for the construction of Phase 2 of this project. Kraft subsequently entered into a contract with Martech Electrical Systems Ltd. for the electrical work. The project was to be completed by September 13, 1996 but was only completed on March 12, 1997. The delay caused litigation between the parties. BCBC issued fourth party proceedings against BFC claiming breach of contract and argued that BFC was obligated to indemnify BCBC for any liability or damages arising from BFC's acts or omissions.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9" w:name="Holdings of Court_20"/>
            <w:bookmarkEnd w:id="209"/>
            <w:r>
              <w:rPr>
                <w:rFonts w:ascii="arial" w:eastAsia="arial" w:hAnsi="arial" w:cs="arial"/>
                <w:color w:val="000000"/>
                <w:sz w:val="20"/>
                <w:lang w:val="en-US" w:eastAsia="en-US" w:bidi="ar-SA"/>
              </w:rPr>
              <w:t>HELD: Application to strike BCBC's fourth party 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application to amend the fourth party notice was allowed. A claim had to fall within one of the categories enumerated in Rule 22 and could only be struck if it was beyond doubt that there was no cause of action. The Court found that the claims of BCBC against BFC and the claims of Martech and Kraft against each other and BCBC related to the construction of the project. There was a connection between BFC's work under Phase 1 and the litigation concerning the second phase. In addition, a number of facts and issues in the third and fourth party claims overlapped. BCBC's claim for contractualindemnity disclosed a reasonable cause of action. It was not clear that BCBC's claim for contractual indemnity would fail at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0" w:name="Legislation Cited_18"/>
      <w:bookmarkEnd w:id="2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9"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19(24), 22(1), 22(6), 24(1).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1" w:name="Counsel_27"/>
      <w:bookmarkEnd w:id="2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0"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J.G. Mendes and S. Jackson, for the defendant by counterclaim and the third party British Columbia Buildings Corporation. C.F. Willms and P.M. Cyr, for the fourth party, BFC Construction Group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27"/>
      <w:bookmarkEnd w:id="212"/>
      <w:r>
        <w:pict>
          <v:line id="_x0000_s1161" style="position:absolute;z-index:251840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ALLAN J."/>
            <w:bookmarkEnd w:id="213"/>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applications arise from a dispute involving the construction of the Prince George Law Courts (the "Project"). BFC Construction Group Inc. ("BFC") applies to have fourth party proceedings brought by the British Columbia Buildings Corporation ("BCBC") struck pursuant to Rules 19(24) and 22(6). BCBC seeks leave to amend its fourth party notice against BFC pursuant to Rule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June 16, 1994, BCBC contracted with Foundation Building West Inc. (now known as BFC) to excavate and construct the underground parkade of the Prince George Law Courts (the "Phase I Contract"). A Certificate of Substantial Performance was issued on December 5,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May 19, 1995, BCBC and Kraft Construction Company Ltd. ("Kraft") entered into a contract for the construction of Phase II of the Project (the "Phase II Contract"). It was a term of that contract that the work be substantially completed by September 13,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July 10, 1995, Kraft entered into a sub-contract with Martech Electrical Systems Ltd. ("Martech") for the electrical work on Phase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Certificate of Substantial Performance for Phase II was certified on March 12, 1997, a delay of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Litigation resulted from that delay. Martech filed a builders lien against the Law Courts lands on April 11, 1997. Kraft sued Martech on April 29, 1997, claiming the delay was due to Martech's breach of contract. On August 8, 1997, Martech sued Kraft, claiming damages arising from the delay and extra work and BCBC, for a declaration of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19, 1998, the Kraft and Martech actions were consolidated by consent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April 25, 2000, Kraft issued third party proceedings against BCBC. Kraft claimed, inter alia, that during its work in Phase II, it determined that the Phase I work was incomplete and in some cases the lack of completion was hidden and not observable to Kraft. It claimed that BCBC was liable for damages to the extent that incomplete Phase I work caused delay and extra expense to Kraft. Kraft subsequently provided particulars of its claim, seeking approximately $55,000 for correction of deficiencies, plus consequential or additional costs associated with completing the Phase I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May 18, 2000, BCBC filed a statement of defence to Kraft's third party claim, denying that the Phase I work was incomplete prior to the commencement of Phase II work. In the alternative, BCBC asserted that the incompleteness would have been apparent on reasonable inspection by Kraft.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BCBC also issued fourth party proceedings against BFC. It claimed that BFC had breached its contract with BCBC, that BFC owed BCBC a duty of care which it breached, and that BFC was obligated to indemnify BCBC for any liability or damages arising or resulting from BFC's acts or omissions.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have considered BCBC's claims as they are set out in the proposed amendments to the fourth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alleged breaches of contract include BFC's failure to complete the work under the Phase I Contract in a timely and satisfactory manner. BCBC alleges that it was an express or implied term of the Phase I Contract that BFC would "co-ordinate Phase I work with Phase II work and ensure that all of the work under the Phase I Contract was totally performed and capable of being used by and connected to Phase II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BCBC also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alleging that BFC owed BCBC, Kraft and Martech a duty of care to ensure that BFC's work was properly completed, of reasonable quality, and totally performed and capable of being used by and connected to Phase II of the Project. It alleges that BFC breached that duty of care. In the event that BCBC is found liable to Martech or Kraft, BCBC seeks contribution and indemnity from BFC pursuant to section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Relevant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Rule 22(1)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22(1) A party of record who is not a plaintiff may file a third party notice in Form 17 if the party of record alleges against any person (in this rule called "the third party"), whether or not the third party is a party to the action, that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third party in respect of a claim made against the party in the action,</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any relief against the third party relating to or connected with the original subject matter of the action, or</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relating to or connected with any relief claimed in the action or with the original subject matter of the action is substantially the same as a question or issue between the party and the third party and should properly be determined in the action.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on application, the court may set aside a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parties do not disagree as to the applicable law governing third and fourth party claims. A claim must fall within one of the categories enumerated in Rule 22 and it must disclose a reasonable cause of action. Since the amendments to Rule 22(1)(b) in July 1996, it is sufficient that the relief sought relate to or be connected with the original subject matter of the litigation; it is not necessary that such relief also be "substantially the same as some relief or remedy claimed by the plaintiff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is common ground that the facts pleaded are assumed to be true; and that a pleading may only be struck if it is beyond doubt that there is no cause of action: McNaughton v. Baker </w:t>
      </w:r>
      <w:hyperlink r:id="rId495"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In exercising his or her discretion under Rule 22, a chambers judge should also have regard to the purposes of the rule: Lui v. West Granville Manor Ltd. (No. 1) </w:t>
      </w:r>
      <w:hyperlink r:id="rId496" w:history="1">
        <w:r>
          <w:rPr>
            <w:rFonts w:ascii="arial" w:eastAsia="arial" w:hAnsi="arial" w:cs="arial"/>
            <w:i/>
            <w:color w:val="0077CC"/>
            <w:sz w:val="20"/>
            <w:u w:val="single"/>
            <w:shd w:val="clear" w:color="auto" w:fill="FFFFFF"/>
            <w:lang w:val="en-US" w:eastAsia="en-US" w:bidi="ar-SA"/>
          </w:rPr>
          <w:t>(1985), 61 B.C.L.R. 315</w:t>
        </w:r>
      </w:hyperlink>
      <w:r>
        <w:rPr>
          <w:rFonts w:ascii="arial" w:eastAsia="arial" w:hAnsi="arial" w:cs="arial"/>
          <w:color w:val="000000"/>
          <w:sz w:val="20"/>
          <w:lang w:val="en-US" w:eastAsia="en-US" w:bidi="ar-SA"/>
        </w:rPr>
        <w:t xml:space="preserve"> at 327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purpose is to avoid the problem of having different results on the same issue between the same parties but for different purposes. The second purpose is to avoid a multiplicity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counsel disagree as to the application of that law to the facts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BCBC's Fourth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primary submission of Mr. Willms, counsel for BFC, was that Rule 22(1)(a) does not permit the fourth party notice. He argued that BCBC cannot seek recovery under section 4 of the Act for two primary reasons. First, a claim for contribution or indemnification can only succeed if the party from whom contribution is sought is also liable to the plaintiff: Cook v. Teh </w:t>
      </w:r>
      <w:hyperlink r:id="rId497" w:history="1">
        <w:r>
          <w:rPr>
            <w:rFonts w:ascii="arial" w:eastAsia="arial" w:hAnsi="arial" w:cs="arial"/>
            <w:i/>
            <w:color w:val="0077CC"/>
            <w:sz w:val="20"/>
            <w:u w:val="single"/>
            <w:shd w:val="clear" w:color="auto" w:fill="FFFFFF"/>
            <w:lang w:val="en-US" w:eastAsia="en-US" w:bidi="ar-SA"/>
          </w:rPr>
          <w:t>(1988), 28 B.C.L.R. (2d) 282</w:t>
        </w:r>
      </w:hyperlink>
      <w:r>
        <w:rPr>
          <w:rFonts w:ascii="arial" w:eastAsia="arial" w:hAnsi="arial" w:cs="arial"/>
          <w:color w:val="000000"/>
          <w:sz w:val="20"/>
          <w:lang w:val="en-US" w:eastAsia="en-US" w:bidi="ar-SA"/>
        </w:rPr>
        <w:t xml:space="preserve"> at 302 (S.C.); Krusel v. Firth </w:t>
      </w:r>
      <w:hyperlink r:id="rId498" w:history="1">
        <w:r>
          <w:rPr>
            <w:rFonts w:ascii="arial" w:eastAsia="arial" w:hAnsi="arial" w:cs="arial"/>
            <w:i/>
            <w:color w:val="0077CC"/>
            <w:sz w:val="20"/>
            <w:u w:val="single"/>
            <w:shd w:val="clear" w:color="auto" w:fill="FFFFFF"/>
            <w:lang w:val="en-US" w:eastAsia="en-US" w:bidi="ar-SA"/>
          </w:rPr>
          <w:t>(1991), 54 B.C.L.R. (2d) 392</w:t>
        </w:r>
      </w:hyperlink>
      <w:r>
        <w:rPr>
          <w:rFonts w:ascii="arial" w:eastAsia="arial" w:hAnsi="arial" w:cs="arial"/>
          <w:color w:val="000000"/>
          <w:sz w:val="20"/>
          <w:lang w:val="en-US" w:eastAsia="en-US" w:bidi="ar-SA"/>
        </w:rPr>
        <w:t xml:space="preserve"> at 397 (S.C.); North Fraser Harbour Commission v. Hardy BBT Ltd., </w:t>
      </w:r>
      <w:hyperlink r:id="rId499" w:history="1">
        <w:r>
          <w:rPr>
            <w:rFonts w:ascii="arial" w:eastAsia="arial" w:hAnsi="arial" w:cs="arial"/>
            <w:i/>
            <w:color w:val="0077CC"/>
            <w:sz w:val="20"/>
            <w:u w:val="single"/>
            <w:shd w:val="clear" w:color="auto" w:fill="FFFFFF"/>
            <w:lang w:val="en-US" w:eastAsia="en-US" w:bidi="ar-SA"/>
          </w:rPr>
          <w:t>[1992] B.C.J. No. 2748</w:t>
        </w:r>
      </w:hyperlink>
      <w:r>
        <w:rPr>
          <w:rFonts w:ascii="arial" w:eastAsia="arial" w:hAnsi="arial" w:cs="arial"/>
          <w:color w:val="000000"/>
          <w:sz w:val="20"/>
          <w:lang w:val="en-US" w:eastAsia="en-US" w:bidi="ar-SA"/>
        </w:rPr>
        <w:t xml:space="preserve"> (S.C.); Orange Julius v. Surrey </w:t>
      </w:r>
      <w:hyperlink r:id="rId500" w:history="1">
        <w:r>
          <w:rPr>
            <w:rFonts w:ascii="arial" w:eastAsia="arial" w:hAnsi="arial" w:cs="arial"/>
            <w:i/>
            <w:color w:val="0077CC"/>
            <w:sz w:val="20"/>
            <w:u w:val="single"/>
            <w:shd w:val="clear" w:color="auto" w:fill="FFFFFF"/>
            <w:lang w:val="en-US" w:eastAsia="en-US" w:bidi="ar-SA"/>
          </w:rPr>
          <w:t>(2000), 190 D.L.R. (4th) 1</w:t>
        </w:r>
      </w:hyperlink>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2000 BCCA 467</w:t>
        </w:r>
      </w:hyperlink>
      <w:r>
        <w:rPr>
          <w:rFonts w:ascii="arial" w:eastAsia="arial" w:hAnsi="arial" w:cs="arial"/>
          <w:color w:val="000000"/>
          <w:sz w:val="20"/>
          <w:lang w:val="en-US" w:eastAsia="en-US" w:bidi="ar-SA"/>
        </w:rPr>
        <w:t xml:space="preserve">. Counsel disagree as to whether BFC owed BCBC, Martech and Kraft a duty of care to ensure that the work done under the Phase I Contract was properly done, in a timely manner, and was "totally performed and capable of being used by and connected to Phase II of the Project." Second, Mr. Willms submits that even if such a duty of care to Martech and Kraft were established, any such claim would be for pure economic loss which is not recoverable in the circumstances of this case: Martel Building Ltd. v. Canada, </w:t>
      </w:r>
      <w:hyperlink r:id="rId501"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2000 SCC 60</w:t>
        </w:r>
      </w:hyperlink>
      <w:r>
        <w:rPr>
          <w:rFonts w:ascii="arial" w:eastAsia="arial" w:hAnsi="arial" w:cs="arial"/>
          <w:color w:val="000000"/>
          <w:sz w:val="20"/>
          <w:lang w:val="en-US" w:eastAsia="en-US" w:bidi="ar-SA"/>
        </w:rPr>
        <w:t>. Counsel disagree as to whether there are valid policy reasons for the court to recognize an additional category for recovery of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asserting entitlement under Rule 22(1)(a), Mr. Mendes, counsel for BCBC, submitted that the fourth party notice is sustainable under Rules 22(1)(b) and (c) on the basis of the clear contractual indemnity in the Phase I Contract. He relies on the following provisions: B.1 of the Insurance and Indemnity Requirements and General Conditions 22.1 and 22.2: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Insurance and Indemnity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723"/>
        <w:gridCol w:w="238"/>
        <w:gridCol w:w="7844"/>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Notwithstanding the provision of insurance coverage by [BCBC], [BFC] hereby agrees to indemnify and save harmless [BCBC] ... from and against any and all liability, whether directly or indirectly caused or incurred, arising or resulting from the operations of [BFC] or any of its subcontractors or sub-subcontractors, their respective agents, servants or employees under this Contract, excepting always liability arising out of the negligent acts of [BCBC], its successors, assigns and authorised representatives.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314"/>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either party to this Contract should suffer damage in any manner because of any wrongful act or neglect of the other party or of anyone for whom such party is responsible in law, then he shall be reimbursed by the other party for such damage....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Claims under this General Condition shall be made in writing to the party liable within reasonable time [sic] after the first observance of such damage and may be adjusted by agreement or in the manner set out in GC 12 DISPUTES.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BCBC claims that those provisions expressly obligate BFC to indemnify BCBC for losses arising from the actions of BFC and its subcontractors.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Willms submits that there is no nexus between the Phase I and Phase II contracts and an interpretation of one is irrelevant to the other. He suggests that it is "plain and obvious" that any claim that BCBC may have against BFC for damages for breach of contract under the Phase I Contract should not be determined at the same time as the issues in the litigation commenced by Kraft and Martech under the Phase II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BFC also relies on Clause TP 4.2 of the Phase I Contract which provides a waiver of all claims against BFC except warranty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TP 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Progress Invoice and Payment not Binding on the Corporation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issuance of the Certificate of Total Performance shall constitute a waiver of all claims by the Corporation against the Contractor except those previously made in writing and still unsettled, if any, and those arising from the provisions of GC 23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GC 23 Warranty reads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9"/>
        <w:gridCol w:w="240"/>
        <w:gridCol w:w="8235"/>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GC 23.1 the Contractor agrees to correct promptly at his own expense, defects or deficiencies in the Work which appear prior to and during the period of one year from the date of Substantial Performance of the Work or such longer periods as may be specified for certain products or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Cyr, co-counsel for BFC, submits that BCBC must prove that it gave proper notice to BFC under clause GC 22 and that the insurance and indemnity provisions trump the waiver provisions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Mendes asserts that TP 4.2 does not operate to waive BCBC's claim for indemnity for three reasons: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TP 4.2 does not apply to claims for indemnity under para. B.1;</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BFC has not established that a Certificate of Total Performance for Phase 1 was issued;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party can only waive claims of which it is aware and BCBC had no knowledge of the claims that Kraft would make in third party proceedings at the time when such a Certificate might have issued: BridgeSoft Systems Corp. v. British Columbia, </w:t>
      </w:r>
      <w:hyperlink r:id="rId502" w:history="1">
        <w:r>
          <w:rPr>
            <w:rFonts w:ascii="arial" w:eastAsia="arial" w:hAnsi="arial" w:cs="arial"/>
            <w:i/>
            <w:color w:val="0077CC"/>
            <w:sz w:val="20"/>
            <w:u w:val="single"/>
            <w:shd w:val="clear" w:color="auto" w:fill="FFFFFF"/>
            <w:lang w:val="en-US" w:eastAsia="en-US" w:bidi="ar-SA"/>
          </w:rPr>
          <w:t>(2000), 74 B.C.L.R. (3d) 212</w:t>
        </w:r>
      </w:hyperlink>
      <w:r>
        <w:rPr>
          <w:rFonts w:ascii="arial" w:eastAsia="arial" w:hAnsi="arial" w:cs="arial"/>
          <w:color w:val="000000"/>
          <w:sz w:val="20"/>
          <w:lang w:val="en-US" w:eastAsia="en-US" w:bidi="ar-SA"/>
        </w:rPr>
        <w:t xml:space="preserve"> at para. 72; </w:t>
      </w:r>
      <w:hyperlink r:id="rId502" w:history="1">
        <w:r>
          <w:rPr>
            <w:rFonts w:ascii="arial" w:eastAsia="arial" w:hAnsi="arial" w:cs="arial"/>
            <w:i/>
            <w:color w:val="0077CC"/>
            <w:sz w:val="20"/>
            <w:u w:val="single"/>
            <w:shd w:val="clear" w:color="auto" w:fill="FFFFFF"/>
            <w:lang w:val="en-US" w:eastAsia="en-US" w:bidi="ar-SA"/>
          </w:rPr>
          <w:t>2000 BCCA 313</w:t>
        </w:r>
      </w:hyperlink>
      <w:r>
        <w:rPr>
          <w:rFonts w:ascii="arial" w:eastAsia="arial" w:hAnsi="arial" w:cs="arial"/>
          <w:color w:val="000000"/>
          <w:sz w:val="20"/>
          <w:lang w:val="en-US" w:eastAsia="en-US" w:bidi="ar-SA"/>
        </w:rPr>
        <w:t xml:space="preserve">; Marschischuk Dominion Industrial Supplies Ltd. </w:t>
      </w:r>
      <w:hyperlink r:id="rId503" w:history="1">
        <w:r>
          <w:rPr>
            <w:rFonts w:ascii="arial" w:eastAsia="arial" w:hAnsi="arial" w:cs="arial"/>
            <w:i/>
            <w:color w:val="0077CC"/>
            <w:sz w:val="20"/>
            <w:u w:val="single"/>
            <w:shd w:val="clear" w:color="auto" w:fill="FFFFFF"/>
            <w:lang w:val="en-US" w:eastAsia="en-US" w:bidi="ar-SA"/>
          </w:rPr>
          <w:t>(1991), 80 D.L.R. (4th) 670</w:t>
        </w:r>
      </w:hyperlink>
      <w:r>
        <w:rPr>
          <w:rFonts w:ascii="arial" w:eastAsia="arial" w:hAnsi="arial" w:cs="arial"/>
          <w:color w:val="000000"/>
          <w:sz w:val="20"/>
          <w:lang w:val="en-US" w:eastAsia="en-US" w:bidi="ar-SA"/>
        </w:rPr>
        <w:t xml:space="preserve"> at 673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reply, BFC submits that all contract monies were paid and total performance of Phase 1 was achieved despite the fact that there is no evidence a Certificate of Total Performance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Willms submits that BCBC's fourth party claim does not fall within the ambit of Rules 22(1)(b) or (c). I disagree. The claims of BCBC against BFC and the claims of Martech and Kraft against each other and BCBC relate to the construction of the Project, and a number of facts and issues in the third and fourth party claims overlap. In particular, the issue of whether BFC properly completed its work under the Phase I Contract is common to both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Purpose of Rule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BFC asserts that BCBC's claim for indemnity is approximately $55,000, the amount of damages Kraft particularized for correction of deficiencies. Mr. Willms suggested that it would be unjust to compel BFC to attend an eight-week trial in Prince George in which Martech's claims against BCBC approximate one and a quarter million dollars. The vast majority of the issues in the present litigation are not common to BCBC's claim against BFC. BCBC's response is that Kraft's additional claim for consequential damages for delay, which is not particularized, may be significant. Moreover, as Mr. Mendes, noted, the scope of BFC's participation in the trial can be accommodated by the case management or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Proposed Amendments to the Fourth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BCBC proposes a number of amendments to its fourth party notice. Mr. Willms raised a number of legal issues that are interesting but, in my view, are more suitable for disposition at trial than at this stage. For example, BFC alleges that the Phase I Contract required BCBC to give notice of any deficiencies as a condition precedent to claiming indemnity from BFC, and that BCBC does not plead that it gave the necessary notice. BCBC responds that it is unnecessary to plead performance of a condition precedent and that the issue of notice is one for determination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opinion, it is not plain and obvious that BCBC's claim for contractual indemnity would fail at trial. The fourth party claim raises issues that require an interpretation of the provisions of the Phase I Contract, and factual findings with respect to whether there was an effective waiver of BCBC's claims. Those issues should be resolved at trial, not on an interlocutory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Further, I do not agree with Mr. Willm's analogy that "the weakest of threads" link the claims of Martech and Kraft against BCBC and BCBC's claim against BFC. BCBC's fourth party claim is legally and factually connected to the issues raised in the main action. I conclude there is a sufficient connection between BFC's work under the Phase I Contract and the issues raised in the litigation concerning the Phase II construction, that the fourth party proceedings should continue and that all issues should be resolved in a single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unnecessary to resolve, at this stage, the issues raised in BFC's alternate submissions relating to the Act and recovery for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result, BFC's application to strike BCBC's fourth party notice is dismissed. BCBC's application to amend its fourth party notice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2"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Nobel v. Bergstrom, [2001] B.C.J. No. 1702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Lander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14, 15 and 21,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9, 2001.</w:t>
      </w:r>
    </w:p>
    <w:p>
      <w:pPr>
        <w:spacing w:before="120" w:line="260" w:lineRule="atLeast"/>
        <w:jc w:val="center"/>
        <w:rPr>
          <w:lang w:val="en-US" w:eastAsia="en-US" w:bidi="ar-SA"/>
        </w:rPr>
      </w:pPr>
      <w:r>
        <w:rPr>
          <w:rFonts w:ascii="arial" w:eastAsia="arial" w:hAnsi="arial" w:cs="arial"/>
          <w:color w:val="000000"/>
          <w:sz w:val="20"/>
          <w:lang w:val="en-US" w:eastAsia="en-US" w:bidi="ar-SA"/>
        </w:rPr>
        <w:t>Nanaimo Registry No. S27111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1702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1135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107 A.C.W.S. (3d) 1001</w:t>
      </w:r>
    </w:p>
    <w:p>
      <w:pPr>
        <w:spacing w:before="120" w:line="260" w:lineRule="atLeast"/>
        <w:rPr>
          <w:lang w:val="en-US" w:eastAsia="en-US" w:bidi="ar-SA"/>
        </w:rPr>
      </w:pPr>
      <w:r>
        <w:rPr>
          <w:rFonts w:ascii="arial" w:eastAsia="arial" w:hAnsi="arial" w:cs="arial"/>
          <w:color w:val="000000"/>
          <w:sz w:val="20"/>
          <w:lang w:val="en-US" w:eastAsia="en-US" w:bidi="ar-SA"/>
        </w:rPr>
        <w:t>Between Linda Nobel, plaintiff, and Helen Bergstrom,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3" style="position:absolute;z-index:2516879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14" w:name="Keywords_28"/>
      <w:bookmarkEnd w:id="214"/>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Causation — Standard of care — Chiropractic care — Damage awards — Injury and death — Body injuries — Back, vertebral fracture or displacement.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15" w:name="Case Summary_27"/>
            <w:bookmarkEnd w:id="21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Nobel for damages for chiropractic malpractice. Nobel had a history of intermittent low back discomfort following the birth of her first child. She sought chiropractic treatment from the defendant Bergstrom. Nobel stated that at her fourth appointment, she felt a slight pain in her back after a manipulation by Bergstrom. Later in the day the pain got worse. After two weeks and several more appointments with Bergstrom, Nobel's foot went numb. She attended her family doctor, who referred her to an orthopedic surgeon. The surgeon diagnosed a disc herniation. Another surgeon prepared a report which attributed the herniation to Bergstrom's manipulation, which was the only recorded significant trauma to Nobel's lumbar spine. Nobel claimed that the disc injury caused her discomfort, and caused her health to further deteriorate in that she was no longer able to exercise. She also could no longer continue her household duties and recreational activities. Bergstrom denied using the manipulation described by Nobel. </w:t>
            </w:r>
            <w:r>
              <w:rPr>
                <w:lang w:val="en-US" w:eastAsia="en-US" w:bidi="ar-SA"/>
              </w:rPr>
              <w:cr/>
            </w:r>
          </w:p>
          <w:p>
            <w:pPr>
              <w:spacing w:before="120" w:line="260" w:lineRule="atLeast"/>
              <w:ind w:left="240"/>
              <w:jc w:val="both"/>
              <w:rPr>
                <w:lang w:val="en-US" w:eastAsia="en-US" w:bidi="ar-SA"/>
              </w:rPr>
            </w:pPr>
            <w:bookmarkStart w:id="216" w:name="Holdings of Court_21"/>
            <w:bookmarkEnd w:id="216"/>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Nobel was a more credible witness than Bergstrom. Nobel proved on a balance of probabilities that the manipulation performed by Bergstrom was the cause of the herniated disc. The procedure was improper and fell below the expected standard of care. Nobel was awarded non-pecuniary damages of $40,000, $20,000 for past wage loss, $60,000 for economic loss, $7,000 for cost of future care, and special damages of $274. </w:t>
            </w:r>
            <w:r>
              <w:rPr>
                <w:lang w:val="en-US" w:eastAsia="en-US" w:bidi="ar-SA"/>
              </w:rPr>
              <w:cr/>
            </w:r>
          </w:p>
          <w:p>
            <w:pPr>
              <w:rPr>
                <w:lang w:val="en-US" w:eastAsia="en-US" w:bidi="ar-SA"/>
              </w:rPr>
            </w:pPr>
          </w:p>
        </w:tc>
      </w:tr>
    </w:tbl>
    <w:p>
      <w:pPr>
        <w:jc w:val="both"/>
        <w:rPr>
          <w:lang w:val="en-US" w:eastAsia="en-US" w:bidi="ar-SA"/>
        </w:rPr>
      </w:pPr>
      <w:bookmarkStart w:id="217" w:name="Counsel_28"/>
      <w:bookmarkEnd w:id="21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4" style="position:absolute;z-index:2517391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J.R. Jordan, for the plaintiff. P.J. Pearlman, Q.C., for the defendant.</w:t>
      </w:r>
      <w:r>
        <w:rPr>
          <w:lang w:val="en-US" w:eastAsia="en-US" w:bidi="ar-SA"/>
        </w:rPr>
        <w:cr/>
      </w:r>
    </w:p>
    <w:p>
      <w:pPr>
        <w:spacing w:after="240"/>
        <w:rPr>
          <w:lang w:val="en-US" w:eastAsia="en-US" w:bidi="ar-SA"/>
        </w:rPr>
      </w:pPr>
      <w:bookmarkStart w:id="218" w:name="Judgment_28"/>
      <w:bookmarkEnd w:id="218"/>
      <w:r>
        <w:pict>
          <v:line id="_x0000_s1165" style="position:absolute;z-index:25179033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9" w:name="LANDER J."/>
            <w:bookmarkEnd w:id="219"/>
            <w:r>
              <w:rPr>
                <w:rFonts w:ascii="arial" w:eastAsia="arial" w:hAnsi="arial" w:cs="arial"/>
                <w:b/>
                <w:color w:val="000000"/>
                <w:sz w:val="30"/>
                <w:lang w:val="en-US" w:eastAsia="en-US" w:bidi="ar-SA"/>
              </w:rPr>
              <w:t>LANDER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 this action seeks damages against chiropractor, Helen Bergstrom for chiropractic malpractice. The plaintiff alleges that a chiropractic treatment effected on her on September 4, 1999 was done in such a manner that she suffered herniated discs in her back at L5-S1.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married with two young children and is 36 years of 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in her testimony said that in September 1999, she was 34 years of age and active in such recreations as hockey and volleyball. The plaintiff testified that she was trying to stay in shape, but she had gained weight during her pregnancies. After the recent birth of her second child she was exercising by walking in the morning and doing aerobics. She said this took her four hours per day utilizing a "total gym" and an aerobics video at home. It was her opinion that she was getting healthier prior to her attendance on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video that she used to do her aerobics was called "Bounce Back After Baby." She said there was no weight lifting, nothing that put strain on her low back. She said that during her exercises prior to her attendance on the defendant there was nothing that put a strain on her low back. She said, "I did not injure myself in any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did describe an injury that she sustained while in high school to her knee and it had, she said, "a grinding sound."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September, 1999, she said that the only back pain was during pregnancy across the low back. "After the birth of my son," she said, "it went away."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did agree that she had some back stiffness but it never limited her activities. It did not she said restrict her when caring for her children or in doing her housework.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Prior to September 1999 she described helping with landscaping their property in the Cinnabar Valley near Nanaimo. She said she cut the lawn during the week as her husband, who is a foreman of a fencing company, was away from home on his job. Further it was her task to do the gardening on their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that the reason she decided to see the defendant was that her husband was attending Dr. Bergstrom for an injury he received at work. She said she never intended to see a chiropractor about her low back however she read some material that her husband had brought home and decided that this might help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28, 1999, she went to see Dr. Bergstrom and she filled out a Personal History form and a consent document. The form refers to "lower back pain.". As to the consent form, she doesn't recall signing it and no one explained it to her she said. She then saw Dr. Bergstrom in the examination room and Dr. Bergstrom manipulated her. Dr. Bergstrom told her on that first occasion that the regime she should have would be attendance for treatment three times a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that first attendance Mrs. Nobel stated, "I don't recall her giving me a diagnosis."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August 30, 1999, she attended Dr. Bergstrom for fifteen minutes. She was examined and she was manipulated and there was no discomfort as a result of this treatment. However, it was the plaintiff's opinion that the treatment did not improve her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September 2, 1999, Mrs. Nobel said that she saw Dr. Bergstrom and she was asked questions, was examined and then manipulated. She said that at this time she couldn't recall having sharp pains in her back. She said at that date she had no restrictions in her activities at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agreed under direct examination that after September 2, 1999, her back was feeling "a little looser."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Saturday, September 4, 1999, she said she had an appointment. Up to that time, she said she had been doing her aerobics and other active routines and she had no problems in doing them. She said the stiffness she had would go away with a shower and a stretch.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September 4, 1999, Mrs. Nobel said that Dr. Bergstrom examined her and did one manipulation. Mrs. Nobel said, "She asked me to sit on the table, legs out, arms across my chest." She described the process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felt her hands on my upper back and one lower down. I was as far forward as I could go. I was not warned. She said, "Take a deep breath and let it out." She would do it quickly. I felt something went in my back. I said, "I didn't like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Mrs. Nobel says she had done this manipulation one other time and "She was gentle with it." However on the second occasion Mrs. Nobel said, "I felt something go in my back. I felt the pain was localized in my spine." She said Dr. Bergstrom continued the manipulation, but she felt that there was slight pain in one spot in her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left Dr. Bergstrom's office and she said by the time she got home "I was more sore." When she got home she told her husband that something went in her back. She said, "I had a shower and I put some ice on my back. The pain remained the same and for the rest of the weekend I rested."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testified that she had to ask her husband to pick up the children because she was unable to do so. The pain remained the same and the day following, Sunday, the pain was still localized in one spot she stated.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said that the following night between 1:00 to 2:00 a.m. her youngest son woke her up. She said the pain was more intense and localized in one spot. She gave her son a blanket and a soother and went back to sleep. "The second time it woke me up again." The pain at this time began radiating down her leg. She said she did not pick up her son because of the constant shooting pain down her legs. She said she tried to get back to sleep but could not get comfortable. The pain, apparently, left her back and was then radiating down her legs. At the time of trial she said the pain remains in her right leg.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September 8, 1999, she had a further appointment with Dr. Bergstrom. On that date, she told Dr. Bergstrom she did not want her to do the adjustment that caused the right leg pain. It is the plaintiff's evidence that on September 8, 1999, Dr. Bergstrom never said anything about disc herniation.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September 11, 1999, she returned to Dr. Bergstrom and noted that the adjustments were different. Dr. Bergstrom put her on a different table and she said the adjustments were gentler. She said these adjustments didn't help her but didn't make the situation worse.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said, "She never explained to me what was going on with my back." However, she agreed that she never asked Dr. Bergstrom.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saw Dr. Bergstrom again on September 13, 1999, when Dr. Bergstrom asked her to do "the toe 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September 18, 1999, Mrs. Nobel returned to Dr. Bergstrom and she stated that the numbness in her right leg had never gone away. Once again, Dr. Bergstrom asked her to do the toe walk. Mrs. Nobel said at the time she had weakness in the ankle. In direct examination the plaintiff said the severity of the pain in her leg on a scale of ten was nine. She said that she limped when walking however she said Dr. Bergstrom continued with adjustments on that date. Mrs. Nobel said Dr. Bergstrom used a machine, a hand device known as an activator. She said when this device was used she felt nothing, she just heard a click.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said on this date she was never told by Dr. Bergstrom that "I might have a disc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September 23, 1999, she returned to Dr. Bergstrom and on that date she said her foot was numb. She said that adjustments were done but that did not assist at all. She said that Dr. Bergstrom gave her a list of exercises to do. She had an appointment for September 25, 1999, but Mrs. Nobel said she was getting nervous and instead she went to her family doctor about the pain she was suffering. He referred her to Dr. Malone, an orthopaedic surgeon on an urgent basis. Both her general practitioner, Dr. Jolly, and Dr. Malone, the orthopaedic surgeon diagnosed disc herniation at L5-S1.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filed two medical/legal reports of Dr. David Ellis, an orthopaedic surgeon, practicing in Nanaimo. Dr. Ellis concurred with the opinion of Dr. Malone that Mrs. Nobel had a disc herniation at L5-S1.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his medical/legal report of April 4, 2001, Dr. Ellis gave his opinion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Although Mrs. Nobel had (sic) had a history of intermittent low back discomfort since the birth of her first son, she appears to have been fully functional until September of 1999, when she developed acute back pain and subsequently right-sided sciatica and neurological deficit. The only significant trauma to her lumbar spine that I could identify in the records was the manipulation carried out by Dr. Bergstrom on September 4, 1999. In the absence of any other trauma, I would attribute her disc herniation at L5-S1 to this event. A sudden compressive force to the disc, as inherent in the manipulation described, could certainly precipitate disc herniation, particularly in the sitting position where intra-discal pressure is relatively high.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interesting to note that Dr. Ellis was of the opinion based on Mrs. Nobel's medical records and factual history there was no necessity for the manipulation to be conducted by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April 26, 2001, Dr. Ellis filed a further report after he had the opportunity of reading the opinion of Dr. Potter, the defence's expert chiropractor. In dealing with Dr. Potter's report he states at page two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the report of Brock Potter, chiropractor, dated March 31, 2001, he states that it is appropriate to use chiropractic spinal adjustments in the treatment of patients with lumbar disc protrusion or herniation. He even goes on to suggest that treatment is continued in the presence of neurological deficit, with referral only if progressive neurological deficit, or saddle anaesthesia, or gladder or bowel dysfunction occur. I would disagree with this opinion. Manipulation of a patient with a herniated disc, especially in the presence of acute neurological compromise, may well precipitate further nerve root pressure by increasing the herniation or causing sequestration to occur. In sequestration, a fragment of disc material can separate and migrate in the spinal canal.</w:t>
      </w:r>
    </w:p>
    <w:p>
      <w:pPr>
        <w:spacing w:before="120" w:line="260" w:lineRule="atLeast"/>
        <w:ind w:left="720"/>
        <w:rPr>
          <w:lang w:val="en-US" w:eastAsia="en-US" w:bidi="ar-SA"/>
        </w:rPr>
      </w:pPr>
      <w:r>
        <w:rPr>
          <w:rFonts w:ascii="arial" w:eastAsia="arial" w:hAnsi="arial" w:cs="arial"/>
          <w:color w:val="000000"/>
          <w:sz w:val="20"/>
          <w:lang w:val="en-US" w:eastAsia="en-US" w:bidi="ar-SA"/>
        </w:rPr>
        <w:t>He goes on to suggest that lumbar disc protrusion in Ms. Nobel is a result of chronic stress to the lumbar spine. He cites repeatedly lifting her child and participating in an exercise video program. Prior to her manipulation, she was active in both these activities. It was after the manipulation by chiropractor Bergstrom that Ms. Nobel noticed acute discomfort in her low back and subsequently right leg sciatica and neurological deficit. Chiropractor Potter downplays the acute episode, suggesting rather chronic causes of disc herniation. This is contrary to the history provided by the patient and to the subsequent sequential onset of sciatica and neurological deficit that followed the acute event, namely the chiropractic manipulation.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Ellis in his opinion of April 4, 2001 at page five states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Based on the clinical and investigative documentation presented to me, I would anticipate an eighty-percent chance of eventual resolution of her symptoms, perhaps over a further eighteen months to two years. If she currently has persistent neurological deficit such s plantar flexion weakness and absent ankle jerk, these may persist on a permanent basis.</w:t>
      </w:r>
    </w:p>
    <w:p>
      <w:pPr>
        <w:spacing w:before="120" w:line="260" w:lineRule="atLeast"/>
        <w:ind w:left="720"/>
        <w:rPr>
          <w:lang w:val="en-US" w:eastAsia="en-US" w:bidi="ar-SA"/>
        </w:rPr>
      </w:pPr>
      <w:r>
        <w:rPr>
          <w:rFonts w:ascii="arial" w:eastAsia="arial" w:hAnsi="arial" w:cs="arial"/>
          <w:color w:val="000000"/>
          <w:sz w:val="20"/>
          <w:lang w:val="en-US" w:eastAsia="en-US" w:bidi="ar-SA"/>
        </w:rPr>
        <w:t>Should surgical intervention be necessary, this would involve potential for hospitalization for a day or two, general anaesthetic, and a six to eight-week post operative recovery, during which her activity level would be decreased. Surgery carries inherent risks, both anaesthetic and surgical, and these would have to be taken into account in providing a final prognosis.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Ellis opinion states that there is an 80% chance the resolution of Mrs. Nobel's symptoms will take over 18 months to two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re-direct examination Dr. Ellis stated that a patient's symptoms can be substantial even though the image on the films are minimal.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Gary Nobel, the plaintiff's husband testified that he is 38 years of age and a foreman for a fencing company on South Vancouver Island. Essentially, Mr. Nobel corroborated the evidence of his wife as to her condition. Before her attendances on Dr. Bergstrom and after. He said that prior to attending Dr. Bergstrom, his wife never complained about a back injury. She helped him with fencing their property and the only complaint she had was her knee which she said, "Made weird noises."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September 4, 1999, he said his wife went to Dr. Bergstrom. When she came home he was working in the back yard and she told him that her back was feeling weird and she didn't feel right about it. He said that she told him that the manipulation was done by Dr. Bergstrom and that her back "popped." He said that she has a hard time walking now and doing work around the house. He said she can't sit for very long and she has pain in her back and her right leg. He says that she hasn't done aerobics since September 4, 1999. As to the house work, he said he does most of the work, vacuuming and cleaning when he is home on the weekends.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two issues that are presented by this case are firstly, credibility and secondly, causation of the injury to Mrs. Nobel.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to the credibility. Dr. Bergstrom stated that she never used the manipulation as described by Mrs. Nobel. In fact during her testimony I allowed the defendant's counsel to put on a demonstration by Dr. Bergstrom as to the manipulation she says she used. Another chiropractor who was present in court undertook the role of the "patient". The "patient" laid on a table used by chiropractors, then Dr. Bergstrom went through the procedure she said she carried out on Mrs. Nobel. The demonstration appeared to me to be one that would not place a great deal of pressure on the "patient's"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Bergstrom, in her testimony stated that she relies on her clinical notes to refresh her memory as to what occurred with reference to Mrs. Nobel. It is apparent from Dr. Bergstrom's testimony and that Mrs. Nobel was not suffering from any disc injury when she attended on Dr. Bergstrom on August 28,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her direct examination Dr. Bergstrom described each of the visits that Mrs. Nobel made to her. She said that the manipulation that is an issue is the "anterior posterior diversified adjustment." Dr. Bergstrom said it could be done in a number of ways. It is done she said to mobilize the spine and decrease muscle tension in particular in the thoracic spine. She denied that she did the manipulation in the manner described by Mrs. Nobel. However, while agreeing she used this manipulation on August 30, 1999, she does not recall the method that she used.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to the attendance on September 4, 1999, Dr. Bergstrom said, "I asked Mrs. Nobel about "mother's video." She said that she had been doing it for four months and that her left knee locked and that there was no pain in her back. It showed me that we were making progress."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Bergstrom said on that date the adjustment to Mrs. Nobel's sacrum was done that she was "too stiff, she was lying on her side and was able to adjust the L3, L1 to T3. She said the TL was stiff and sore and she said "I brought her down to the table and didn't release," she said that "sometimes when this is done you hear a pop but it didn't happen in this case." She said "I brought her down on the table and she said it was too sore, she was lying back, she was moved from sitting to lying and I had put a slight thrust in the T12 area." She said there were no other adjustments on that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the September 8, 1999 attendance by Mrs. Nobel Dr. Bergstrom said that when she spoke to the plaintiff she was told that when she got up on Monday morning there was pain across her back and down her legs. These were new symptoms I took into account and that maybe something had changed, possibly a disc complication." Dr. Bergstrom at that time decided to do low force adjusting. She said, "I used the activator. I did not repeat the anterior, posterior diversified manipulation."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the attendance by Mrs. Nobel on September 11, 1999, she said she spoke to her about her symptoms and she said that she was told that "it is too sore in the right leg." Once again on September 11, 1999, she treated the plaintiff with the activator. She stated that in her direct examination on this date she made a diagnosis that a disc injury was still a probabilty or a muscle problem. Dr. Bergstrom said that conservative treatment was indicated for a disc problem. On direct examination Dr. Bergstrom stated: "I don't recall asking her whether she was experiencing numbness or radiation in her legs." She agreed that on September 18, 1999 she talked to the plaintiff and recorded her responses and that she agrees that her notes reveal "right foot still numb." She gave Mrs. Nobel the toe - walk test because the foot was numb to test muscle strength and she said there were was weakness on the right side. She said the tests she gave Mrs. Nobel on that day confirmed there was a disc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Professionally, her conduct, I find most unusual, because she said in her direct examination that once she had confirmed that there was a disc problem she said, "I don't recall telling her that she had a disc problem. I didn't put it in the chart."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Bergstrom testified that the future treatment she contemplated was home exercises and stretches because she wanted to see if it would make any difference to the symptomatology. She said, "I don't recall what I told her why I wanted her to do the exercises."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Bergstrom was aware that Mrs. Nobel had made an appointment for September 25 and that she had cancelled that appointment. At the completion of direct examination she told her counsel "It didn't occur to me that the adjustments would have caused a disc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most extraordinary when Mrs. Nobel did not attend for the September 25 appointment that Dr. Bergstrom would not get in touch with her patient to advise her of her clinical diagnosis of disc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cross-examination Dr. Bergstrom was asked about her clinical notes and the meaning of certain entries. I find that the doctor's clinical notes were not well kept and were not comprehensive relative to the symptoms and the information provided to her by the plaintiff. Dr. Bergstrom said, "For the most part the notes refresh my memory." However, she did say she could recall things beyond the notes. (refer to discovery page 67 questions 514 and 515 (she said she would make her notes at the end of the examination but may not record the order in which the manipulations were done. She said, "I would make a note of any changes if they were the same symptoms I wouldn't record them necessarily."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important based upon her expert witness Dr. Potter, whose evidence I will deal with later. That she did not recommend that Mrs. Nobel stop her exercises or change them in any way. Dr. Bergstrom agreed that Mrs. Nobel never mentioned that she was having any problems with the aerobic exercises or that she felt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Bergstrom when asked what manipulation she used on September 2, 1999 she said, "I don't know which mode or type I used on that date." Then on the critical day of September 4, 1999 she again replied to Mr. Jordan's question as follows: "I don't know which adjustment I did." She said, "I did it either way," that is, she said she was referring to the manipulation, but she said, "if Mrs. Noble was too stiff that day I wouldn't have done manipulation."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Once again, Dr. Bergstrom denied that she carried out the manipulation as described by Mrs. Nobel. She said, "I didn't flex her forward with her legs out in front of her." She said further with reference to September 4, "Mrs. Nobel complained of soreness on that date," but she agrees there is no record of soreness indicated in the clinical notes. With reference to Mrs. Nobel testifying that she said something "popped" Dr. Bergstrom said "she didn't say that something popped, if she had said that I would have written it down." It is interesting to note that the September 4th clinical notes have a reference to "AB." Dr. Bergstrom was unable to say what those two letters meant.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September 11, 1999, Dr. Bergstrom agreed that the plaintiff's pain in the right leg and calves suggested to her she had a disc problem. However, she said, "I didn't examine her on the 11th for a disc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was Dr. Bergstrom's evidence that between September 8 and 11 Mrs. Nobel had a problem in that she developed a disc injury between those dates. I understand her evidence that she was of a view that something Mrs. Nobel had done besides the program effected by Dr. Bergstrom had created this ruptured disc. It is revealing that on Mr. Jordan's final questions relevant to the condition of Mrs. Nobel, Dr. Bergstrom answered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is no question in my mind that she had a disc problem involving S-1 nerve root.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defence expert Dr. Brock A. Potter, a chiropractor practicing in North Vancouver was present for cross-examination. I qualified Dr. Potter as an expert in chiropractic procedures and chiropractic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report dated March 31, 2001, Dr. Potter at page four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Mrs. Nobel's history on September 08 and 11, 1999 pointed to two significant recurrent activities in her life that were repeatedly putting stress on her low back. The first was caring for her nine-month-old son, which involved repeated bending, lifting and carrying. The second was a daily regiment of video exercises which had been occurring for the past four months. These exercises probably involved too much activity for someone with acute low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page five Dr. Potter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equally appropriate to use chiropractic spinal adjustments in treatment of patients with lumbar disc protrusion or herniation (1,2).</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He continues: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 . it is necessary to explain to patients the nature of this disorder and that it will likely take four to six weeks of consistent treatment before expecting significant improvement, with the back and proximal leg pain (thigh) the first to improve.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Potter goes on to conclude that paragraph by saying that if these conditions continue it is necessary to refer the patient to a spinal surgeon. What he means by spinal surgeon I assume that would be an orthopedic surgeon or a neuro-surgeon.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Potter in his written opinion responds to a question posed to him by counsel for Dr. Bergstrom as to whether the adjustments performed by Dr. Bergstrom on September 4, 1999 caused or contributed to Ms. Nobel's lumbar disc problem. Dr. Potter goes on at length to suggest that causation was other than the manipulative procedure adopted by Dr. Bergstrom. He says at page eight: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With respect to the above question, therefore, it is my opinion that it is extremely unlikely that the treatment given by Dr. Bergstrom caused Mrs. Nobel's disc herniation.</w:t>
      </w:r>
    </w:p>
    <w:p>
      <w:pPr>
        <w:spacing w:before="120" w:line="260" w:lineRule="atLeast"/>
        <w:ind w:left="720"/>
        <w:rPr>
          <w:lang w:val="en-US" w:eastAsia="en-US" w:bidi="ar-SA"/>
        </w:rPr>
      </w:pPr>
      <w:r>
        <w:rPr>
          <w:rFonts w:ascii="arial" w:eastAsia="arial" w:hAnsi="arial" w:cs="arial"/>
          <w:color w:val="000000"/>
          <w:sz w:val="20"/>
          <w:lang w:val="en-US" w:eastAsia="en-US" w:bidi="ar-SA"/>
        </w:rPr>
        <w:t>The biomechanical evidence is very clear that disc herniation rarely occurs from a one time application of a load to the lumbar spine, but rather results from cyclic loading over a prolonged period of time. In fact, the disc is so resilient that acute loads often result in vertebral body fracture, rather than damage to the disc.</w:t>
      </w:r>
    </w:p>
    <w:p>
      <w:pPr>
        <w:spacing w:before="120" w:line="260" w:lineRule="atLeast"/>
        <w:ind w:left="720"/>
        <w:rPr>
          <w:lang w:val="en-US" w:eastAsia="en-US" w:bidi="ar-SA"/>
        </w:rPr>
      </w:pPr>
      <w:r>
        <w:rPr>
          <w:rFonts w:ascii="arial" w:eastAsia="arial" w:hAnsi="arial" w:cs="arial"/>
          <w:color w:val="000000"/>
          <w:sz w:val="20"/>
          <w:lang w:val="en-US" w:eastAsia="en-US" w:bidi="ar-SA"/>
        </w:rPr>
        <w:t>Given Mrs. Nobel's past history of recurrent low back pain, the more likely scenario is that she suffered a disc herniation as a result of cumulative and repeated loading of the lumbar spine that occurred during the previous months through activities of pregnancy, child rearing, and the four month daily exercise regimen.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However, Dr. Potter on cross-examination agreed with the plaintiff's counsel that "there were no overt signs of disc herniation when she presented herself to Dr. Bergsrom."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that the information relied upon by Dr. Potter in his opinion to arrive at his determination of the cause of Mrs. Nobel's disc herniation is in direct contradiction to the evidence of Mrs. Nobel. While I have considered Dr. Potter's opinion, I am not prepared to give it any evidentiary weight.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the issue of credibility; I have concluded that where Mrs. Nobel's testimony differs with Dr. Bergstrom as to the actual procedure of manipulation adopted by Dr. Bergstrom on September 4, 1999 I accept Mrs. Nobel's evidence in this regard and I reject that of Dr. Bergstrom. I find as a fact that on all the evidence the plaintiff has proved on a balance of probabilities that the cause of this herniated disc was the manipulation effected by Dr. Bergstrom on September 4, 1999. I find that Mrs. Nobel's legs were out flat on the manipulating table and not bent and when the flexion was effected by Dr. Bergstrom on Mrs. Nobel and she did it in such a fashion that it caused the herniation of the disc at L5-S1. I find that this was not a proper procedure to be carried out by a chiropractor and therefore fell below the expected standard of care. Therefore Dr. Bergstrom was negligent in the manner in which she manipulated Mrs. Nobel on September 4,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find that the plaintiff prior to attending the defendant for chiropractic treatment was healthy and was conducting herself in such a manner that she was able to function normally in every respect notwithstanding what I consider to be minor complaints about her lower back. I find that she suffered no restrictions whatsoever in her day to day routines. She was able to carry out her recreational activities and her work around the home and her garden. Because of the consequences of the disc injury the plaintiff suffers discomfort and deterioration in her health. Further, because of inability to exercise her weight has increased. She is unable to carry on her ordinary household duties. The participation she previously had with her children has been reduced if not brought to a complete halt. She has been prevented from continuing gardening and other recreational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these limitations and losses are as a direct result of the disc herniation caused by the defendant. There is existing a possibility that her condition will exist beyond the two-year period. Dr. Ellis puts it at 80% in favour of resolution and 20% against.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Should it be found that surgery is necessary then she has the inconvenience and the risks involved. The court must give weight, based upon Dr. Ellis' opinion to this eventually.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have also considered that at the time of the trial it has been two years since the defendant's manipulation caused this injury to the plaintiff and the condition has not been resolved. I assess her non-pecuniary damages at $40,000.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to past wage loss, the plaintiff submits that but for the negligent act by the defendant she would have returned to the work force.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graduated from high school in Saskatoon, Saskatchewan in 1984. In 1987 she received a medical office assistance certificate. She worked for National Photo in Saskatchewan running printing machines for a period of five years and was paid $11.00 per hour for a 40 hour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1993 she and her husband came to Vancouver Island and was working within two months after arrival in Victoria. She worked for an independent corporation in Victoria called Sphera which entered data for the government. She made $10.00 per hour. In 1993 she earned $15,000. In 1994 she was pregnant and stopped work. She stated that after her son was one year old she went back to Sphera in 1995 and was a supervisor on night shift. She earned $8,100 in 1996 and $19,500 in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Mrs. Nobel testified that she and her husband and child moved to Nanaimo in December 1997. She said she was pregnant in 1998 and quite ill. After the birth of her second child she applied to the hospital for work and it was suggested to her that she update her medical terminology capabilities. She applied to Malaspina College in August of 1999 for the course and she took the course three hours per week for ten weeks and passed. It was shortly after the completion of this course that she underwent the chiropractic treatment which resulted in the injury which has brought her to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submits that the wage loss to date should be looked at by taking into account 18 months which is roughly from the end of the year of 1999 to the date of trial, working either part-time or full-time. The court must address whether or not the plaintiff would have or could have worked since September 4, 1999. I find that she would not have been able to work from September 4, 1999 to the date of the trial based on her evidence as to the effect of this injury upon her. I am taking into account the contingencies whether she would have found a job, whether it would have been permanent or part-time and whether there are other factors that would have delayed or prevented her from working. I assess her past wage loss at $20,000.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to the future wage loss, I find that the symptoms testified to by the plaintiff have been disabling.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have considered Dr. Ellis' opinion as to what is the best chance of recovery and that is rest, and non-aggravation of the nerve root which has been affected by this disc protrusion.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that this is a question of the plaintiff's loss of an economic asset. She has been rendered less capable from earning income from all types of employment. She is less marketable as an employee until such time as she has recovered from her present disability. Importantly, on the loss of an economic asset she has lost the ability to take advantage of any and all job opportunities that may exist.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I have stated in the past wage loss head that she may have been employed part-time, full-time and there are contingencies connected with any form of employment. I must also consider under this head that if she does not recover within the near future that 20% chance mentioned by Dr. Ellis will become a realization and this would affect her loss. I am not satisfied however from the evidence that if surgery is necessary that it will not be successful. Dr. Ellis did not indicate the percentage of success but indicated only that there are risks involved in surgery. I have considered the scenarios advanced by the plaintiff relevant to this head but I am not prepared to deal with those based upon any mathematical certainty. Notwithstanding the debilitating nature of the injuries at this particular time, that with care, treatment and the possibility of surgery she will be able to function in the work force. Notwithstanding this determination she has, as I have stated earlier, suffered an economic loss. However I do not accept the scenario advanced by the plaintiff that she would be removed from work from today's date to the age of 65.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assess her economic loss at $60,000.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to the plaintiff's claim for future care. I find that there is a possibility that Mrs. Nobel will require future assistance in rehabilitation and therapy both presently and should she require surgery. I assess the amount at $7,000.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understand that there will be agreement on the special damages of $274.62. There will be Court Order Interest as set by the Registrar of this Honourable Court from time to time together with costs on Scale 3 to the plaintiff.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LANDER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O'Connor v. Fleck, [2000] B.C.J. No. 1546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8 - 12, 15 - 19, June 21 - 25,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June 16,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C923892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1546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79 B.C.L.R. (3d) 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C.E.L.R. (N.S.) 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R.P.R. (3d) 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455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545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Gerald T. O'Connor, plaintiff, and Ruben W. Fleck, Gregory Patton and Fourway Foundry Ltd., formerly known as Fourway Brass and Aluminium Foundry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7"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0" w:name="Keywords_29"/>
      <w:bookmarkEnd w:id="220"/>
      <w:r>
        <w:rPr>
          <w:rFonts w:ascii="arial" w:eastAsia="arial" w:hAnsi="arial" w:cs="arial"/>
          <w:b/>
          <w:color w:val="000000"/>
          <w:sz w:val="20"/>
          <w:lang w:val="en-US" w:eastAsia="en-US" w:bidi="ar-SA"/>
        </w:rPr>
        <w:t>Landlord and tenant — The premises — Repairs — By tenant, extent of obligation — By tenant, where reasonable wear and tear excepted — By tenant, implied covenant — By tenant, upon termination of lease — Waste — Tenant's liability — Improvements — Set-off — Damages — Contracts — Lease of land, breach by lessee — Measure of damages — Occupation and use — Loss of opportunity — Cost of reinstatement — Where applicable — Pollution control — Land — Waste disposal — Consequential or collateral losses — Legal fees, when recoverable as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1" w:name="Case Summary_28"/>
            <w:bookmarkEnd w:id="2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landlord O'Connor against the defendant tenant Fleck for damages for breaches of the lease covenants to repair and reinstate. O'Connor owned a building that was constructed in 1945. He bought the building in 1960. Fleck carried on a brass and aluminum foundry business. He started to lease space from O'Connor in 1964. Over the years he took more space and made several changes to the building to accommodate his equipment and operations. Fleck dug out the concrete floor to install below-ground pit furnaces, made openings in the roof and the walls to install a sand conveyor system and removed a washroom and an office to install a large piece of equipment. Fleck also altered the drainage system. O'Connor permitted this change on the understanding that the system would be reinstated at the end of the lease. The parties signed four leases over the years. As each lease ended Fleck carried on business and did not take steps to restore or clean the premises. The parties entered into a lease in 1976 that was supposed to last until 1983. In 1980 the parties entered into a new lease. They also signed a surrender agreement regarding the 1976 lease. It released Fleck from any liability under that lease. Fleck's tenancy ended on June 30, 1990. The foundry created a substantial quantity of dirt and debris. O'Connor sued because he was not satisfied with the cleaning and repairs done by Fleck. He also claimed costs of remediation due to Fleck's failure to comply with the Waste Management Act. Fleck claimed that the building was contaminated when O'Connor acquired it. Alternatively, he was responsible for any contamination that existed before the leases commenced in 1964. Fleck wanted to set off the value of the improvements he made to the premises.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2" w:name="Holdings of Court_22"/>
            <w:bookmarkEnd w:id="22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O'Connor was awarded $45,000 for breaches of the lease covenants to repair and clean the premises. He was awarded $111,000 for the costs of immediate remediation of the environmental problems. O'Connor was also awarded consequential damages of $13,000 for lost rent and commitment and legal fees to borrow funds to make repairs. He was further awarded compensation for the interest he paid to borrow funds to make the cleanup, repair and restoration costs awarded at trial. Pursuant to the Act O'Connor also received $44,000. The covenant to repair did not require the tenant to repair the premises to a standard of perfection. However, despite the reasonable wear and tear exception, Fleck was obligated to return the premises to the same condition that existed when the lease commenced. The exception did not allow Fleck to leave industrial waste behind. The deposit of waste was not wear and tear. The surrender agreement only released Fleck from breaches of the 1976 lease. However, Fleck could be sued for covenants made in the other leases. Although Fleck failed to repair at the end of each lease, O'Connor could still raise this claim. Fleck repeatedly made promises to repair that he did not fulfil. He breached the lease covenants to repair, restore, reinstate and clean the premises. Fleck also violated the implied covenant to return the premises uncontaminated. The metallic dust and debris that remained in the wall and ceiling cavities and in the crawlspace polluted the premises. The premises were a contaminated site within the Act. The site contained special waste in the form of lead. It also contained prescribed substances that did not comply with the specific land use criteria under the Contaminated Sites Regulation. The building was not contaminated when O'Connor purchased it. He did not contaminate it through his own activities. However, O'Connor was aware of Fleck's activities. He was therefore a responsible person under the Act in addition to Fleck. However, he was not responsible for any of the remediation costs. Fleck could not prove that the site was contaminated before his tenancy commenced. Fleck was not entitled to a set-off for the value of improvements. The lease provided that improvements became O'Connor's property upon the termination of the tenancy. There was also no evidence that the improvements had any value. No award was made for diminished property value since O'Connor was compensated for the costs of immediate remediation. O'Connor was awarded half of his claim for lost rent. If Fleck had fulfilled his obligations O'Connor would have been able to rent the premises at the same rate as from Fleck. The claim was reduced because O'Connor could not prove that he could immediately lease all of the space. No award for made for O'Connor's expenditures for additional leasing costs and tenant inducements to attract tenants. There was no evidence that O'Connor tried to rent the whole space. No compensation was awarded for management fees to repair the premises. This expense was not necessary and was not related to Fleck's breaches. Legal fees to enforce the lease were not recoverable since the lease did not provide for such a claim. O'Connor could only claim costs under the Supreme Court Rules. Borrowing and interest costs were compensable. O'Connor had to borrow the funds and to incur these costs to remedy Fleck's violations.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3" w:name="Legislation Cited_19"/>
      <w:bookmarkEnd w:id="2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8"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Contaminated Sites Regulation, </w:t>
      </w:r>
      <w:hyperlink r:id="rId518" w:history="1">
        <w:r>
          <w:rPr>
            <w:rFonts w:ascii="arial" w:eastAsia="arial" w:hAnsi="arial" w:cs="arial"/>
            <w:i/>
            <w:color w:val="0077CC"/>
            <w:sz w:val="20"/>
            <w:u w:val="single"/>
            <w:shd w:val="clear" w:color="auto" w:fill="FFFFFF"/>
            <w:lang w:val="en-US" w:eastAsia="en-US" w:bidi="ar-SA"/>
          </w:rPr>
          <w:t>B.C. Reg. 375/96, ss. 29</w:t>
        </w:r>
      </w:hyperlink>
      <w:r>
        <w:rPr>
          <w:rFonts w:ascii="arial" w:eastAsia="arial" w:hAnsi="arial" w:cs="arial"/>
          <w:color w:val="000000"/>
          <w:sz w:val="20"/>
          <w:lang w:val="en-US" w:eastAsia="en-US" w:bidi="ar-SA"/>
        </w:rPr>
        <w:t>,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7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519"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1(1), 1(2),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Special Waste Regulation, </w:t>
      </w:r>
      <w:hyperlink r:id="rId520" w:history="1">
        <w:r>
          <w:rPr>
            <w:rFonts w:ascii="arial" w:eastAsia="arial" w:hAnsi="arial" w:cs="arial"/>
            <w:i/>
            <w:color w:val="0077CC"/>
            <w:sz w:val="20"/>
            <w:u w:val="single"/>
            <w:shd w:val="clear" w:color="auto" w:fill="FFFFFF"/>
            <w:lang w:val="en-US" w:eastAsia="en-US" w:bidi="ar-SA"/>
          </w:rPr>
          <w:t>B.C. Reg. 63/88, s. 1</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Waste Management Act, R.S.B.C. 1996, c. 482, ss. 1, 26(1), 26.1, 26.5(1), 26.5(1)(c), 26.6(1), 26.6(1)(d)(iii), 26.6(1)(e), 27(1), 27(1)(c), 27(2), 27(3), 27(4).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4" w:name="Counsel_29"/>
      <w:bookmarkEnd w:id="2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9"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H.S. MacDonald, for the plaintiff. D. Robinson, Q.C.,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5" w:name="Judgment_29"/>
      <w:bookmarkEnd w:id="225"/>
      <w:r>
        <w:pict>
          <v:line id="_x0000_s1170" style="position:absolute;z-index:2518425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6" w:name="C.L. SMITH J."/>
            <w:bookmarkEnd w:id="226"/>
            <w:r>
              <w:rPr>
                <w:rFonts w:ascii="arial" w:eastAsia="arial" w:hAnsi="arial" w:cs="arial"/>
                <w:b/>
                <w:color w:val="000000"/>
                <w:sz w:val="30"/>
                <w:lang w:val="en-US" w:eastAsia="en-US" w:bidi="ar-SA"/>
              </w:rPr>
              <w:t>C.L.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dispute in this case is about the state in which the defendants left the premises they leased from the plaintiff when they terminated their 26-year occupation and moved to new premises across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tenants carried on a brass and aluminium foundry business in the plaintiff landlord's building at the corner of Raymur Avenue and East Cordova Street in Vancouver under a series of leases beginning July 1, 1964 and ending on June 30, 1990. Gradually over the years the defendants took more and more space, and made a number of changes to the building in order to accommodate their equipment and operations. As well, the brass and aluminium foundry created a substantial quantity of dust and debris. Although the defendants did some cleaning and repairs before they left, these were not to the satisfaction of the plaintiff, who has sued them for breaches of covenants under the lease. In addition he has claimed costs of remediation from them due to their alleged failure to comply with the Waste Management Act, </w:t>
      </w:r>
      <w:hyperlink r:id="rId77"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Gerald O'Connor, the plaintiff, has owned the building at Raymur and Cordova in Vancouver since 1960. The area is zoned M2, for heavy industrial use. It is somewhat inaccurate to describe it as "a building" because it was constructed in different stages over a period of years. It has the appearance of being at least two buildings side-by-side. There is not a ceiling or crawlspace area which is common to the entire structure. The interior of the building was described by one witness as a "warren". It is currently being rented to a variety of tenants, the previous Fourway space having been subdivided.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lease upon which the plaintiff relies was between himself as lessor and the three defendants as lessees for a ten-year term commencing July 1, 1980, and included all of the following portions of the building: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Units 101, 102 and 103 - 1055 East Cordova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Unit 101 and the loading and access area adjacent thereto, 1019 East Cordova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Unit 203 - 260 Raymur Avenue;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258 Raymur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Previous leases were signed by Ruben Fleck (and his three brothers Henry, Daniel, and Sam Fleck) carrying on business as Fourway Foundry in 1964 and 1966, by Ruben, Daniel and Sam Fleck and Fourway Brass &amp; Aluminium Foundry Ltd. in 1971, and by Ruben Fleck, Lloyd Patton and Fourway Brass &amp; Aluminium Foundry Ltd. in 1976. As the years progressed the foundry operation required more space, and occupied more of the building. Under the 1980 lease the lessees occupied approximately two-thirds of the main floor. Over the period of time from the first lease in 1964 when the defendants leased about 1,587 square feet, to the final lease in 1980 when they took 8,641 square feet, their leased premises increased to about 43% of the total leasable space in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During the 26 years the tenants, at various times, dug out the concrete floor to install three below ground pit furnaces, made openings in the roof and walls including a large opening in the roof to enable a sand conveyor system to be installed, placed a large structure on the roof to protect the sand conveyor system from weather, removed a washroom and office in order to install a large piece of equipment called a "shaker" (which also required a floor opening), put up five sheds or outbuildings on the east side of the building in the parking area, set up a "heat treatment" area near the east wall of the building, built a mezzanine or gantry in a portion of the premises, and modified the sprinkler system. Some of these changes were with the permission of the plaintiff; the plaintiff's position is that some others were without his permission. The defendants' position is that they sought and obtained permission for all significant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O'Connor's evidence was that there were numerous discussions beginning in 1964 with the first tenancy, in which the defendants (usually through Mr. Ruben Fleck) would seek permission to alter the structure and Mr. O'Connor would give such permission on condition that the building would be restored to its original condition when the tenants moved out. Mr. O'Connor testified to such discussions with respect to all of the significant changes already described, with the exception of the mezzanine and the large structure on the roof. With respect to those, he says he did not give permission in advance but did not, on the other hand, demand that they be removed once he learned of them as faits accomplis. In the case of the structure on the roof, his evidence was that he agreed with the installation of the sand conveyor system but did not understand from the information provided to him by the defendants that there would be a large structure on the roof to cover it. He called the structure "the chicken coop" and indicated in his evidence that he did not pursue the matter at the time because he knew the defendants needed the equipment to carry on their business and because his health was not good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Ruben Fleck's evidence, on the other hand, was that they did not make significant changes to the building without permission. However, he testified, it was only in the cases of openings in the floor, walls or ceiling, and the installation of the pit furnaces, that there was a discussion about the defendants having to remove things later. He said that it was understood that if they attached something to the building they would have to leave it. Mr. Ron Zaleschuk, who is Mr. Fleck's son-in-law and now a 50% shareholder in the company, assumed responsibility for management of the foundry operation at a certain point and was involved in some of the later discussions with Mr. O'Connor. He denied that the shed on the roof was built without permission. He denied being involved in any discussions about reinstating the building until those that took place at the end of the tenancy. He agreed that he understood that things attached to the building would have to be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so many years it is not surprising that memories differ as to what was said. I have reviewed the evidence of Mr. O'Connor, Mr. Fleck and Mr. Zaleschuk, and have concluded that Mr. O'Connor's recollection is the more accurate. I have come to this conclusion for these reasons. First, it is implausible that Mr. O'Connor would have agreed to the kinds of major changes Fourway was making without an understanding or an expectation that the building would be reinstated when they left. This applies not only to the pit furnaces and openings in walls, roof, or floor (the areas which Mr. Fleck conceded in cross-examination at trial) but also to others of similar magnitude. There was no basis in the evidence to conclude that the tenants could reasonably have assumed that, so long as Mr. O'Connor gave permission in advance for what they wanted to do to the building, he would waive the reinstatement provisions of the lease when it ended. Second, Mr. O'Connor's memory seemed excellent and detailed. Clearly, he has spent a good deal of time keeping track of the building, and his recollections seemed authentic. Third, Mr. O'Connor's manner of testifying seemed straightforward. On the other hand, the manner in which Mr. Fleck answered and the discrepancy between his evidence at trial and on discovery (at his examination for discovery he denied any agreement to reinstate anything) suggested to me that there was likely a wider area of agreement between himself and Mr. O'Connor about what would be reinstated than he was prepared to admit, and that it did include the areas Mr. O'Connor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Therefore, in general I accept Mr. O'Connor's evidence and find as fact that the defendants did agree, when they were seeking permission to make significant changes to the building, that they would reinstate it when they moved out. I also accept his evidence that he reminded the defendants of this commitment on numerous occasions, particularly when the lease was being renewed.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foundry operations generated dust and waste. The dust found its way into the ceilings, walls and floor cavities. It has proved to contain metallic components, and the plaintiff's position is that it is "waste" or "special waste" within the meaning of the Waste Management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each of the first four leases ended and a new one began, Fourway carried on its business without taking steps to restore, clean or reinstate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June 24, 1980, the same day they signed the 1980 lease, the parties signed another document (the "Surrender Agreement") in which the lessees surrendered the remaining portion of the 1976 lease (which was to run until 1983). Paragraph 3 of the Surrender Agreement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Lessor hereby releases the Lessee from all liability, claims and demands in respect of all breaches of any of the covenants contained or otherwise arising under the said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1980 lease itself provides that the demised premises "are to be used for the purpose of a BRASS AND ALUMINUM FOUNDRY, and for no other purpose without the consent of the Lessor in writing". It contains the following covenants by the lessee: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repair (reasonable wear and tear and damage by lightning, and earthquake excepted)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Lessor may enter and view state of repair and the Lessee will repair according to notice (reasonable wear and tear, and damage by lightning, and earthquake excepted)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Lessee will leave the premises clean and free of industrial waste and in good repair, (reasonable wear and tear and damage by lightning and earthquake excepted)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LESSEE SHALL: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make any alterations in the structure, plan or partitioning of the premises, nor install any plumbing, piping, wiring, venting or heating apparatus, or appliances, without the permission of the Lessor or his Agent first had and obtained, and at the end or sooner determination of the said term will, after consultation with the Lessor, and at the Lessor's explicit direction, and at the Lessee's expense, restore the premises, including the roofs thereof, so far as the Lessor shall require, to the existing condition prior to the occupancy and alterations by the Lessee, but otherwise all repairs, alterations, installations and additions made by the Lessee upon the premises and movable business fixtures, shall be the property of the Lessor and shall be considered in all respects as part of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ERECT, place, use or keep in or upon the premises only such shades, window blinds, awnings, projections, signs, advertisements, lettering, devices, notices, paintings or decorations as are first approved in writing by the Lessor, and upon the expiration or determination of this Lease will remove the same if required to do so by the Lessor.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bring into or upon the premises any safe, motor, machinery or other heavy articles or equipment without the consent of the Lessor in writing first had and received, and will immediately make good any damage done to any part of the building or premises by bringing in or taking away the same,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Lessee will comply with all regulations of Civic, Municipal, Pollution Control Boards or other governmental agencies insofar as these regulations might be directed against the building or property known as 1055 East Cordova Street, in the City of Vancouver, in the Province of British Columbia, and that all compliances with regulations now or in the future will be at the Lessee's own cost and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PROVIDED that after the term herein or any renewal thereof, the building must be reinstated to the condition existing at the time of original occupancy by the Lessee, at the Lessee's cost, where the Lessor at his option so directs and including but not limiting the foregoing, the Lessee will remove and/or repair all openings made in the roof or any internal or external walls of the demised premises and will repair the concrete and the floor where pit furnaces or other machinery has been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1980 lease also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whole contract and agreement between the parties hereto is set forth herein, that the Lessee has leased the premises after examining the same, that no representations, warranties or conditions have been made other than those expressed or implied herein and that no agreement collateral hereto shall be binding upon the Lessor unless it be made in writing and signed by the Lessor.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became clear to Mr. O'Connor in the spring of 1990 that there would be no new lease with Fourway and the other Lessees. They had bought property across the street from the premises and would be moving their operations there. Mr. O'Connor inspected the premises and took a number of photographs. He wrote a letter to Fourway on May 15, 1990 setting out a list of requirements for cleaning and restoring the premises. The plaintiff's position is that the defendants did not meet these requirements, and that the requirements flowed from the covenants under the lease. The defendants' position is that they left the premises in an appropriate condition for industrial use and that the plaintiff was seeking to upgrade and improve the premises rather than simply have them restored. The defendants' position also is that the effect of the Surrender Agreement in 1980 was that only changes made since that date needed to be restored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O'Connor had the building partially cleaned and restored and proceeded to rent it to a number of new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July, 1990 after the tenants had vacated the building the plaintiff retained Gordon Spratt, P.Eng., to inspect a structural column which had significantly degraded.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writ was issued on June 19,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June, 1995, the defendants retained William Gaherty, an environmental engineer specializing in contaminant fate, environmental chemistry, and cleanup. He provided a report with recommendations as to how to handle contaminated material beneath the floor and above the ceiling of the building. He recommended a management plan for the dust to ensure that renovation workers are not inadvertently exposed, but opined that removal was not necessary. He recommended that removal of the debris in the crawlspace would be prudent and could be done at modest cost, assuming that the defendants could undertake the work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June 1998, the plaintiff retained Tom Cotton, environmental engineer specializing in environmental/occupational health and safety, to conduct an investigation of the premises regarding the possible presence of contaminated materials. The investigation did disclose the presence of such materials in the crawlspace, in the ceiling and wall cavities, and in the concrete capped pits. Mr. Cotton proposed certain remediation and management steps, including removal of the materials from the crawlspace and from the ceiling and wall cavities.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January 1999, Mr. Gaherty again reviewed the matter and reported that in his opinion sources of contamination in addition to the activities of the defendants had contributed to the site and building contamination, that the three pits with debris in them did not present an environmental hazard, were not regulated and did not need to be addressed until demolition, that dust in the wall and ceiling cavities was not regulated and had no significant potential to enter the environment in its current state, and that the crawlspace debris was not an environmental hazard in its current setting and could be addressed when the building is demolished (contrary to his view stated in 1995 that removal then would be prudent.)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followed Mr. Cotton's recommendations and in January 1999 had a substantial amount (about 6.1 metric tonnes) of material removed from the crawlspace below the defendants' former premises, and from one of the three below-ground, concrete-capped pits where the tenants' furnaces had been. However, similar material still remains in a portion of the crawlspace and in the wall and ceiling cavities, and there is still foundry waste in the two other concrete-capped, below-ground pits.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agreed on cross-examination that he had not received orders or directions from any level of government requiring him to clean up the property or to take the steps he had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will review the expert evidence regarding how best to deal with the remaining waste in the building later in the discussion of the issues under the Waste Management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This is an appropriate point, however, at which to review the evidence bearing on the identity of those responsible for the presence of the metallic dust. That issue is relevant both to the plaintiff's claim under the lease and under the Waste Management Act. With respect to the former, the question is simply whether the plaintiff has proved breaches of the lease. The evidence is overwhelming that the defendants were at a minimum largely responsible for the material that was left behind and therefore the contribution of others is of much less significance. With respect to the latter, the question is, if the material is a "contaminated site", who are the "responsible persons" under the legislation? If there are parties other than the defendants who share responsibility, the court may apportion a share of liability for remediation costs to them if it is justified by the available evidence, pursuant to the Contaminated Sites Regulation, </w:t>
      </w:r>
      <w:hyperlink r:id="rId78" w:history="1">
        <w:r>
          <w:rPr>
            <w:rFonts w:ascii="arial" w:eastAsia="arial" w:hAnsi="arial" w:cs="arial"/>
            <w:i/>
            <w:color w:val="0077CC"/>
            <w:sz w:val="20"/>
            <w:u w:val="single"/>
            <w:shd w:val="clear" w:color="auto" w:fill="FFFFFF"/>
            <w:lang w:val="en-US" w:eastAsia="en-US" w:bidi="ar-SA"/>
          </w:rPr>
          <w:t>B.C. Reg. 375/96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structure dates from about 1945. The evidence showed that prior to 1964, when the tenancy of Ruben Fleck and Fourway began, tenants included Ed's Body Shop (an automobile body shop where there would have been sanding, grinding and painting of auto bodies), Drake's Universal Sales and Service (which sold and serviced electric motors) and Claude Neon Signs (which handled neon lights.) Between approximately 1970 - 1975 Jade Queen/New World Jade rented part of the space later taken up by Fourway when it expanded. There were many other tenants, from the vinegar plant which seems to have been the first occupant to the Vancouver Opera Association which stored stage equipment there for a time, but none of these others was identified as a likely candidate for having deposited metallic dust.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Cotton of Levelton Engineering Ltd., who was retained by the plaintiff, proceeded on the assumption that the foundry was the source of the dust. Mr. Gaherty, retained by the defendant, questioned that assumption. He wrote, "While it is reasonable to infer based on the substantial content of copper and zinc that Fourway contributed significantly (especially to the debris), other building users were present that would generate dust and debris containing high concentrations of metals including copper and zinc..." He referred to old business directories and insurance maps which showed certain tenants in the building at earlier times, and identified the auto body shop, the operation that sold and serviced electric motors, a garage and service station, a neon sign company, a jade extracting and polishing operation, a diesel electric company, and automobile and garage supplies operations as ones which could have produced the dust or the metallic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Gaherty commented that the dust contains at least five regulated metals at concentrations significantly higher than brass and aluminium alloys and fumes from their heating, including mercury, arsenic, cadmium, silver and molybdenum, and stated that even assuming some of those materials were present at Fourway he observed concentrations of them in the dust that would support the existence of multiple sources of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agreed on cross-examination that he did not have any information about previous tenancies except what he obtained from old business directories and that he did not have any evidence that there ever was a garage and service station. (There was no evidence at the trial to this effect.) With respect to the body shop, it was in the 1964 directory only and was said to occupy "1055 rear". Drake's Universal Sales and Service was said to be at 1007 Cordova Street. He agreed that aside from those two and the jade operation, no other previous tenants of which he was aware appear to have been significant sources of the contamination. Mr. Gaherty did not take or analyze samples from the part of the building where Drake's electric engine operation had been. With respect to the auto body shop, he stated that he was unaware that there was no crawlspace under 1055 East Cordova where the body shop appeared to have been, and that he was not aware that in that part of the building the ceiling and walls are open and exposed, with no cavities.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Gaherty's opinion was that the auto body shop was possibly more than a minimal contributor because in the early 1960's understanding of the occupational risks in materials such as lead auto body fillers and paint was limited. Thus, even a one-year tenancy could result in deposition of that kind of material. Mr. Gaherty did not know what portion of the building the jade operation was in. He testified that there would be no obvious problems from the jade, except for the copper it sometimes contains. However, some of the finish polishes tend to have a variety of different metals, including chromium and mercury or mercuric oxide compounds. He did not know whether such polishes were used in the operation in the subject building. He agreed that the neon company appeared to be in the building only for one year and only in 1007 East Cordova, and stated that he would not put it in the same category as the auto body shop. He said if someone had dumped over a whole case of fluorescent lights that might be significant, but there was no reason to think that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Gaherty agreed on cross-examination that most of the high metals concentrations in the ceiling samples almost certainly originated from the foundry use, and that the foundry was the likely source of the copper material in the crawlspace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note that Mr. Gaherty's qualifications as an environmental engineer were accepted by counsel for the plaintiff, with a caveat about matters of metallurgy or metallurgical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also called Dr. Robert Lockhart of B.C. Research Inc., who holds a Ph.D. in organic chemistry and professional certifications in industrial and occupational hygiene. He agreed that he had no academic background in metallurgy and that he is not an engineer. However, he testified to having had extensive experience in site evaluations and worker safety issues related to volatile metals including mercury, as well as lead and arsenic. He reviewed the information in the Gaherty report and the data from test samples, assessing where the highest concentrations of the metals were. Counsel for the plaintiff objected that his opinion evidence could not be accepted on matters of metallurgy, but I have considered his opinion and have taken the objection into account in assessing its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summary of his conclusion on this point is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highest concentrations for most of the metals of concern are in dusts found in the ceiling and wall cavities. This demonstrates that the contamination likely originated with operations occurring in the adjacent work spaces. While most of the metals detected can be associated with past foundry operations, several (mercury, arsenic, cadmium and silver) are not associated with alloys used by Fourway Foundry or with normal foundry products. As such, there is evidence that some contamination may have originated with operations in certain areas of the building prior to occupancy by Fourway Foundry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testimony Dr. Lockhart said that he had identified a number of metal contaminants not closely associated with foundry operations. He said he had been given assay information from the manager of Fourway about the alloys currently used and had been assured that these were representative of alloys used on the former site. In cross-examination he agreed that he did not know if Fourway used scrap metal. He also agreed that he did no independent research about previous uses of the site. His assertion that mercury is not a metal associated with this kind of foundry operation was based upon a review of the literature, in which he did not find reference to mercury as a metal of concern with respect to the health of brass and aluminium foundry workers. He had only twice previously been in a foundry (a copper foundry) and that was in the 1980's. He agreed that trace impurities are not indicated in assays and that volatile metals such as cadmium and arsenic can be trace impurities in alloys. However, he said, mercury is volatile at room temperature and would not survive the process leading to the preparation of the alloys. He also agreed that environmental regulations have changed significantly since 1964 and that there are higher and more stringent standards today, although he said he did not know whether this general statement applied to the presence of trace impurities in alloys.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 reply report, tendered by the plaintiff, Robert Charlton, a specialist in metallurgical and materials engineering, commented on the Lockhart and Gaherty reports. He has had considerable experience with foundry operations. He was accepted as an expert in physical metallurgy (the physical and mechanical properties of metals as affected by composition, mechanical working and heat treatment), the changes in alloys and metals caused by heat, and foundry operations. His opinion was that the metallic composition of the deposits in the ceiling and wall cavities is consistent with aluminium alloy and copper-based alloy foundry operations. He strongly disagreed with the Gaherty report's conclusions suggesting that certain of the metals found were more likely to be associated with other users and cannot be attributed to foundry operations. He also disagreed with a number of specific points in the Lockhart and Gaherty reports, for example, he disagreed that mercury would all disappear in the process of creating an alloy. In reaching his opinion he took into account that:</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 contaminants (copper, zinc, aluminium and lead) are as would be expected in a foundry operation;</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fine metal dust and volatile metal fumes would be produced in the melting and casting operations, and such volatile metals can be either alloying additions such as lead and zinc or trace impurities such as mercury, cadmium, antimony, arsenic;</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concentrations of volatile metals would be expected to be higher in the ceiling and walls than in the crawlspace because the material would become diluted in the crawlspace;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cutting, grinding and polishing dust would also tend to collect in the ceiling and wall cavities;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Lockhart report reviewed data on alloys and products apparently used for current compositions;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extremely unlikely that the foundry has used the same casting alloys, scrap and processing products for the entire time period from approximately 1964;</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regulations have changed significantly since 1964 and what may have been allowed previously is in many cases no longer acceptable, so that the level of trace impurities in current products does not indicate what was there previously;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improved refining techniques have reduced the level of impurities in casting alloys;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named elements in the alloys studies do not account for 100% of the metal; the 1% or more of unaccounted material would include the trace metals;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composition of scrap metals used by foundries can vary significantly, for example hard lead, which contains antimony and arsenic, can be used to add lead to copper alloys;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silver and chromium are named alloying elements for copper alloys and silver is also a residual element in copper alloys but with improved refining techniques, the level has decreased over the years;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scrap containing chromium-plated components could result in elevated chromium levels and chromium could also occur from abrasives in cutting wheels, grinding discs, etc.;</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copper slag is a common blasting abrasive which could contain relatively high levels of molybdenum;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selenium is an intentional alloying element added to copper alloys and is a volatile metal which would be expected to be deposited in the ceiling and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his testimony he discussed the nature of the operations of the three previous tenants suspected of having contributed to the deposit of the material. With respect to the rebuilding of electric motors, he said the copper used in the wires would be high-conductivity copper, with very low impurities. There would be no lead or mercury normally present. With respect to the auto body shop, he said that epoxy fillers were much more prevalent than the lead-based ones but if they did use lead solders there would be some contamination. In paints lead, titanium, and cadmium might be used. Jade, he testified, is a family of minerals that are silicates: sodium magnesium silicate (jadeite) and silicate of calcium and magnesium (nephrite). It does not normally include copper or lead. The major materials he would expect to see in jade would be sodium, aluminium, calcium or magnesium. As for the polishing compounds used with jade, he said that they typically are silicates or iron hydroxide powder (jeweller's rouge). He testified that the toxic metals found in the plaintiff's building are not normally associated with jade.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cross-examination he agreed that the toxic metals could be trace impurities in jade, and that he had not seen an analysis down to the parts per million level. However, he pointed out that jade polishing is a wet, cold process while casting brass and aluminium is a high temperature process. He also agreed that you do not normally associate magnesium with a brass and aluminium foundry and that it was possible the jade operation caused the magnesium levels found in the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agreed that an auto body paint shop and a jade polishing operation might be the source of some traces of metals such as mercury, cadmium and magnesium.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evidence persuades me that responsibility for the metallic dust and debris in the premises cannot be attributed, to any but a trivial degree, to occupiers other than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First, there is no evidence that the plaintiff himself was a contributor. (It is a different question whether he is a "responsible person" under the Waste Management Act; that issue will be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Second, although some of the tenants in the building after Mr. O'Connor purchased it in 1960 might have contributed through their operations, that contribution, I find, was minimal. The tenancies were short-lived in comparison with the defendants' tenancy of 26 years. The part of the building occupied by the auto body operation was not the part of the building where the lead was found, and at the time there was a solid wall between the auto body shop and the area where the wall and ceiling samples were later taken. The electrical motor operation was in 260 Raymur and 1007-1009 East Cordova, essentially a separate building which does not share a common ceiling or crawlspace with the areas known to be contaminated. The jade operation involved grinding and polishing with the use of water, and it seems highly unlikely that it would have contributed to the deposit of material in the ceiling and walls, although it may have done so in the crawlspace. I accept the opinion of Mr. Charlton that the composition of the dust is consistent with what would be expected from the foundry operation. I am satisfied that it was the defendants' operations that created the dust in the ceiling and wall cavities, and in the crawlspace, aside from possibly a minimal contribution from previous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has prepared a detailed summary of his claims under the lease in a "Scott Schedule". He seeks $65,463.70 in cleanup, repair and restoration costs, and $129,124.44 in environmental investigation, removal and management costs. In addition, the plaintiff seeks compensation for diminution of the value of the property if the materials are not removed from the crawlspace and the wall and ceiling cavities. He seeks compensation for management fees, rental loss, additional leasing costs and tenant inducements, the cost of borrowing to do the work to date, re-financing costs and legal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respect to the plaintiff's claims in the alternative under the Waste Management Act, he seeks costs of remediation, costs of site investigation and report, and legal and consultant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will review particular aspects of the evidence in more detail as I analyze the issues and will state further findings of fact where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issues I must determine are: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UNDER THE LEASE</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extent of the defendants' express covenants to repair, restore, reinstate and clean?</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Obligation to repair and clean</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wear and tear exception</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Obligation to restore and reinstate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on previous obligations of the 1980 Surrender Agreement.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in breach of their express covenants to repair, restore, reinstate and clean?</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Installation of pit furnaces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Roof and wall openings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Shaker installation, removal of washroom and office</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Sheds and outbuildings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East wall</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Sand conveyor system</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Mezzanine</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Modifications to sprinkler system</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Shipping scale</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Heating system</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Electrical fixtures</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miscellaneous repairs and removal of defendant's equipment</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Painting</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Waste and debris</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an implied term of the lease that, upon its expiry, the defendants would return the property and premises uncontaminated?</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UNDER THE WASTE MANAGEMENT ACT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site a "contaminated site" under the Waste Management Act?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Statutory requirements and submissions of counsel</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on "contaminated site" issue</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contaminated site, who are the responsible persons under the Waste Management Act?</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are in breach of their express covenants to repair, restore, reinstate and clean, or an implied covenant to return the premises uncontaminated, then what is the measure of damages or a fair assessment of the loss?</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repair/ discount for betterment</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off for improvement to the premises</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investigation, removal and management costs</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Diminished property value</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Consequential damages/ loss of rent</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leasing costs and tenant inducements</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Management fees</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expense and refinancing costs</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expenses</w:t>
      </w:r>
    </w:p>
    <w:p>
      <w:pPr>
        <w:numPr>
          <w:numId w:val="2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are recoverable from the defendants or others under the Waste Management Act?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remediation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site investigation and report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and consultant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UNDER THE LEASE</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extent of the defendants' express covenants to repair, restore, reinstate and clean?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Obligation to repair and 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law does not hold a tenant who has entered into a covenant to repair to a standard of perfection: Homestar Holdings Ltd. v. Old Country Inn Ltd. </w:t>
      </w:r>
      <w:hyperlink r:id="rId521" w:history="1">
        <w:r>
          <w:rPr>
            <w:rFonts w:ascii="arial" w:eastAsia="arial" w:hAnsi="arial" w:cs="arial"/>
            <w:i/>
            <w:color w:val="0077CC"/>
            <w:sz w:val="20"/>
            <w:u w:val="single"/>
            <w:shd w:val="clear" w:color="auto" w:fill="FFFFFF"/>
            <w:lang w:val="en-US" w:eastAsia="en-US" w:bidi="ar-SA"/>
          </w:rPr>
          <w:t>(1986), 8 B.C.L.R. (2d) 211</w:t>
        </w:r>
      </w:hyperlink>
      <w:r>
        <w:rPr>
          <w:rFonts w:ascii="arial" w:eastAsia="arial" w:hAnsi="arial" w:cs="arial"/>
          <w:color w:val="000000"/>
          <w:sz w:val="20"/>
          <w:lang w:val="en-US" w:eastAsia="en-US" w:bidi="ar-SA"/>
        </w:rPr>
        <w:t xml:space="preserve"> (S.C.) at 226, quoting Royal Trust Co. v. R., </w:t>
      </w:r>
      <w:hyperlink r:id="rId522" w:history="1">
        <w:r>
          <w:rPr>
            <w:rFonts w:ascii="arial" w:eastAsia="arial" w:hAnsi="arial" w:cs="arial"/>
            <w:i/>
            <w:color w:val="0077CC"/>
            <w:sz w:val="20"/>
            <w:u w:val="single"/>
            <w:shd w:val="clear" w:color="auto" w:fill="FFFFFF"/>
            <w:lang w:val="en-US" w:eastAsia="en-US" w:bidi="ar-SA"/>
          </w:rPr>
          <w:t>[1924] Ex. C.R. 121</w:t>
        </w:r>
      </w:hyperlink>
      <w:r>
        <w:rPr>
          <w:rFonts w:ascii="arial" w:eastAsia="arial" w:hAnsi="arial" w:cs="arial"/>
          <w:color w:val="000000"/>
          <w:sz w:val="20"/>
          <w:lang w:val="en-US" w:eastAsia="en-US" w:bidi="ar-SA"/>
        </w:rPr>
        <w:t xml:space="preserve"> at 125; nor is a tenant required to return improved premises to the landlord at the end of the term: Manchester v. Dixie Cup Company (Canada) Ltd., </w:t>
      </w:r>
      <w:hyperlink r:id="rId523" w:history="1">
        <w:r>
          <w:rPr>
            <w:rFonts w:ascii="arial" w:eastAsia="arial" w:hAnsi="arial" w:cs="arial"/>
            <w:i/>
            <w:color w:val="0077CC"/>
            <w:sz w:val="20"/>
            <w:u w:val="single"/>
            <w:shd w:val="clear" w:color="auto" w:fill="FFFFFF"/>
            <w:lang w:val="en-US" w:eastAsia="en-US" w:bidi="ar-SA"/>
          </w:rPr>
          <w:t>[1952] 1 D.L.R. 19</w:t>
        </w:r>
      </w:hyperlink>
      <w:r>
        <w:rPr>
          <w:rFonts w:ascii="arial" w:eastAsia="arial" w:hAnsi="arial" w:cs="arial"/>
          <w:color w:val="000000"/>
          <w:sz w:val="20"/>
          <w:lang w:val="en-US" w:eastAsia="en-US" w:bidi="ar-SA"/>
        </w:rPr>
        <w:t xml:space="preserve"> at 31 (Ont. C.A.) or to eliminate mere signs of age: Vicro Investments Ltd. v. Adams Brands Ltd. </w:t>
      </w:r>
      <w:hyperlink r:id="rId524" w:history="1">
        <w:r>
          <w:rPr>
            <w:rFonts w:ascii="arial" w:eastAsia="arial" w:hAnsi="arial" w:cs="arial"/>
            <w:i/>
            <w:color w:val="0077CC"/>
            <w:sz w:val="20"/>
            <w:u w:val="single"/>
            <w:shd w:val="clear" w:color="auto" w:fill="FFFFFF"/>
            <w:lang w:val="en-US" w:eastAsia="en-US" w:bidi="ar-SA"/>
          </w:rPr>
          <w:t>(1965), 40 D.L.R. (2d) 523</w:t>
        </w:r>
      </w:hyperlink>
      <w:r>
        <w:rPr>
          <w:rFonts w:ascii="arial" w:eastAsia="arial" w:hAnsi="arial" w:cs="arial"/>
          <w:color w:val="000000"/>
          <w:sz w:val="20"/>
          <w:lang w:val="en-US" w:eastAsia="en-US" w:bidi="ar-SA"/>
        </w:rPr>
        <w:t xml:space="preserve"> at 536-8 (Ont. H.C.). It is clear from the decided cases that a covenant to repair requires a tenant to put the building into a state of repair similar to that existing when the tenancy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argue that here the building, and various parts of it, were not in new and perfect condition when they took possession and the covenant is limited accordingly. They also argue, as discussed below, that the reasonable wear and tear exception means that the obligation to repair is to be construed in the light of the intended use of the building - here, as a brass and aluminium foundry.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defendants argue that a covenant to clean also is dependent on the use of the building. In Norbury Sudbury Ltd. v. Noront Steel (1981) Ltd. </w:t>
      </w:r>
      <w:hyperlink r:id="rId525" w:history="1">
        <w:r>
          <w:rPr>
            <w:rFonts w:ascii="arial" w:eastAsia="arial" w:hAnsi="arial" w:cs="arial"/>
            <w:i/>
            <w:color w:val="0077CC"/>
            <w:sz w:val="20"/>
            <w:u w:val="single"/>
            <w:shd w:val="clear" w:color="auto" w:fill="FFFFFF"/>
            <w:lang w:val="en-US" w:eastAsia="en-US" w:bidi="ar-SA"/>
          </w:rPr>
          <w:t>(1984), 11 D.L.R. (4th) 686</w:t>
        </w:r>
      </w:hyperlink>
      <w:r>
        <w:rPr>
          <w:rFonts w:ascii="arial" w:eastAsia="arial" w:hAnsi="arial" w:cs="arial"/>
          <w:color w:val="000000"/>
          <w:sz w:val="20"/>
          <w:lang w:val="en-US" w:eastAsia="en-US" w:bidi="ar-SA"/>
        </w:rPr>
        <w:t xml:space="preserve"> at 699-700 (Ont. H.C.J.) the court said "The standard of cleanliness for a building intended to be used as, say a medical clinic is surely different from that for a building intended to be used as a steel-fabricating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Counsel for the plaintiff agrees that the obligation to clean does not require the defendants to achieve a higher standard of cleanliness than the premises were in at the beginning of the lease, but emphasizes that it does require that they return the premises to their pre-lease condition. The plaintiff also agrees that the standard of cleanliness will be qualified by the use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However, the plaintiff argues that the covenants to clean and repair are distinct, and emphasizes the specific wording in the 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Lessee will leave the premises clean and free of industrial waste and in good repair (reasonable wear and tear and damage by lightning and earthquake excepted)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appears to be no dispute that the material left behind is industrial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notable that the clauses discussed in the Norbury Sudbury case are different from those in this lease. There was no reference there to leaving the premises "free of industrial waste" but only to keeping them "generally in repair, reasonable wear and tear and damage ... only excepted, and will keep the premises clean" and to leaving them "clean and in good repair and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Before reaching a conclusion about the extent of the defendants' obligations arising from their covenant in the lease, I will consider the effect of the "reasonable wear and tear" exception.</w:t>
      </w:r>
      <w:r>
        <w:rPr>
          <w:rFonts w:ascii="arial" w:eastAsia="arial" w:hAnsi="arial" w:cs="arial"/>
          <w:sz w:val="20"/>
          <w:lang w:val="en-US" w:eastAsia="en-US" w:bidi="ar-SA"/>
        </w:rPr>
        <w:cr/>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wear and tear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acknowledges that the covenant to repair during the term of the lease and the covenant to leave the premises in good repair at the end of the lease are both qualified by the reasonable wear and tear exception, referring to Kreeft v. Pioneer Steel Ltd. </w:t>
      </w:r>
      <w:hyperlink r:id="rId526" w:history="1">
        <w:r>
          <w:rPr>
            <w:rFonts w:ascii="arial" w:eastAsia="arial" w:hAnsi="arial" w:cs="arial"/>
            <w:i/>
            <w:color w:val="0077CC"/>
            <w:sz w:val="20"/>
            <w:u w:val="single"/>
            <w:shd w:val="clear" w:color="auto" w:fill="FFFFFF"/>
            <w:lang w:val="en-US" w:eastAsia="en-US" w:bidi="ar-SA"/>
          </w:rPr>
          <w:t>(1978), 8 B.C.L.R. 138</w:t>
        </w:r>
      </w:hyperlink>
      <w:r>
        <w:rPr>
          <w:rFonts w:ascii="arial" w:eastAsia="arial" w:hAnsi="arial" w:cs="arial"/>
          <w:color w:val="000000"/>
          <w:sz w:val="20"/>
          <w:lang w:val="en-US" w:eastAsia="en-US" w:bidi="ar-SA"/>
        </w:rPr>
        <w:t xml:space="preserve"> at 139 (Co. Ct.) and Homestar Holdings, supra. However, the plaintiff's position is that the defendants have, in addition, clearly agreed to leave the premises free of industrial waste at the end of the term, and that the reasonable wear and tear exception does not qualify that obligation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support of that position the plaintiff refers to various definitions of "wear and tear", such as this from the Shorter Oxford English Dictionary, (3rd Ed.) (Clarendon Press: Oxford, 1973):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[W]earing or damage due to ordinary usage; deterioration in the condition of a thing through constant use or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also refers to definitions of "wear", such as this from the same dictionary: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process or condition of being worn or gradually reduced in bulk or impaired in quality by friction, exposure, etc.; loss or diminution of substance or deterioration of quality due to these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argues that "wear and tear" refers to the ordinary and natural deterioration in the condition of a thing over time, for example, the gradual effects on a door and its frame of the simple movement of people and goods through that door. Thus, the plaintiff submits, the notion of "wear and tear" has nothing to do with an obligation to leave premises free from industrial waste, although it would apply to a different type of claim - for example, if the plaintiff sought to make the defendants responsible to repair the floor where the metallic debris has scratched the floor boards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Counsel for the defendants argues that the meaning of "reasonable wear and tear" depends upon the use to which the premises were to be put during the term of the lease, citing Kreeft v. Pioneer Steel Ltd., supra and Norbury Sudbury, supra at 698. Counsel for the defendants points to the provision in the lease confirming that the parties intended that the premises were to be used for the purpose of a brass and aluminium foundry. Mr. Robinson argues that any damage to the premises was a natural result of the use of the premises for that acknowledged purpose, and of the aging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Aside from the "free from industrial waste" issue, on the general question of what constitutes "reasonable wear and tear", counsel for the plaintiff argues that the exception does not absolve a tenant from the obligation to protect against and repair damage arising as a consequence of such wear and tear, citing Regis Property Co. Ltd. v. Dudley, [1959] A.C. 370 (H.L.) at 410 and Homestar Holdings, supra, at 226. Lord Denning in Regis Property accepted the reasoning of Talbot J. in Haskell v. Marlow, [1928] 2 K.B. 45 at 59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Reasonable wear and tear means the reasonable use of the house by the tenant and the ordinary operation of natural forces. The exception of want of repair due to wear and tear must be construed as limited to what is directly due to wear and tear, reasonable conduct on the part of the tenant being assumed. It does not mean that if there is a defect originally proceeding from reasonable wear and tear the tenant is released from his obligation to keep in good repair and condition everything which it may be possible to trace ultimately to that defect. He is bound to do such repairs as may be required to prevent the consequences flowing originally from wear and tear from producing others which wear and tear would not directly produce.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Lord Denning summarized in Regis Property at 410: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never understood that in an ordinary house a 'fair wear and tear' exception reduced the burden of repairs to practically nothing at all. It exempts a tenant from liability for repairs that are decorative and for remedying parts that wear out or come adrift in the course of reasonable use, but it does not exempt him from anything else. If further damage is likely to flow from the wear and tear, he must do such repairs as are necessary to stop that further damage. If a slate falls off through wear and tear and in consequence the roof is likely to let through the water, the tenant is not responsible for this slate coming off but he ought to put in another one to prevent further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This was a lease of industrial premises built in about 1945 over 26 years for use as a brass and aluminium foundry. The meaning of the covenant to clean and repair with the exception for "reasonable wear and tear" must be construed in the light of those facts. The exception does apply to the agreement to maintain the premises in repair and return them in good repair. The agreement to return the premises "clean" at the end of the lease is to return them in the same standard of cleanliness in which they were at the commencement of the tenancy, taking into account the fact that they were used for a foundry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However, I conclude, for the reasons advanced by the plaintiff, that the exception for reasonable wear and tear does not apply to the agreement to return the premises free of industrial waste. The deposit of waste in the building is not "wear and tear". It is the very thing the covenant about industrial waste is aimed at. The fact the deposits are not visible in ordinary circumstances does not change their character. The defendants as lessees, knowing the nature of their own operation, agreed to return the premises free of industrial waste. I conclude that they are obliged to do so.</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Obligation to restore and reinstate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Dictionary definitions of "restore" and "reinstate" indicate that the terms mean more or less the same thing: to bring premises back to the state in which they were at some earlier time. "Restore" in the Shorter Oxford English Dictionary, supra is defined to mean "3. To build up again; to re-erect or reconstruct. Now spec. to repair and alter (a building) so as to bring it as nearly as possible to its original form." "Reinstate" has as one of its meanings "2. To restore to its proper or original state; to instate afresh."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is no dispute about the intention of the parties in entering into that covenant; the dispute is about the date to which the restoration and reinstatement provisions speak, and that date depends upon the resolution of the next issue, the effect of the Surrender Agreement in 1980.</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on previous obligations of the 1980 Surrender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position is that under the terms of the Surrender Agreement the plaintiff released the defendants from all pre-1980 breaches. Mr. Robinson for the defendants argued that lease obligations must be strictly construed against the landlord whose solicitor prepared the surrender of the earlier lease and the new lease. He pointed out that the covenants in the 1980 lease to repair and to leave the premises clean and free of industrial waste and in good repair make no reference to the date of original occupancy. With respect to the covenants to restore and reinstate, he points out that there are two clauses. The first states that the tenant: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 the end or sooner determination of the said term will, after consultation with the Lessor, and at the Lessor's explicit direction, and at the Lessee's expense, restore the premises, including the roofs thereof, so far as the Lessor shall require, to the existing condition prior to the </w:t>
      </w:r>
      <w:r>
        <w:rPr>
          <w:rFonts w:ascii="arial" w:eastAsia="arial" w:hAnsi="arial" w:cs="arial"/>
          <w:b/>
          <w:color w:val="000000"/>
          <w:sz w:val="20"/>
          <w:lang w:val="en-US" w:eastAsia="en-US" w:bidi="ar-SA"/>
        </w:rPr>
        <w:t>occupancy</w:t>
      </w:r>
      <w:r>
        <w:rPr>
          <w:rFonts w:ascii="arial" w:eastAsia="arial" w:hAnsi="arial" w:cs="arial"/>
          <w:color w:val="000000"/>
          <w:sz w:val="20"/>
          <w:lang w:val="en-US" w:eastAsia="en-US" w:bidi="ar-SA"/>
        </w:rPr>
        <w:t xml:space="preserve"> and alterations by the Lessee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only the second provision, near the end of the lease, that refers to the condition existing at the time of original occupancy,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PROVIDED that after the term herein or any renewal thereof, the building must be reinstated to the condition existing at the time of </w:t>
      </w:r>
      <w:r>
        <w:rPr>
          <w:rFonts w:ascii="arial" w:eastAsia="arial" w:hAnsi="arial" w:cs="arial"/>
          <w:b/>
          <w:color w:val="000000"/>
          <w:sz w:val="20"/>
          <w:lang w:val="en-US" w:eastAsia="en-US" w:bidi="ar-SA"/>
        </w:rPr>
        <w:t>original occupancy</w:t>
      </w:r>
      <w:r>
        <w:rPr>
          <w:rFonts w:ascii="arial" w:eastAsia="arial" w:hAnsi="arial" w:cs="arial"/>
          <w:color w:val="000000"/>
          <w:sz w:val="20"/>
          <w:lang w:val="en-US" w:eastAsia="en-US" w:bidi="ar-SA"/>
        </w:rPr>
        <w:t xml:space="preserve"> by the Lessee, at the Lessee's cost, where the Lessor at his option so directs and including but not limiting the foregoing, the Lessee will remove and/or repair all openings made in the roof or any internal or external walls of the demised premises and will repair the concrete and the floor where pit furnaces or other machinery has been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Robinson argues that these provisions are ambiguous and should be construed against the landlord under the contra proferentem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MacDonald for the plaintiff argues that the clear meaning of the words "original occupancy" in the reinstatement clause is to refer to the date when the defendants took original occupancy of each portion of the premises. He adds that if there is any doubt it is removed by the examples of specific items included in the clause, such as repairs to the concrete and the floor where pit furnaces were installed, since the pit furnaces date back to the original 1964 occupancy: none were installed in the period between 1980 and 1990. Further, Mr. MacDonald argues, the words "original occupancy" first appeared in the 1971 lease and were used by the parties to make it clear that the reference was back in time to 1964 and not simply to the commencement date of the particular lease. He urges that there is no reason at law why a lease cannot create obligations in respect of a period before the execution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evidence was that when the successive new leases were made, he had discussions with the defendant, Ruben Fleck, at which time it was agreed that the defendants' obligations to repair, restore, reinstate and clean their premises would be deferred until the defendants moved out of the building. Mr. MacDonald for the plaintiff argues the defendants are therefore estopped from relying on the Surrender of Lease provision waiving previous breaches of covenant. He urges that each of the elements of estoppel has been established on the evidence:</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Ruben Fleck assured the plaintiff that the items would be dealt with when the tenants left the building;</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promise or assurance was intended to affect the legal relations between the parties so as not to require the plaintiff to enforce the tenants' obligations to repair, restore, reinstate and clean the premises at the end of each lease term;</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acted upon those promises or assurances by not enforcing the tenants' obligations at the end of each lease term;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now be inequitable to allow the tenants to revert to the strict legal relations as if no such promise or assurance had been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deny that they agreed to defer these obligations, although Mr. Fleck agreed in his evidence that nothing was done to clean up or reinstate between leases, and that each lease did contain cleaning, repair and reinstatement provisions. Further, Mr. Robinson points to the provision in the 1980 lease that it is the whole contract between the parties and no other representations, warranties or conditions have been made other than those expressed in it. He refers to the parol evidence rule and argues that no statement made prior to entering into the Surrender Agreement can be used to vary or contradict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addition, Mr. Robinson argues that the doctrine of estoppel cannot be invoked by the plaintiff in the circumstances of this case because it would be to use it as a sword and not as a shield, attempting to revive rights the plaintiff contractually surrendered. He argues that since estoppel can only be used to modify or discharge an existing contract, the alleged representations (said to have been made well before the Surrender Agreement was executed) can have no effect on it because the plaintiff has provided no evidence that the defendants represented they would not rely on their strict legal rights granted under the Surrender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his reply, Mr. MacDonald urges that to accept the defendants' argument would be to render meaningless the express wording of the reinstatement clause with its reference to "the condition existing at the time of original occupancy" and that there is no ambiguity in the lease. Further, the Surrender Agreement dealt only with the 1976 lease, and did not affect the covenant made in the 1980 lease (or, for that matter, those made in the 1964, 1966 and 1971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for the argument about the parol evidence rule, Mr. MacDonald replies that the oral representations alleged are consistent with the 1980 lease wording, and that oral representations deferring the tenants' obligations under the 1964, 1966 and 1971 leases cannot be affected by a 1980 Surrender Agreement which dealt only with the unfinished portion of the term of the 1976 lease. He argues that the parol evidence rule does not extend to cases where the document may not embody all the terms of the agreement, and that the Surrender Agreement was not intended by the parties to constitute the whole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Finally, in reply to the argument about estoppel Mr. MacDonald argues that the plaintiff does seek to use it as a "shield" - against the defendants' attempt to rely upon the Surrender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Thus, there are two questions here:</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effect of the Surrender Agreement?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make representations to the plaintiff such that they are estopped from denying an obligation to restore the premises in their original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the first issue, the effect of the Surrender Agreement was to release the defendants from "all liability, claims and demands in respect of all breaches of any of the covenants contained or otherwise arising under" the 1976 lease. Thus, the plaintiff could not, after signing the Surrender Agreement, bring an action against the defendants based upon breaches of the covenants in that 1976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however, had made covenants both in previous leases, and in the final (1980) lease. The plaintiff sues only on the covenants in that final lease, including the covenant that at the end of the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building must be reinstated to the condition existing at the time of original occupancy by the Lessee at the Lessee's cost, where the Lessor at his option so directs and including but not limiting the foregoing, the Lessee will remove and/or repair all openings made in the roof or any internal or external walls of the demised premises and will repair the concrete and the floor where pit furnaces or other machinery has been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Each side refers to legal authority in support of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plaintiff relies on Bradshaw v. Pawley, [1979] 3 All E.R. 273 at 274 (Ch. D.) where the Vice-Chancellor Sir Robert Megarry said that the question before him was "whether on the grant of a new lease to an existing lessee a covenant to pay rent at a certain rate from a date anterior to the date when the lease was executed can make the lessee liable for rent at that rate from that anterior date or only from the date when the lease was executed." The Court held that there was no reason a lease could not embody an agreement relating to past periods or impose on one of the parties some liability for things past. It all depended on the wording of the lease. The plaintiff also cites Darmac Credit Corp. v. Great Western Containers Inc. </w:t>
      </w:r>
      <w:hyperlink r:id="rId527" w:history="1">
        <w:r>
          <w:rPr>
            <w:rFonts w:ascii="arial" w:eastAsia="arial" w:hAnsi="arial" w:cs="arial"/>
            <w:i/>
            <w:color w:val="0077CC"/>
            <w:sz w:val="20"/>
            <w:u w:val="single"/>
            <w:shd w:val="clear" w:color="auto" w:fill="FFFFFF"/>
            <w:lang w:val="en-US" w:eastAsia="en-US" w:bidi="ar-SA"/>
          </w:rPr>
          <w:t>(1994), 163 A.R. 10</w:t>
        </w:r>
      </w:hyperlink>
      <w:r>
        <w:rPr>
          <w:rFonts w:ascii="arial" w:eastAsia="arial" w:hAnsi="arial" w:cs="arial"/>
          <w:color w:val="000000"/>
          <w:sz w:val="20"/>
          <w:lang w:val="en-US" w:eastAsia="en-US" w:bidi="ar-SA"/>
        </w:rPr>
        <w:t xml:space="preserve"> (Q.B.) and Progressive Enterprises Ltd. v. Cascade Lead Products Ltd., </w:t>
      </w:r>
      <w:hyperlink r:id="rId528" w:history="1">
        <w:r>
          <w:rPr>
            <w:rFonts w:ascii="arial" w:eastAsia="arial" w:hAnsi="arial" w:cs="arial"/>
            <w:i/>
            <w:color w:val="0077CC"/>
            <w:sz w:val="20"/>
            <w:u w:val="single"/>
            <w:shd w:val="clear" w:color="auto" w:fill="FFFFFF"/>
            <w:lang w:val="en-US" w:eastAsia="en-US" w:bidi="ar-SA"/>
          </w:rPr>
          <w:t>[1996] B.C.J. No. 2473</w:t>
        </w:r>
      </w:hyperlink>
      <w:r>
        <w:rPr>
          <w:rFonts w:ascii="arial" w:eastAsia="arial" w:hAnsi="arial" w:cs="arial"/>
          <w:color w:val="000000"/>
          <w:sz w:val="20"/>
          <w:lang w:val="en-US" w:eastAsia="en-US" w:bidi="ar-SA"/>
        </w:rPr>
        <w:t xml:space="preserve">, (December 4, 1996) Vancouver C950537 (S.C.) as examples of cases where courts found tenants to be obliged to clean or restore the premises to the date of the initial occupation despite a series of lease renewals. Finally, counsel for the plaintiff referred to Giouroukos v. Cadillac Fairview Corporation Ltd. </w:t>
      </w:r>
      <w:hyperlink r:id="rId529" w:history="1">
        <w:r>
          <w:rPr>
            <w:rFonts w:ascii="arial" w:eastAsia="arial" w:hAnsi="arial" w:cs="arial"/>
            <w:i/>
            <w:color w:val="0077CC"/>
            <w:sz w:val="20"/>
            <w:u w:val="single"/>
            <w:shd w:val="clear" w:color="auto" w:fill="FFFFFF"/>
            <w:lang w:val="en-US" w:eastAsia="en-US" w:bidi="ar-SA"/>
          </w:rPr>
          <w:t>(1983), 29 R.P.R. 224</w:t>
        </w:r>
      </w:hyperlink>
      <w:r>
        <w:rPr>
          <w:rFonts w:ascii="arial" w:eastAsia="arial" w:hAnsi="arial" w:cs="arial"/>
          <w:color w:val="000000"/>
          <w:sz w:val="20"/>
          <w:lang w:val="en-US" w:eastAsia="en-US" w:bidi="ar-SA"/>
        </w:rPr>
        <w:t xml:space="preserve"> (Ont. C.A.) which held that where there was a series of leases but continuous possession by the tenant, and thus a series of surrenders of lease by operation of law, any notional possession momentarily acquired by the landlord between the surrender of the first lease and the grant under the second lease was a "legal fiction" not sufficient to constitute a starting point for the running of a limitation period against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point to the fact the plaintiff's solicitor prepared both the Surrender Agreement and the 1980 lease and argue any ambiguity should be resolved against the plaintiff. They point to Vicro Investments, supra, at 531-533 as an example of the application of this principle. Counsel for the defendants says the Giouroukos case is distinguishable because here the parties entered into an express surrender agreement, and that the Darmac Credit and Progressive Enterprises cases are distinguishable because in neither of those cases had the parties entered into an express agreement that the lessee would not be responsible for prior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However, it is not quite accurate to say that the parties agreed the lessees would not be responsible for prior breaches. What the parties did agree is that the lessees would be released from claims arising from breaches of the 1976 lease. They did not agree the lessees would be released from claims arising from breaches of the 1980 lease. The 1980 lease requires the defendants to reinstate the premises to the condition at the time of their original occupancy (which was in 1964). There is no doubt as to the date intended by the term "original occupancy" because of the reference to the installation of the pit furnaces, which took place during the term of the first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Thus, with respect to the obligations flowing from the 1980 lease, including the obligation to reinstate, the Surrender Agreement has no effect. Further, it does not itself wipe out obligations arising from earlier leases, although the Limitation Act, </w:t>
      </w:r>
      <w:hyperlink r:id="rId7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may do so. In fact, the plaintiff does not plead breaches of any lease other than the 1980 one. He does argue that, insofar as he may need to rely on provisions of the 1980 lease other than the final reinstatement clause, he should not be limited to claims for cleaning and repairing only with respect to the defendants' activities in the final ten-year period. That is where the Darmac Credit and Progressive Enterprises cases are relevant. In both of those cases it seems to have been assumed that the defendants' responsibility did not come in discrete chunks of time measured by the term of each lease, but rather stretched over the tenancy as a whole. In Darmac Credit, as the defendants point out, there was a reference back to the physical condition existing at the commencement date, and no evidence of any Surrender Agreements. However this does not serve to completely differentiate the cases because the Surrender Agreement relates only to obligations flowing from the 1976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argues that as each of the 1964, 1966, 1971 and 1976 leases came to an end, the defendants were faced with numerous obligations to repair, restore, reinstate and clean their premises. To require them to comply with those obligations at the same time they were entering into a new lease, continuing in possession and continuing their foundry operations was completely impractical. The plaintiff says that in his discussions with Ruben Fleck it was agreed that those obligations would be deferred until the defendants moved out of the building. I have found as a matter of fact that those discussions did take place and that the defendants did agree that they would, in effect, treat their years of occupation of the premises as a whole in the context of their obligations to rehabilitate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Insofar as the wording of the final reinstatement covenant in the 1980 lease does not cover repairs, restoration and cleaning, and insofar as the condition of the premises calling for repair, restoration or cleaning stems from pre-1980 activities, are the defendants excused from that portion of the repair, restoration and cleaning that would otherwise be required? I conclude that they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First, the notional possession of the landlord at the moment between the end of one lease and the beginning of the next (for example, at midnight on June 30, 1975) is no more than a legal fiction in this context, as it was held to be in the Giouroukos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Second, I find that the elements necessary to create an estoppel (as set out by the Supreme Court of Canada in John Burrows Ltd. v. Subsurface Surveys Ltd. </w:t>
      </w:r>
      <w:hyperlink r:id="rId530" w:history="1">
        <w:r>
          <w:rPr>
            <w:rFonts w:ascii="arial" w:eastAsia="arial" w:hAnsi="arial" w:cs="arial"/>
            <w:i/>
            <w:color w:val="0077CC"/>
            <w:sz w:val="20"/>
            <w:u w:val="single"/>
            <w:shd w:val="clear" w:color="auto" w:fill="FFFFFF"/>
            <w:lang w:val="en-US" w:eastAsia="en-US" w:bidi="ar-SA"/>
          </w:rPr>
          <w:t>(1968), 68 D.L.R. (2d) 354</w:t>
        </w:r>
      </w:hyperlink>
      <w:r>
        <w:rPr>
          <w:rFonts w:ascii="arial" w:eastAsia="arial" w:hAnsi="arial" w:cs="arial"/>
          <w:color w:val="000000"/>
          <w:sz w:val="20"/>
          <w:lang w:val="en-US" w:eastAsia="en-US" w:bidi="ar-SA"/>
        </w:rPr>
        <w:t xml:space="preserve"> (S.C.C.)) have been established on the evidence. There was a promise or assurance by the defendants to the plaintiff that the repair, restoration, reinstatement and cleaning obligations under the leases would be dealt with when the defendants left the building; the promise or assurance was intended to affect the legal relations between the parties (i.e., removing the legal requirement for the plaintiff to enforce the repair, restoration, reinstatement and cleaning obligations at the end of each lease term); the plaintiff acted upon the promise or assurance by not enforcing those obligations at the end of each lease term; and it would now be inequitable to permit the defendants to revert to the strict legal relations between the parties as if no such promise or assurance had been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argue that the parol evidence rule prevents the court from considering evidence which contradicts or varies the parties' written Surrender Agreement. However, I find the evidence does not contradict or vary the Surrender Agreement, which relates only to obligations flowing from the covenants in the 1976 lease. The evidence is that there was an understanding between the parties, as they moved from one lease to the next over a 26-year period, that the plaintiff would not insist upon a repair and cleanup at the end of each term and the defendants would do those things when they left the building. Although the defendants also argue that the plaintiff is attempting to use estoppel as a sword and not as a shield, in other words to revive rights that he contractually surrendered in the Surrender Agreement, I do not find the Surrender Agreement contractually surrendered the plaintiff's rights except in a specific and limited way. At most, it provides for a four-year hiatus (between 1976 and 1980) with respect to the defendants' obligations to repair, clean and restore (but not reinstate, because of the final reinstatement clause in the 1980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Therefore, in conclusion on this point, I find that the defendants did make promises and assurances to the plaintiff that led him not to enforce the repair, restoration, cleaning and reinstatement clauses at the end of each lease; that the Surrender Agreement in 1980 is with respect only to the covenants under the 1976 lease; and that in the 1980 lease the parties agreed that the defendants would reinstate the premises to their condition at the time of original occupancy in 1964. I find that the defendants are estopped from arguing that because the plaintiff failed to require them to repair, restore, clean and reinstate at the end of each lease other than the 1976 lease (which was specifically dealt with in the Surrender Agreement) he is now prevented from so requiring them.</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in breach of their express covenants to repair, restore, reinstate and 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For convenience, I will combine the discussion of liability and damages in many of the claims that are reviewed below. I have accepted that the defendants should not be responsible for repairs and other work that amount to "betterment" of the property, for reasons discussed in the review of damages under the heading III.A.1. below.</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Installation of pit furnaces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defendants agree that they did commit to remove their three pit furnaces and replace the concrete floor where the furnaces and air circulation trough had been, and say they have fulfilled those commitments.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does not deny that the furnaces have been removed and the floor replaced, but asserts that, when the defendants installed the furnaces in 1964 they cut through the drainage system and changed the roof drainage system by installing eaves troughs on the exterior of the building. Counsel for the plaintiff argues that the defendants are in breach of the lease provision that the defendants "will repair the concrete and the floor where pit furnaces or other machinery has been installed" as well as the covenants to repair, to restore the premises to the condition existing prior to the defendants' alterations, and to "make good any damage done to any part of the building or premises by bringing in or taking away" any machinery, heavy articles or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evidence as to whether the defendants cut through the drainage system is disputed. Mr. O'Connor says that two interior drainpipes were cut in order to accommodate the pit furnace and the drainage system was changed on the understanding it would be reinstated at the end of the lease; Mr. Ruben Fleck testified that he could not remember hitting a pipe when the furnace pit was dug and could not remember the conversation alleged by Mr.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Because there is evidence that the drainpipes in the area where the defendants installed their pit furnaces have been cut and the drainage system changed, and because I found Mr. O'Connor's evidence believable, I find as fact that the defendants did alter the drainage system on the understanding that they would reinstate it at the end of the lease, and that they have failed to reinstate it. The defendants' position is that the plaintiff has led no evidence to show that there were drainage problems at any time, but the plaintiff's position is that the interior drainage system was to be replaced whether or not the exterior system was working. I find for the plaintiff on this point. The defendants were in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plaintiff's claim under this heading (p. 6, Plaintiff's Scott Schedule) is for a total of $1,340.10 and I award the plaintiff that amount.</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Roof and wall openings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major issue here is about the openings in the roof made by the defendants in order to install smoke stacks and their sand conveyor system. The plaintiff's position is that the repairs the defendants made to the roof when they vacated in 1990 simply consisted of closing off the openings with plywood but failing to repair the roof itself. The plaintiff says the defendants also failed to replace the wooden joists which had been cut away under the roof to make the openings. Finally, the plaintiff's position is that there were also some internal and external wall openings that the defendant failed to reinstate. Counsel for the plaintiff points to the lease provision that the defendants will "remove and/or repair all openings made in the roof or any internal or external walls of the demised premises" and to the covenant to repair and to restore.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defendants' position is that the plaintiff is attempting to have the defendants pay for a new roof which needed to be replaced in any event. They say it is an upgrade necessitated by the age and condition of the building and the plaintiff's failure to maintain and repair the roof for 30 years. They say that they did hire a roofing contractor who made repairs although the condition and age of the roof indicated those repairs may have been futile.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the evidence as a whole I find that the roof was old and not in good repair. Roof maintenance was not the defendants' responsibility. They were responsible only to repair the openings they had made. There was uncontradicted evidence, however, that the roof leaked and that the defendants effected repairs on it themselves from time to time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find that the defendants were in breach but the assessment of damages flowing from the breach should take into account the age and condition of the roof. The plaintiff has produced an estimate dated September 18, 1990 from T. Woodward Roofing &amp; Sheet Metal Co. of what it would have cost to repair the roof in those areas. The estimate was $4,400. The plaintiff's evidence was that he has had a new roof put on the whole building above the pouring area at a cost of $10,600 but is seeking only $4,400 in damages because that reflects the cost of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find that the plaintiff should receive $3,400 with respect to roof repairs. I have deducted $1,000 to reflect the fact that the evidence showed the plaintiff had not maintained the roof in a good state of repair and would have been required to do some work on those parts of the roof in any event.</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Shaker installation, removal of washroom and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plaintiff's evidence was that during the tenancy the defendants removed a washroom and office from part of the premises in order to install a piece of equipment called a "shaker". Mr. O'Connor testified that he gave permission for the removal of the washroom and office on condition that the defendants would replace them when they vacated. His evidence was that he reiterated this expectation several times over the years, and pointed out the location of the former washroom on the sketch attached to the lease in later years. The plaintiff relies on the covenant to restore the premises at the end of the term and the covenant to reinstate the building "to the condition existing at the time of original occupancy".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evidence of Ruben Fleck and of Ron Zaleschuk was that there was no agreement to replace the washroom, and that the plaintiff had not mentioned it until 1990 when the defendants were moving out. The defendants' position is that they have already put in a washroom, in a different part of the premises, superior in quality to the quite basic one that was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accept the plaintiff's evidence that the washroom and office were removed on the understanding they would be reinstated, and that this expectation was reiterated over the years. Because the premises are extensively subdivided, it is not an answer to the plaintiff's claim for replacement of the washroom in #103 - 1055 Cordova Street that the defendants put a new washroom into different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defendants were in breach. The plaintiff's claim under this item (p. 5, Plaintiff's Scott Schedule) is for a total of $12,313.77. He will receive 75% of this amount, being $9,235.33, reflecting the fact that it appears he has put in an improved facility.</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Sheds and outbuildings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During their time in the building, the defendants created openings in the exterior east wall and put up five sheds or outbuildings. The plaintiff said this was with his permission but on the understanding they would remove the sheds and repair the openings when they left. Only one of the sheds was removed, namely the "heat treatment" shed that had been put up in 1983. The defendants' position is that they have complied with the lease, on the premise that it requires them only to restore the building to its condition prior to occupancy under that lease, which began in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have not proved that the remaining outbuildings were put up between 1976 and 1980 such that they would be included in the waiver of breaches in the Surrender Agreement. Since I have concluded that the defendants are required under the lease to restore the premises to their original condition as opposed to their condition in 1980, the plaintiff succeeds on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seeks $4,283.00 (p. 4 and p. 11, Scott Schedule). He will receive that amount.</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East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claims that the defendants' operations caused dry rot and sagging in one of the large wooden posts in the premises. Gordon Spratt, P.Eng., gave his opinion that the structural column was extremely desiccated and was exposed to additional weight and loads for which it was not designed. These additional loads flowed from the manner in which one of the sheds was framed onto the existing building structure. The plaintiff's position is that the post was close to the defendants' quench tank, which operated at very high temperatures and created steam. The defendants, however, point to evidence that the post was showing rot before the heat treatment area went in, and argue that their operations were not the cause. Mr. Zaleschuk's evidence was that the exterior temperature of the tank was 90-100 degrees, that it was used for a 5-20 minute portion of the heat treatment cycle, and that it was used approximately 100 times per year. Mr. Spratt did not have an opportunity to observe the defendants' operations and based his opinion on what the plaintiff described to him about those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have concluded that the plaintiff has failed to establish that the rot in the post was caused by the defendants' operations and accordingly the plaintiff will receive no damages with respect to the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also seeks compensation for re-doing the defendants' repairs to the east wall, and for replacing a wall and reinstating a door and window on the east exterior wall of the building where the defendants had removed doors and fencing and opened a wall to access its sheds. He also seeks the costs of replacing the fencing. These claims (pp. 7-8, Plaintiff's Scott Schedule) total $4,677.64. I find the defendants were in breach. The plaintiff will receive $3,500.00 reflecting a deduction for the work related to replacing the post.</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Sand conveyor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At the beginning of the 1980 lease term, the defendants sought permission to install a sand conveyor system which required an opening in the roof and a cover on the roof for the equipment. There was conflicting evidence as to the height of the equipment and the size of the roof covering that Mr. O'Connor approved but there is no dispute that the roof covering (which Mr. O'Connor called the "chicken coop") was not removed at the end of the tenancy. The defendants were in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claims $1,993.50 (p. 11, Plaintiff's Scott Schedule) in addition to the demolition costs, which are already included in the item under "sheds and outbuildings" above and the roofing costs, which are already included in "roof repairs" above. He will receive that amount.</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Mezzanine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the 258 Raymur portion of their premises, the defendants built a mezzanine or gantry in the 1980's and used it for storage. There was no evidence that the plaintiff gave permission, but he did not require it to be removed when he saw it. The plaintiff's position is that it was necessary to incur expense to do further work on the mezzanine in order to bring it up to current Vancouver building by-law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defendants' position is that the plaintiff only upgraded the mezzanine in order to make it appropriate for rental as a residential loft, and there is no evidence that it did not meet building code requirements when built for the purpose of storage or that the small mezzanine originally built by the plaintiff had itself been up to code. Their position is that the plaintiff already received a betterment to his premises as a result of the defendants' work and that he is not entitled to compensation from the defendants for further work on the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seeks compensation for various costs including the cost of a report from an engineer, Gordon Spratt, as to what would be necessary to bring the mezzanine into compliance with city by-laws. In his evidence, Mr. Spratt testified that it was difficult to sort out the work that was done in order to bring about by-law compliance from the work that was done to meet the plaintiff's requirements. He said that it would still have been necessary to hire an engineer but the use of steel framing as opposed to wood framing would not have been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claims a total of $4,209.49 (Plaintiff's Scott Schedule, pp. 18-19). The defendants were in breach and the plaintiff will receive that sum, less some deductions. The cost of the structural "I" beam was $773.59 and will be deducted, as will be 25% of the item for installation of required stair supports, steel beam, structural posts, etc. (thus $472.73) and 25% of the cost of the engineer's report (thus $312.03). These deductions are made to reflect the fact that the plaintiff is receiving improved and upgraded premises. In total, the plaintiff will receive $2,651.14.</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Modifications to sprinkler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defendants did not dispute the plaintiff's claim for the cost of correcting changes that the defendants had made to the sprinkler system, in the sum of $4,980.68. The plaintiff will receive that amount.</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Shipping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claims for the cost of repair and refurbishing of a venerable shipping scale. He says the defendants agreed to look after it and re-install it when they left. The evidence is that the scale was inoperative when the defendants occupied the premises. The defendants deny that they made any commitment to take care of, or re-install, the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Although the point was not argued, it is not clear on the evidence that the scale formed a part of the premises rather than being the plaintiff's chattel. If it formed part of the premises the defendants' covenants would apply to it; otherwise, I would think not. I am also not persuaded by the plaintiff's evidence that the defendants made a specific agreement with respect to this item. I do not find the plaintiff has established a breach of the defendants' covenants.</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Heating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claims for the cost of replacing a gas heater which was damaged by the defendants beyond repair. The defendants say that this heating system was installed by themselves in response to the plaintiff telling them he would no longer supply heat (as he was no longer required to do after 1976 under the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does not contradict that evidence, but if the heater was a fixture and not a chattel it became part of the premises when installed and would fall under the covenants to repair, restore and reinstate. However, it would also fall under the reasonable wear and tear exception. I have concluded that the plaintiff has not established this claim.</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Electrical fixtures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seeks the cost of replacing broken electrical fixtures with working fixtures. The defendants' position is that even if they have an obligation to restore and reinstate to the pre-1980 condition despite the Surrender Agreement (which they deny), the electrical fixtures were not working properly when they first occupied some of the premises, the defendants themselves installed many of the electrical fixtures, and in addition their obligation is subject to the reasonable wear and tear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have concluded that the plaintiff should receive $1,500 of the total $3,360 which is claimed under this head, to take into account that the fixtures were not in perfect order at the outset, and the wear and tear they would have experienced over the years.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miscellaneous repairs and removal of defendants'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also incurred expenses for a number of other items in which he was required to repair the premises from the state in which the defendants left them, or to remove equipment left by the defendants. I find the following represent breaches by the defendants for which the plaintiff should be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Description</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4"/>
        <w:gridCol w:w="5541"/>
        <w:gridCol w:w="1568"/>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Remove foundry compressed air</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distribution pipes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$331.50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Remove tracks and repair holes in wall</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Rear lane wall - repair holes and door</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opening</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$247.50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Replace door installed by defendants at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rear for truck loading</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$1,472.82</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 holes in wall between pouring and</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front areas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$132.00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Re-stucco walls, once repaired</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$3,932.00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 penetrations in fire wall</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between pouring area and 258 Raymur</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$581.00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Remove wall the defendants closed in</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wrong place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Re-route pipes near the entrance to</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electrical to meet Code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$159.97</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 damaged security screens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$80.25</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Paint and re-install security screens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$90.36</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Restore interior partition walls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$182.00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Remove defendants' partitions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$1,723.00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 glass in windows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$68.83</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Remove metal floor plates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 and clean coffee bar area</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Repairs to shipping area</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$64.00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Remove metal racks and repair walls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Repairs to entry and fire door to</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#203 - 260 Raymur</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$429.76</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Reinstate entries to #101 - 1019 East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Cordova (hallway) and 1021 East Cordova</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$63.00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 walls in foundry area</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$126.00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Reinstate cover for electrical wires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Electrical meter and telephone area</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repairs and reinstatement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$600.48</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 and reinstate south wall area</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$1,296.86</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 washroom area</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$790.87</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Restore 258 Raymur</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$1,130.70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 plywood floors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$507.50</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241"/>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$14,489.40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Because some of these items relate to matters of ordinary wear and tear, although the majority do not, and in some cases the plaintiff will have obtained improved or upgraded premises, I will deduct 15% from the total. The plaintiff will therefore receive $12,315.99.</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concedes that normally the cost of repainting premises at the end of a tenancy is not recoverable by the landlord from the tenant; the need to paint is seen as a consequence of "reasonable wear and tear". However, the plaintiff argues that in this case, cleaning and vacuuming did not suffice to stop the dust, which continued to escape from the walls and ceilings. He says that painting was the only way to seal the dust and stop it from drifting around the premises. He claims about $9,000 as the cost of the painting.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defendants' position is that during their very long tenancy there is no evidence that the plaintiff ever painted the leased premises. They argue that the painting would have had to take place in any event as a regular part of the lessor's maintenance of his building and did not have to be done for reasons attributable to them. They point to evidence that the plaintiff was obliged to paint in a particular manner to satisfy the requirement of one incoming tenant, and to evidence that the kind of painting done was to a level far beyond what might have been needed to contain dust. They argue that the claim serves as a good example of the plaintiff's efforts to improve his building and have the defendants pay for those improvements.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order to re-lease the premises, the plaintiff would have had to paint in any event. I am not persuaded that I should depart in this case from the usual rule that a landlord cannot recover for the cost of painting from a departing tenant. The plaintiff fails on this claim.</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Waste and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While many of the items reviewed above involve relatively small amounts of money, the cost of removing waste and debris left on the premises is significant and the extent of the defendants' obligation is very much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total damages claimed are $129,124.44 related to the investigation, removal and disposal of allegedly contaminated waste in the wall and ceiling cavities and in the concrete capped pits where the furnaces were. The plaintiff bases his claim on three alternative grounds: (1) the covenant under the lease to "leave the premises clean and free of industrial waste"; (2) an alleged implied term of the lease that the defendants would return the premises uncontaminated; and (3) section 27 of the Waste Management Act, which provides that a person who is responsible for remediation at a contaminated site is liable to any person for reasonably incurred costs of remediation at that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At this juncture I will consider only the plaintiff's claim under the express covenant in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Photographs taken of the premises after the defendants moved out show a thick layer of dust in many areas, up to 30 cm. in places. The plaintiff hired a contractor (Best Cleaners and Contractors Ltd.) to vacuum the premises in July, 1990. In 1995 further investigations were undertaken and in 1999 $29,444.58 was spent to have material removed from the crawlspace under 1055 East Cordova Street and $1,500 to remove material from one of the concrete capped pits, called "Pit #2". Levelton Engineering Ltd. has recommended further remediation work which will cost an estimated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It is apparent from the evidence that the defendants left the premises, in many areas at least, swept up and relatively clean on the surface. The plaintiff then did work in July 1990 to further clean up the premises. The industrial waste that remained there after that time was, by and large, out of sight. It was hidden in the wall and ceiling cavities, the crawlspaces and the concrete capped pits. It was, however, not out of mind and the plaintiff became increasingly concerned about its potential impact on his ability to lease the premises to tenants who might be concerned about it, and on the market value of the building should he wish to sell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defendants' position is that the plaintiff leased the building for use "as a brass and aluminium foundry" and that the plaintiff, from his own observations and as a result of complaints from other tenants, well knew that the foundry generated metallic dust. The plaintiff nevertheless continued to increase the amount of space leased to the defendants for their foundry operations. Although this is not spelled out in the defendants' argument, presumably their position with respect to the express covenant in the lease to "leave the premises clean and free of industrial waste" is that (a) it encompasses only material that accumulated between 1980 and 1990; and (b) it is modified by the exception for reasonable wear and tear and imposes a reasonable, not a perfect standard of cleanliness and freedom from industrial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have found against the defendants on the first point. At most, the Surrender Agreement would exonerate them for responsibility for breaches for the four-year period between 1976 and 1980, and no-one has suggested a way that principle could be applied to a 26-year accumulation of foundry dust.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 for the second point, I have concluded that the deposit of metallic dust does not constitute "wear and tear" so as to fall within the "reasonable wear and tear" exception. At the same time, I cannot conclude that the parties intended that the defendants would remove every microscopic particle of industrial waste. They must have intended, instead, that the defendants take all reasonable steps to remove such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question is whether the defendants have taken all reasonable steps to remove the dust and waste that found its way into the walls, ceilings and crawlspaces and the debris left in the concrete capped pits?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Counsel referred me to authorities in which similar issues have been considered, although there is none directly on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Manchester v. Dixie Cup Co., supra, the plaintiffs claimed a breach of the covenants to repair by the defendants, who manufactured paper drinking-cups and other containers. These containers were sprayed with hot wax as part of the process, and the wax, despite measures designed to carry wax-laden vapour out of the building, eventually covered the walls, ceiling, pillars, pipes and fixtures and penetrated the pores of the brick walls. With respect to several areas the evidence was that the condition was no worse at the end of the lease than it had been in the beginning, since the same kinds of operations had been carried on in the premises before the lease began. The court held the covenant did not extend to requiring the defendants to put in good repair that which had not been in that state when they assumed possession. (That is a significant distinguishing feature from this case, where the evidence does not indicate any previous operations comparable to the defendants' in terms of dust generation.) However, with respect to one area the defendants were held responsible for the removal of wax that had built up on the walls and ceilings.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Another example is in Norbury Sudbury, supra, where the defendant lessee had been carrying on its steel fabrication operations in the premises prior to the term of the lease in question (as the previous owner of the building). The defendant was held in breach of its covenants to repair, to clean and to surrender the premises in a clean and good state of repair. The court held that the meaning of those covenants depended upon a comparison of the condition of the premises at the beginning and the end of the term, the character of the building and the intended use, while the exception for reasonable wear and tear was limited to what was directly due to wear and tear and did not encompass other damages which resulted from the wear and tear. The defendant was not responsible for expenses the plaintiff incurred to prepare the premises according to the needs and specifications of a new tenant. However, it was required to pay for painting the office part of the premises despite the evidence that in the business in question one lived with dirty walls. The court said, "...in the light of the tenant's covenant to leave the premises in a clean state upon yielding up possession at the end of the term of the lease, one is obliged to remove the dirt one has lived with." It was also required to pay for doors, and for new floors in one area. The evidence was that the nature of the work done in that area had caused the incrustation on the floor of a residue and the only reasonable method of removal was the replacement of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Bachechi Bros. Realty Inc. v. Aslchem International Inc., </w:t>
      </w:r>
      <w:hyperlink r:id="rId531" w:history="1">
        <w:r>
          <w:rPr>
            <w:rFonts w:ascii="arial" w:eastAsia="arial" w:hAnsi="arial" w:cs="arial"/>
            <w:i/>
            <w:color w:val="0077CC"/>
            <w:sz w:val="20"/>
            <w:u w:val="single"/>
            <w:shd w:val="clear" w:color="auto" w:fill="FFFFFF"/>
            <w:lang w:val="en-US" w:eastAsia="en-US" w:bidi="ar-SA"/>
          </w:rPr>
          <w:t>[1995] B.C.J. No. 1421</w:t>
        </w:r>
      </w:hyperlink>
      <w:r>
        <w:rPr>
          <w:rFonts w:ascii="arial" w:eastAsia="arial" w:hAnsi="arial" w:cs="arial"/>
          <w:color w:val="000000"/>
          <w:sz w:val="20"/>
          <w:lang w:val="en-US" w:eastAsia="en-US" w:bidi="ar-SA"/>
        </w:rPr>
        <w:t xml:space="preserve"> (S.C.), (27 June 1995), Vancouver, A933013, the tenant had carried on the business of storing and repackaging chemicals. The court found that chemical dust escaping into the air and made damp by natural air moisture had caused considerable corrosion in the galvanized ceiling. Noting that what is reasonable wear and tear must be judged "bearing in mind the purposes for which the premises were leased and the nature of the business" (Kreeft, supra), the court held that some corrosion might be expected from the use of the warehouse as a chemical storage facility, but not as much as occurred. Therefore the tenant was entitled to some reduction in the cost of restoring the ceiling to its pre-lease state because of the reasonable wear and tear exception in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Kreeft itself concerned the rental of premises to be used for the storage of steel. The court held that the cracking of the concrete floor was a natural result of the use to which the premises were put and that the "reasonable wear and tear" exception covered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was not suggested, and I do not think it could be suggested, that because the dust and debris was hidden in the wall and ceiling cavities and in the crawlspace, it did not amount to industrial waste left behind by the defendant. The words in the lease are not "clean and free of all visible industrial waste". However one question is whether it was predictable, and expected by the parties when they agreed on the lease for a foundry business, that foundry dust would be left behind. A second question is whether the defendants achieved a reasonable standard of cleanliness and freedom from industrial waste when they left the premises relatively clean on the surface but with large amounts of industrial waste hidden in the walls and above the ceilings and below the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With respect to the first question there was evidence that well before the parties signed the 1980 lease the plaintiff landlord was aware that dust was a by-product of this tenant's operations. Creation of dust was contemplated; it must also have been contemplated that some dust would be left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However, the defendant left considerable quantities of dust and debris behind. The March 2, 1999 report from Levelton Engineering estimates that approximately 6.1 metric tonnes of foundry debris was removed from the site. The defendants' expert, Mr. Gaherty, agreed that removal of at least 3 metric tonnes would have been reasonable. This material came from the crawlspace under 1055 Cordova Street and from one of the furnace pits (pit #2, 260 Raymur Ave.) The earlier (August 10, 1998) report of Levelton Engineering describes the material that was found upon inspection. In the crawlspaces there was a good deal of reddish-brown sand which likely was foundry sand fallen through the cracks in the floor. As well in the crawlspaces was a dark deposit ranging from a gritty sand to a fine powder. In the wall and ceiling cavities was dust and grit. In the concrete capped pits was a mixture of factory waste, sand and gravel.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There will be no need to go beneath the concrete floor again until the building is demolished. The concrete pits are not clean nor free of industrial waste, but it would be to impose an unreasonably high standard to require the defendants to unseal the concrete and remove what is buried beneath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However, the crawlspaces and wall and ceiling cavities are a different matter. The plaintiff testified that he needs to access them from time to time when new tenants' improvements are being made or when services are being installed. The defendants attempted to show that the need to go into the crawlspaces or cavities would be rare. The evidence indicated that access to the wall and ceiling cavities will not be that unusual. There are about 16 tenancies and moderately high turnover in those tenancies. However, even if it were rare for tenants to need access, the areas are not sealed off as are the pits, and form part of the premises in a way the pits do not. The material left behind is substantial in quantity. Further, it has proved to contain (in the case of the wall and ceiling cavities) prescribed substances at unacceptable levels and (in the case of the crawlspace) special waste within the meaning of the Waste Management Act and its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have concluded that the defendants breached their agreement to leave the premises clean and free of industrial waste. They did not meet a reasonable standard when they cleaned the premises before leaving. They should have been aware of the industrial waste left behind, and taken steps to remove it from the wall and ceiling cavities and the crawl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will review the assessment of damages for this breach below in Part III of these Reasons.</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an implied term of the lease that, upon its expiry, the defendants would return the property and premises uncontaminated?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arguing that it was an implied term of the lease that the defendants would return the property and premises uncontaminated at the end of the term, the plaintiff relies on two cases, Darmac Credit, supra and Progressive Enterprises, supra. In Progressive Enterprises the court at para. 32 quoted with approval from Darmac Credit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in today's commercial world, unless a lease provides otherwise, it is implied within a lease that lands are to be returned uncontaminated. Contaminated lands are not saleable lands. Perhaps, when this particular lease was entered, environmental concerns were minimal, but they have become prominent in recent years. Although environmental damage was not directly addressed when this lease was entered, the tenants are responsible for any contamination they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court in Progressive Enterprises found there was an implied term in a commercial lease stipulating that, on the termination of the lease, the tenant would return the lands uncontaminated. In her decision Madam Justice Loo found that lands could be "contaminated" even in the absence of applicable environmental criteria or legislation to set standards. Mr. MacDonald for the plaintiff noted that the most recent amendments to the Waste Management Act (providing for statutory cost recovery) came into effect after 1997 when the Progressive Enterprises case was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defendants' position, on the other hand, is that a term should not be implied into the lease because this case does not fall within the well-established principles of contract law regarding implied terms. The defendants rely on Luxor (Eastbourne) Ltd. v. Cooper, [1941] A.C. 108, [1941] 1 All E.R. 33 (H.L.) In that case, Lord Wright stated (at All E.R. 52-53):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have been several general statements by high authorities on the power of the court to imply particular terms in contracts. It is agreed on all sides that the presumption is against the adding to contracts of terms which the parties have not expressed. The general presumption is that the parties have expressed every material term which they have intended should govern their agreement, whether oral or in writing. It is well-recognized, however, that there may be cases where obviously some term must be implied if the intention of the parties is not to be defeated, some term of which it can be predicted that "it goes without saying," some term not expressed, but necessary to give to the transaction such business efficacy as the parties must have intended. This does not mean that the court can embark on a reconstruction of the agreement on equitable principles, or on a view of what the parties should, in the opinion of the court, reasonably have contemplated. The intention must arise inevitably to give effect to the intention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above passage has been cited with approval by the British Columbia Court of Appeal in Olympic Industries Inc. v. McNeill </w:t>
      </w:r>
      <w:hyperlink r:id="rId532" w:history="1">
        <w:r>
          <w:rPr>
            <w:rFonts w:ascii="arial" w:eastAsia="arial" w:hAnsi="arial" w:cs="arial"/>
            <w:i/>
            <w:color w:val="0077CC"/>
            <w:sz w:val="20"/>
            <w:u w:val="single"/>
            <w:shd w:val="clear" w:color="auto" w:fill="FFFFFF"/>
            <w:lang w:val="en-US" w:eastAsia="en-US" w:bidi="ar-SA"/>
          </w:rPr>
          <w:t>(1993), 86 B.C.L.R. (2d) 273</w:t>
        </w:r>
      </w:hyperlink>
      <w:r>
        <w:rPr>
          <w:rFonts w:ascii="arial" w:eastAsia="arial" w:hAnsi="arial" w:cs="arial"/>
          <w:color w:val="000000"/>
          <w:sz w:val="20"/>
          <w:lang w:val="en-US" w:eastAsia="en-US" w:bidi="ar-SA"/>
        </w:rPr>
        <w:t xml:space="preserve"> (C.A.) and Snarpen Contracting Ltd. v. Arbutus Bay Estates Ltd. </w:t>
      </w:r>
      <w:hyperlink r:id="rId533" w:history="1">
        <w:r>
          <w:rPr>
            <w:rFonts w:ascii="arial" w:eastAsia="arial" w:hAnsi="arial" w:cs="arial"/>
            <w:i/>
            <w:color w:val="0077CC"/>
            <w:sz w:val="20"/>
            <w:u w:val="single"/>
            <w:shd w:val="clear" w:color="auto" w:fill="FFFFFF"/>
            <w:lang w:val="en-US" w:eastAsia="en-US" w:bidi="ar-SA"/>
          </w:rPr>
          <w:t>(1996), 75 B.C.A.C. 161</w:t>
        </w:r>
      </w:hyperlink>
      <w:r>
        <w:rPr>
          <w:rFonts w:ascii="arial" w:eastAsia="arial" w:hAnsi="arial" w:cs="arial"/>
          <w:color w:val="000000"/>
          <w:sz w:val="20"/>
          <w:lang w:val="en-US" w:eastAsia="en-US" w:bidi="ar-SA"/>
        </w:rPr>
        <w:t xml:space="preserve">. In Lyford v. Cargill Co. of Canada Ltd., </w:t>
      </w:r>
      <w:hyperlink r:id="rId534" w:history="1">
        <w:r>
          <w:rPr>
            <w:rFonts w:ascii="arial" w:eastAsia="arial" w:hAnsi="arial" w:cs="arial"/>
            <w:i/>
            <w:color w:val="0077CC"/>
            <w:sz w:val="20"/>
            <w:u w:val="single"/>
            <w:shd w:val="clear" w:color="auto" w:fill="FFFFFF"/>
            <w:lang w:val="en-US" w:eastAsia="en-US" w:bidi="ar-SA"/>
          </w:rPr>
          <w:t>[1944] 1 W.W.R. 273</w:t>
        </w:r>
      </w:hyperlink>
      <w:r>
        <w:rPr>
          <w:rFonts w:ascii="arial" w:eastAsia="arial" w:hAnsi="arial" w:cs="arial"/>
          <w:color w:val="000000"/>
          <w:sz w:val="20"/>
          <w:lang w:val="en-US" w:eastAsia="en-US" w:bidi="ar-SA"/>
        </w:rPr>
        <w:t xml:space="preserve"> (B.C.C.A.) the court referred to the principle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cannot rewrite a contract by finding that terms should be implied which should have been reasonably incorporated into the contract, and the Court can only imply terms in a contract (a) when it is obvious that it was the intention of the parties to include as part of the contract a certain term, or (b) where business efficacy demands that such a term should be implied.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Counsel for the defendants argues that the Progressive Enterprises case need not be followed, under the second exception cited in Re Hansard Spruce Mills Limited </w:t>
      </w:r>
      <w:hyperlink r:id="rId295" w:history="1">
        <w:r>
          <w:rPr>
            <w:rFonts w:ascii="arial" w:eastAsia="arial" w:hAnsi="arial" w:cs="arial"/>
            <w:i/>
            <w:color w:val="0077CC"/>
            <w:sz w:val="20"/>
            <w:u w:val="single"/>
            <w:shd w:val="clear" w:color="auto" w:fill="FFFFFF"/>
            <w:lang w:val="en-US" w:eastAsia="en-US" w:bidi="ar-SA"/>
          </w:rPr>
          <w:t>(1954), 13 W.W.R. (N.S.) 285</w:t>
        </w:r>
      </w:hyperlink>
      <w:r>
        <w:rPr>
          <w:rFonts w:ascii="arial" w:eastAsia="arial" w:hAnsi="arial" w:cs="arial"/>
          <w:color w:val="000000"/>
          <w:sz w:val="20"/>
          <w:lang w:val="en-US" w:eastAsia="en-US" w:bidi="ar-SA"/>
        </w:rPr>
        <w:t xml:space="preserve"> (B.C.S.C.), a case in which Wilson C.J.S.C. stated the three exceptional circumstances in which a judge of this court might depart from a previous decision of this court: (a) if subsequent decisions have affected the validity of that judgment; or (b) if some binding authority in case law or statute was not considered in that judgment; (c) if the judgment was unconsidered and was given in circumstances that required an immediate decision without the opportunity to fully consult authority. Mr. Robinson argues that the Luxor case and those following it were not considered by the court, and that the decision to imply a term into the lease was therefore incongruent with the law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Counsel for the plaintiff argues that the Progressive Enterprises case does not fall within the second exception, since it (and the Darmac Credit case) effectively apply the same "business efficacy" test. Mr. MacDonald argues that if someone had said to the parties when the leases were being negotiated, "What will happen if the defendants contaminate the premises?", they both would have replied, "Of course, the defendants will have to return the premises uncontaminated at the end of the term." Thus, the plaintiff sees the Progressive Enterprises case as within the existing principles according to which terms may be implied.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Accepting those principles are as set out in the cases cited by the defendants, the question is whether a term that the premises would be returned uncontaminated is necessary to give business efficacy to the contract, such that it would go without saying and is inevitably necessary to give effect to the intentions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considering this question, I bear in mind that the parties did agree that the defendants would reinstate the premises to their original condition and would (subject to the exception for reasonable wear and tear) return the premises clean and free of industrial waste and in good repair. The existence of an explicit reference to industrial waste can point in either direction. It could be argued that it shows that the parties turned their mind to this general subject and said what they had to say about it: if they had wished to specify that the premises were to be returned uncontaminated, they would have said so. On the other hand, it could be argued that if the parties intended that the premises were to be returned free of industrial waste, they obviously meant to include contaminated substances in that general category: if asked, they would have said "Yes, of course contaminated material is included." Given those agreements and all of the other circumstances (including that both parties were aware that the defendants were carrying on work that conceivably could leave the premises in a contaminated state) does it go without saying that when the parties signed the 1980 lease they intended the premises would be returned uncontaminated? I conclude it does and that such a term arises by implication.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What is meant by "contaminated"? The plaintiff and defendants agreed that in this context the word should be given its ordinary meaning. The meaning of "contaminate" is, according to the Shorter Oxford English Dictionary,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render impure by contact or mixture; to corrupt, defile, pollute, sully, taint, infect.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Applying that definition to the facts of this case, I find that the defendants were in breach of the implied term of the lease that they would return the premises in an uncontaminated state. Metallic dust and debris, pervasively deposited in parts of the wall and ceiling cavities and in the crawlspace, can be fairly said to defile, pollute, taint, or sully these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damages flowing from this breach would be the same as for breach of the covenant to leave the premises free from industrial waste, discussed in Part III below.</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UNDER THE WASTE MANAGEMENT ACT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site a "contaminated site" under the Waste Management Act?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Statutory requirements and submissions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Before I review the evidence relevant to this question I will set out the pertinent statutory provisions and the arguments counsel have made about their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Part 4 of the Waste Management Act creates a statutory cost recovery action against "responsible persons" who cause a site to become a "contaminated site". Section 27 (1)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27(1) A person who is responsible for remediation at a contaminated site is absolutely, retroactively and jointly and severally liable to any person or government body for reasonably incurred costs of remediation of the contaminated site, whether incurred on or off the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term "contaminated site" is defined in s. 26(1) of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"contaminated site" means an area of land in which the soil or any groundwater lying beneath it, or the water or the underlying sediment, contains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special waste, or</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prescribed substance in quantities or concentrations exceeding prescribed criteria, standards or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the same section, "contamination" is defined: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"contamination" means the presence, in soil, sediment or groundwater, of special waste or another substance in quantities or concentrations exceeding prescribed criteria, standards or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"Land" is defined in s.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"land" means the solid part of the earth's surface and includes the foreshore and land covered by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"Special waste" is defined in s. 1 of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waste" means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substance that is prescribed as a special waste by the Lieutenant Governor in Council, and</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Lieutenant Governor in Council prescribes circumstances in which a substance is a special waste, a substance that is present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"Waste" is defined in the same 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"waste" includes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air contaminants,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litter,</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effluent,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biomedical waste,</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wastes, and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substance designated by the Lieutenant Governor in Council,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type of waste referred to in paragraphs (a) to (f) or designated under paragraph (g) has any commercial value or is capable of being used for a useful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As for the definition of "responsible person", it is found in s. 26.5(1):</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26.6, the following persons are responsible for remediation at a contaminated site:</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current owner or operator of the site;</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previous owner or operator of the site;</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produced a substance,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agreement or otherwise caused the substance to be disposed of, handled or treated in a manner that, in whole or in part, caused the site to become a contaminated site;</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transported or arranged for transport of a substance, and</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agreement or otherwise caused the substance to be disposed of, handled or treated in a manner that, in whole or in part, caused the site to become a contaminated site;</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in a class designated in the regulations as responsible for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Special Waste Regulation, </w:t>
      </w:r>
      <w:hyperlink r:id="rId520" w:history="1">
        <w:r>
          <w:rPr>
            <w:rFonts w:ascii="arial" w:eastAsia="arial" w:hAnsi="arial" w:cs="arial"/>
            <w:i/>
            <w:color w:val="0077CC"/>
            <w:sz w:val="20"/>
            <w:u w:val="single"/>
            <w:shd w:val="clear" w:color="auto" w:fill="FFFFFF"/>
            <w:lang w:val="en-US" w:eastAsia="en-US" w:bidi="ar-SA"/>
          </w:rPr>
          <w:t>B.C. Reg. 63/88, s. 1</w:t>
        </w:r>
      </w:hyperlink>
      <w:r>
        <w:rPr>
          <w:rFonts w:ascii="arial" w:eastAsia="arial" w:hAnsi="arial" w:cs="arial"/>
          <w:color w:val="000000"/>
          <w:sz w:val="20"/>
          <w:lang w:val="en-US" w:eastAsia="en-US" w:bidi="ar-SA"/>
        </w:rPr>
        <w:t>(1) stipulates that "special waste" means, among other things, "leachable toxic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Counsel for the plaintiff argues that materials left in the crawlspace by the defendants fall within the definition of "special waste". The argument is as follows.</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parties' experts gave evidence that samples of the material from the crawlspace, when subjected to leachate extraction procedures known as Special Waste Extraction Procedures or "SWEP" tests, failed the test criteria because of the presence of lead.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substance fails the SWEP test it is a leachable toxic waste.</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leachable toxic waste is a "special waste".</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 substance falls within the definition of "waste" in s. 1 of the Waste Management Act which is an inclusive but not an exhaustive definition. Not only is it "refuse", which is part of the definition, but also it is "waste matter, ... the useless by-products of any industrial process" (part of the Shorter Oxford English Dictionary definition of "waste".)</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Therefore, the material is a "special waste" which means that the site is a "contaminated site" within the meaning of s. 26(1) of the Waste Management Act.</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 crawlspace contains a "prescribed substance" in excessive quantities and the site is therefore a "contaminated site" under the second branch of the definition in s. 26(1) of the Waste Management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On the other hand, counsel for the defendants advanced this argument:</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contamination must relate to soil, groundwater, water or underlying sediment given the definitions of "contaminated site" and "contamination".</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crawlspace does relate to soil, and to the "solid part of the earth's surface", none of the other areas (the ceilings and walls and the concrete capped pits) do. Although the evidence was that the concrete lining of one of the pits was broken, the material contained in the pit was not in contact with water or soil.</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"SWEP" test is only one of the tests used to determine whether a material is classified as a special waste and is not determinative of whether a substance is a special waste before it is collected.</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the claim based on samples exceeding the prescribed criteria, the standards relied upon by the plaintiff's experts only contemplate analysis of contaminants in the natural environment, namely soil and water, by virtue of the Contaminated Sites Regulation which provides in s. 11(2):</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site is not a contaminated site with respect to a substance if the concentration of the substance in soil, surface water or ground water at the site does not exceed the applicable site specific numeric standard.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analysis by the plaintiff's experts was not an analysis of contaminants found in soil, surface water or groundwater and therefore the evidence cannot be used to show that the site is a "contaminated site".</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Robinson for the defendants conceded that if the crawlspace material is special waste, then the site is a contaminated site. However, he urged, I should bear in mind that it was only one sample in fourteen that failed the "SWEP"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reply submissions on behalf of the plaintiff took the position that there is nothing in the definition of "contaminated site" under the Waste Management Act to suggest that a distinction should be made between different portions of a single site. Mr. MacDonald argued that because special waste and substances exceeding the prescribed criteria were found in the soil of the crawlspace, the site as a whole is a contaminated site.</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Tom Cotton's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tendered evidence from Tom Cotton of Levelton Engineering Ltd. He is a Professional Engineer with considerable experience in contaminated site assessments and remediation. He was accepted as an expert witness on the subjects of indoor air quality in workplace environments, environmental assessments, and contaminated site assessments. His report deals with three distinct areas: the wall and ceiling cavities, the crawlspace debris and the concrete-capped pits.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wall and ceiling cavities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Cotton stated that a substantial deposition of a material ranging from fine powder to a more gritty dust was present in various wall and ceiling spaces within the northern portion of the premises. Eleven samples were taken, eight from the ceilings and three from the walls. All eleven samples were found to contain at least one heavy metal at concentrations above the Industrial Land Use Criteria specified by the Contaminated Sites Regulation. Mr. Cotton stated on cross-examination that the dust is likely to be a special waste; however it would be exempted from the Special Waste Regulation if present in less than five kilograms. In most cases the contamination exceeded that found in the crawlspace samples. Arsenic and mercury were also found to be present at non-compliant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Cotton's opinion was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dust materials within the wall and ceiling cavities are certainly to be considered hazardous materials based on the total and leachable heavy metal analyses. These are only partially enclosed with a number of exposed ceiling openings evident throughout the area of concern. Here again, the materials will have to be remediated at the end of the building's lifetime at which time, assuming the same regulatory framework, a special waste will be generated. The materials could be managed in place until then, ensuring that maintenance workers and tenants are not exposed to unacceptable airborne concentrations of heavy metals during activities that require access into the spaces.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He stated that management in place would require a number of steps including sealing all openings, cracks and holes in the existing ceiling, vacuuming surfaces and openings beneath it, preparing a written management plan, conducting any maintenance activity in the wall or ceiling cavities with protective clothing and respirators, and training tenants and maintenance workers in the management plan. Mr. Cotton concluded that those requirements were so onerous that there would be little likelihood of adherence by contractors and tenants, and recommended abatement in the near term. Further, he testified, if there were a management program it would still be necessary to remove the materials prior to demolition at the end of the building's life, and the materials would have to be handled as "special waste"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abatement would involve removing the material from the total area affected, estimated at 4000 square feet, using speciality contractors and at an estimated probable cost of $50,000. The costs of relocating tenants during the process was not included in the estimate, but it did include the cost of consulting, design and testing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his testimony Mr. Cotton recommended that when there are tenant improvements or changes in tenancies to consider doing the removal at that time, and in the meantime to have a management program implemented.</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crawlspace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Cotton's report sets out that a non-native solid material is present within the various crawlspaces which are six long narrow cells separated by foundation walls. The material sits on an earthern floor and covers about 2000 square feet of surface area in depths normally ranging up to six inches. Samples were taken from the materials in various parts of the crawlspaces and analyzed. Ten samples were found to exceed the industrial Land Use Criteria specified by Schedules 4 and 5 of the Contaminated Sites Regulation for at least one heavy metal element. Eight different elements were found to be present in the samples at non-complying levels, listed in order of frequency as: zinc, copper, lead, nickel, antimony, chromium, silver and molybdenum. Three samples were analysed for leachates. The results indicated non-compliance with Special Waste criteria in the case of one sample because of its lead content. Otherwise the results indicated elevated levels of lead, zinc and cadmium, but levels that were compliant with the special waste criteria. If material is classified as a special waste there are special handling, disposal and storage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Cotton's opinion was that the deposits in the crawlspace probably do not presently constitute an off-site impact to neighbouring properties but do represent an environmental impact to the subject site and a hazardous condition if the space is entered by unprotected persons. He recommended that the contaminated crawlspace surface material be removed and disposed of, then all surfaces in the crawlspace be vacuumed to remove any significant dust from ledges, floor joists, cross members and other horizontal surfaces. The estimated cost for the remediation was $30,000, including the cost for removal and disposal of the contaminated soils, project management and testing services. He rejected the option of management of the contaminants on site because the material is in contact with the native soils and the current area of contamination can become extended. Further, the necessity to remediate would simply be deferred because when the building is demolished at the end of its lifetime, the material would have to be removed from the site. In the meantime, he stated, persons entering the crawlspace for any reason would have to wear protective clothing and respiratory equipment due to Workers' Compensation Board regulations, and because the crawlspace would be deemed a hazardous area it would be necessary to provide some education to the building tenants. He stated the opinion in his testimony, based in part upon some conversations with environment Ministry personnel, that they would not be happy if the materials were left in place.</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concrete pits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Samples were taken from the three pit areas. One area showed no problem, but samples from the other two were non-compliant with the Contaminated Sites Regulation Industrial Land Use criteria for nickel and zinc. The heavy metal concentrations were lesser than those in the crawlspaces or the ceilings and wall cavities, probably because of dilution with sand and gravel. Mr. Cotton's opinion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the present criteria remain in effect and are not relaxed, the materials will require remediation if and when the building is demolished and the site is redeveloped. However, we would note that the materials are restricted in volume and contained in specific and completely isolated locations. Accordingly, these materials can be adequately managed in place. This would require delineating the groundwater regime in the area and possibly monitoring heavy metal concentrations in the groundwater to determine whether off-site impacts are occurring. The estimated probable cost of this program is $5,000 plus $1,000.00 per year in monitoring costs (based on a semi-annual test schedule). The former includes the initial costs for the program set-up and the latter includes the price of the analysis of three water samples and their reporting.... The incremental cost for removal and disposal of the waste at the time of demolition is expected to be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estimated that the alternative approach of removing the materials immediately would cost about $25,000, not including the cost of restoring some new construction over the area, lost revenue or tenant relocation.</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remediation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January, 1999 Levelton Engineering was retained to carry out some of the remediation work it had recommended. In a report dated March 2, 1999 Mr. Cotton and a colleague, Dennis LeDuc, who had been the project co-ordinator, reported on that work. They removed about 6.1 metric tonnes of debris from two areas: the concrete-capped pits, and the crawlspace beneath 1055 Cordova Street. Air and soil testing was done. All occupation and ambient air sample analyses were below the applicable exposure levels as established by the Workers' Compensation Board. Soil testing of the soil in the crawlspace after the removal of the foundry debris showed zinc above the Industrial Land Use standard in all but two samples. Chromium was found above the Industrial Land Use standard within one sample. The concrete pit was found to have a metal base, which did not appear to have any perforations. After inspection the pit was back filled with 3/4 " gravel, compacted to specifications and recapped with concrete to match the existing floor grade. The 6.1 metric tonnes of debris was transferred off-site and stabilized at Western Soil Services by combining the debris with Portland cement. It was then to be transferred to the BFI Calgary landfill for disposal.</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William Gaherty's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defendants retained William Gaherty, Professional Engineer, in 1995, in the words of his report of June 20, 1995, "to summarize how we feel contaminated material beneath the floor and above the ceiling is best handled." Mr. Gaherty was accepted as an expert in the establishment and implementation of control, management and remediation of contaminated waste; environmental risk assessment; and the recognition, nature and sources of contaminants and waste. His firm tested samples of dust from above the ceiling and the debris from beneath the floor and "found that the dust and two of three debris samples contained metals concentrations consistent with the foundry being a significant contributor." I will quote from Mr. Gaherty's letter report which summarizes concisely his observations and recommendations: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Dust Above Ceiling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dust, because of its metal content, could readily exceed the workplace criteria of the Industrial Health and Safety Regulation for copper, zinc and lead, if breathed. Urban dust frequently contains high metals concentration and so has potential to exceed these standards too, but the ceiling dust can more easily exceed the criteria because the concentrations of some metals, copper especially, are higher than in generic urban dust.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Removal does not however seem to be an appropriate response because it appears to be both unnecessary and impractical. Removal is unnecessary because the potential for release of accumulated dust from the ceiling space is negligible in ordinary circumstances, isolated as it is from the occupied space by drywall, vapour barrier and decking, penetrated only by a few ventilation stacks (i.e. at the bathroom). Complete removal of this dust is also impractical. The available methods to remove the dust from inside the building are likely only to increase exposure of building occupants without any reasonable potential for complete removal, because of access difficulties. The only method that we see as having any practical merit might be during the normal course of roof replacement if the deck is removed. In that case, the dust could be removed by vacuuming from above. This method would limit exposure of removal workers, the main risk, and be capable of reasonable coverage without major cost.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Rather than removal, our recommended approach is to manage this material in place, and deal with the dust when it is disturbed. Management in place would involve ensuring that contractors or tenants that disturbed potentially contaminated materials were appropriately protected. Exposure to dust disturbed in the course of minor renovation could be controlled by use of light water spray and possibly a respirator if the exposure is indoors. Major renovations that involved removal of the decking from the underside of the joists might require more sophisticated application of the same methods or alternate methods. If handled sensitively, we believe this would not unduly alarm or inconvenience tenants.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Crawlspace Material (Debris)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of the debris under the floor is high in metals and leachable, but is not a regulatory problem because the quantity is too small. Nonetheless we consider it prudent to remove it. We believe that labourers equipped with respirators (probably not required, but a prudent precaution) could remove this material safely with a few days work. Their activity would be aided by cutting one or two new holes in the floor that could be repaired when work was complete. We understand that Fourway is prepared to undertake the removal, and that should be within their capabilities. We assume that Fourway has methods for dealing with material with these characteristics once it is removed, as they must deal with similar material day-to-day.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Materials with high metals concentration that almost certainly originate with the previous foundry use of the building are still present, in the form of dust above the ceiling and debris under the floor.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dust, no action is required for regulatory or health and environmental protection aside from a management plan to ensure that renovation workers are not inadvertently exposed. Action now on the debris can be easily undertaken at modest cost. If this work is undertaken, a consultant should collect confirmation samples and provide a letter confirming that remediation is complete. PGL is prepared to do this if you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Gaherty prepared a second report dated January 14, 1999. In it he addressed the sources of contamination, which I have already reviewed, and three other issues:</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and regulatory significance of the dust;</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and regulatory significance of the crawlspace debris and costs to remove it; and</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and regulatory significance of the pits and costs to dispose of their contents at demolition;</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wall and ceiling cavities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Gaherty stated that he knows of no B.C. requirement or expectation to manage material such as the dust in the wall and ceiling cavities; it is not regulated on site by the Contaminated Sites Regulation and the Special Waste Regulation. He said, however: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experience, collecting metal-containing dust from closed walls and ceilings cavities would be unusual and cautious, but is not irrational. If the material were collected, it would likely be categorized as Special Waste based on leachability but is unlikely to reach a Registerable Quantity (one tonne or 1000 kg is the Registerable Quantity as identified in Schedule 6 of the Special Waste Regulation for leachable toxic wastes, the category this dust would fall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Gaherty said in cross-examination that the dust would not fall under the Contaminated Sites Regulation although he agreed that the material was a contaminant. He agreed that if collected at the time of demolition it would likely be categorized as a special waste. However, he felt there was doubt about its status prior to collection because of incomplete or unclear legislative definitions. The example used was lead-based paint on a wall: is it a waste at all (and therefore possibly a special waste) before it is removed from the wall? His opinion was that upon demolition the dust could be ignored and it would not be a problem from the regulatory perspective. He testified that a bag of the dust if collected and sitting on the loading dock would be a special waste, but it would not be a normal demolition process in a building such as this to collect that waste.</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crawlspace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Gaherty reports that in his opinion it is reasonable to consider that the Contaminated Sites Regulation applies to the crawlspace debris (because it sits on a slightly damp, earthen surface), but that the debris is not an environmental hazard in its current setting. This is because the water table in the area is not ever likely to reach the ground surface, and the debris is protected by the building from precipitation. Thus, the contamination in the crawlspace will not migrate. He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at demolition (or in the event of a pipe leak, which would almost certainly be short-term and therefore insignificant) would exposure of the debris lead to environmental release of the contaminant. It is my informed opinion that BCE [presumably, British Columbia Environment] would agree that the material is acceptably contained and need only be dealt with at demolition.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His estimate for the costs of removal at demolition was $5,000, agreeing with that aspect of the Levelton report. In testimony he was firm in his opinion, based upon his experience, that the Ministry would accept management of the material in place. He had not spoken to anyone at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Gaherty agreed that the testing carried out by Mr. Cotton on the site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Gaherty commented on the applicability of the Special Waste Regulation, stating that it is not clear-cut. He said the status of the material (whether a special waste or not) would have to be settled by environmental authorities if the owner applied for rezoning, subdivision, or a development permit and his belief was that management of the material in place would be accepted if the building were not demolished.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Gaherty agreed on cross-examination that there is no doubt that if one collected the material in the crawlspace, it would be characterized as special waste. He agreed that the material in the crawlspace does require management since it is covered by the Contaminated Sites Regulation due to its sitting on the earthen floor. He also agreed that the owner would be required to provide a site profile to prospective purchasers before dismantling the building. It would also become publicly available. He agreed that when a site is found to be a contaminated site, it is necessary to satisfy the Ministry in order to get rezoning, a development permit, a building permit, and the like, and that financing is also an issue. He agreed that designation as a contaminated site also affects the price and perhaps the marketability of the property. The effect on the price is attributable to the remedial cost plus some risk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Gaherty agreed on cross-examination that if the material was to be removed prior to demolition, removing about 3,000 kg was appropriate. He estimated that removal of 4,000 kg would have cost $10,000 less than the removal that did take place (of over 6,000 kg). He explained that his statement in 1995 that removal would be "prudent" had to be understood in context. The context was an assumption in 1995 that the defendants would remove the material and deal with it through their disposal avenues. In the context in which the work was actually done in 1999 and the high costs experienced, the cost/benefit analysis, he said, would cause him to change the word to "cautious".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Gaherty on re-examination testified that the regulatory scheme when he did his initial report was different from what it is today and that he had been provided a quote from Envirovac for removal of the hazardous materials at $5,000. He had also assumed that the materials could be disposed of by Fourway through their usual avenues, which involved some reprocessing.</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concrete pits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Gaherty related his understanding of the contents of the pits: broken concrete, used foundry sand, incidental floor sweepings and small amounts of difficult-to-remove hard metal, navvy jack (a sand and gravel mixture brought in to fill them), metal mesh or rebar and concrete flush with the floor. He concluded that the pits are not an environmental hazard, nor do they violate any B.C. environmental regulation. This is because they are all entirely contained, with no potential for exposure to the environment or building occupants while capped, and with no potential for environmental mobility. Although the bottom of one pit is broken, in no case are the contents in direct contact with the soil. He stated the opinion that neither the Contaminated Sites Regulation nor the Special Waste Regulation applies, based on his experience and commonly understood definitions of the word "soil". Thus, it was his belief that disposal of the pit material unsegregated as demolition debris would comply with current regulations and policies. He estimated that if the foundry sand were segregated out from the broken concrete and navvy jack, using the pit volumes estimated in the Cotton report it would cost about $1,000 to $4,000 to dispose of them, slightly less if the work were part of building demolition. He agreed on cross-examination that the costs would be significantly higher if the contents were a "special waste".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Robert Lockhart's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defendants as well provided a report from Robert Lockhart, Ph.D., who is the director of the Occupational and Environmental Risk Management Group at BC Research Inc. and is a certified industrial hygienist. He was accepted as an expert in the areas of recognition, evaluation and control, and risk assessment of worker and workplace health and safety issues; and establishment, costing and implementation of controls, including remediation where necessary, of contaminated sites. Like Mr. Gaherty, Dr. Lockhart had reviewed the Levelton report by Tom Cotton, but from the perspective of actual and likely exposures of persons in the building to industrial contaminants.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His findings were as follows:</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Certain areas within the building and associated crawlspace are contaminated with metals (and probably with crystalline forms of silica).</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building is demolished the Contaminated Sites Act and Regulations will mandate collection and safe disposal of the contaminants from the crawl space and ceiling and wall cavities.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Levelton failed to conduct an adequate assessment of risks of exposures for tenants and building services workers. The applicable Regulation of the Workers' Compensation Board of B.C. does not require removal of a contaminant simply because it is present in an industrial location. The question is what potential for exposure exists and what control can be achieved through administrative or engineering controls, use of personal protective equipment, isolation, removal or replacement with a less hazardous agent, or any suitable combination of those options.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evidence demonstrates that significant contamination has not and is not entering the occupied spaces of the building. There is very little opportunity for tenants to be exposed to the metals or other contaminants. (This conclusion was reached on the basis of inspection of the building -- there is a minimal number of access points into the ceiling, for example -- and discussion with the owner as to the need to access areas such as the ceiling and crawlspace, which he stated to be infrequent. He also stated that maintenance is conducted under the direction of the building owner and tenants have no need to access the crawl space, etc.)</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Exposures to contaminants can be easily and cost-effectively controlled by ongoing management rather than complete remediation of specified areas.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dismantling the building, it would not be possible to remediate to the extent that no future exposure to contaminants could be guaranteed to an unprotected worker working in a previously contaminated area. Future exposure of workers can best be controlled by a combination of ongoing management and localized remediation on an as-needed basis.</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wall and ceiling cavities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Lockhart questioned whether the contaminants extend into the ceiling and wall cavities of #101 - 1019 East Cordova and #203 - 260 Raymur since there was no evidence of it in the Levelton report and the Fourway information was that the spaces were used for storage and other non-foundry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Further, Dr. Lockhart noted that contaminants found within the walls and ceiling spaces are almost fully contained. The walls are drywall over clapboard, and the ceiling is shiplap decking covered with vapour barrier and then drywall. He stated the opinion that the Levelton recommendation that the areas be fully remediated at this time far exceeds the needs for this location for operation of an industrial facility. Rather, he stated, worker exposure to contaminants can readily be controlled by management steps common to industrial operations. These would include the restriction of tenant entries into the wall cavities and ceiling spaces, consultation with a qualified occupational hygienist if access is undertaken, and entry to the space by a qualified contractor to carry out localized cleaning prior to allowing access. He was of the opinion, however, that in the long term, and prior to the demolition of the building, it will be necessary to undertake remediation of these areas. It could best be done at the time of demolition, at which time costs can be controlled. He stated that the criteria for cleaning at that time would be substantially less stringent, and that even with thorough cleaning there may be no guarantee that workers will not experience some exposure to airborne contamination. The cost to establish a management plan for protection of tenants and service workers was $1,500, and the cost of occupational hygiene consulting and monitoring for each entry, and localized cleaning, would approximate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He estimated the long term cost to remediate the wall and ceiling cavities prior to building demolition at $20,000 - $30,000, although the actual cost will depend on the extent of contamination if it does exist in the 203 - 260 Raymur and #101 - 1019 East Cordova premises.</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crawlspace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With respect to the crawlspace, while Dr. Lockhart agreed with the Levelton report that some degree of control is necessary to limit worker exposures to the contaminants he disagreed with the recommendation to remove the material and vacuum the floor joists and beams. He disagreed because, he said, management of potential exposures is very viable and may in the long term provide the best control, and because soil removal and vacuuming will not guarantee no future exposures. Therefore, he recommended that the best approach is to install simplified engineering controls, such as a combined layer of polyethylene sheeting covered with a layer of "rip stop" plastic sheeting covering the underlying floor, along with ongoing management of workers entering the space. The estimated cost for modifications to the space to allow unprotected workers to enter and do routine maintenance work was $5,000. He stated that special protective equipment would not be required for routine work on water supply and sewerage piping in the crawlspace so long as normal coveralls and handwashing were used. Major work involving vigorous physical disturbance of structural components would require review by a qualified occupational hygienist before being undertaken -- but this would be needed whether or not the floor is remediated and surfaces vacuum cleaned.</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concrete pits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Lockhart's opinion was that because there is no apparent need for any tenant or service worker to enter these areas, they pose no occupational health or safety issue to any tenant or worker at the site.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Reply Evidence of Tom Cotton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plaintiff filed two reports in reply. In the first, of March 4, 1999, Mr. Cotton responded to the defendants' experts. He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Responding to the May 1 Pottinger Gaherty Report</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no changes to current environmental policies, when the property is redeveloped or rezoned a Site Profile and a Preliminary Site Investigation will have to be completed.</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 in the crawlspace is special waste as defined by the Regulations, and the dust in the wall and ceiling space will likely be classified as special waste. Assuming the material in the pits is foundry sand and floor sweepings, there is no reason to suspect it will be any different than that found in the crawlspace.</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more than a few penetrations into the ceiling space. Ceiling and wall cavity dust also includes dust that was found lying inside electrical conduits, on top of wiring and inside surface cracks in timber beams, all of which are located below the ceiling in the occupied part of the building.</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may be a significant exposure to building occupants when work requires ceiling/wall space egress. A proper risk assessment is required to assess the potential hazard if the material is removed and if the material is left in place.</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 removed from the crawlspace was registered as special waste.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Response to the June 20, 1995 report of Pottinger Gaherty</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Special Waste materials in the crawlspace do not fall within the exemption of s. 2(6) of the Special Waste 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Response to the January 14, 1999 report of Pottinger Gaherty</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 in the pits would be classified as special waste, and therefore Mr. Gaherty's estimates of disposal costs are inaccurate. If the pit material is special waste dilution with navvy jack or other inert waste would be a practice prohibited by s. 36 of the Special Waste Regulation. Disposing of foundry sand with municipal garbage would be in contravention of s. 39 of the Special Waste Regulation.</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Depending on the quantity and leachability characteristics of the wall and ceiling dust, the owner may be a generator of special waste and therefore subject to the Regulations. If this dust is left in place, a risk assessment will be required as will some form of management program in order to comply with the WCB Occupational Health and Safety Regulation.</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 in the wall and ceiling cavities must be handled as special waste if it exceeds 5 kg. Some of the substances noted have special WCB designation and exposure of workers to them must be kept As Low As Reasonably Achievable.</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Mr. Cotton's opinion, the Special Waste Regulation does apply to the crawlspace debris, and that application is not dependent on the presence of lead.</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might accept a management approach for the material in the crawlspace, assuming that the building will not be demolished for some time. The practicality of such an approach is questionable because the material would have to be stored in a suitably contained and secure area, which is not the present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Response to the BC Research Inc. report</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visible dust does not necessarily mean that the breathing atmosphere is free of contaminants originating from the crawlspace "debris" at unacceptable levels. Further, bulk amounts of the Special Waste material can be transported from the space on hands or clothing, and ingested or inhaled later.</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space remediated in January 1999 is free of Special Waste and extraordinary precautions are not necessary.</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Lockhart recommendation to place a sheet capping over the special waste material underestimates the associated costs and potential for future incremental costs. In Mr. Cotton's opinion, the suggested procedure will not be acceptable to the Ministry.</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estimated cost for developing and implementing the management plan for the wall and ceiling cavities is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also filed a report and led evidence from Robert Charlton, whose opinion related to the sources of contamination and has been reviewed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expert witnesses' disagreement is essentially about whether it is necessary and cost-effective to remove the materials now from the wall and ceiling cavities and the crawl space, or whether the materials can be left in place and managed until demolition without infringing the law and without putting tenants or persons working on the building at risk. There is no real dispute that the materials can safely be left in the concrete pits until demolition.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Because I have concluded that the defendants are in breach of the express covenant in the lease that they will leave the premises free of industrial waste, and of the implied term that they will leave the premises uncontaminated, the question is whether they have taken all reasonable steps to comply with those obligations. Should they have attempted to remove everything, or should they have put in place the more conservative measures described by Mr. Gaherty and Dr. Lockhart?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Having considered the experts' reports and their testimony, I have reached the conclusion that remediation now is the appropriate course of action. I found Mr. Cotton's evidence to be cogent and convincing. While I accept the defendants' experts' qualifications and experience, and found their evidence useful, I do not accept some key assumptions in their reasoning. First, I do not accept that the wall and ceiling cavity materials can realistically be managed in place at significantly lower cost than removal. (This area is discussed in more detail in Part III.A.1 below.) Second, with respect to the crawlspace, where there is special waste, I accept Mr. Cotton's opinion that although the Ministry of the Environment might accept a management approach for the material, its practicality is questionable. There will have to be at least a few entries into the area between now and demolition in 15-20 years. The material will have to be dealt with in any event when the building is demolished. Whether removal is described as "prudent" or as "cautious", in Mr. Gaherty's terms, I find it is the step that the defendants should have taken. Third, I do not accept that the defendants' obligations to the plaintiff under the lease are necessarily co-extensive with what they would be required to do by government, although government standards are relevant in assessing what is reasonable.</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on "contaminated site"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determining whether or not this is a contaminated site under the Waste Management Act s. 26.1, I must ask first whether it is an area of land in which the soil or any groundwater lying beneath it, or the water or the underlying sediment, contains a special waste. I asked defendants' counsel whether the defendants' position is that even if the material in the crawlspace is a special waste, and even if the material in the wall and ceiling cavities will become a special waste when it is collected upon remediation or at demolition, the site is nevertheless not a contaminated site within the meaning of the legislation and regulations? Mr. Robinson's response was that I should bear in mind that only one sample in fourteen showed special waste characteristics but that if the crawlspace material is a special waste, that makes the site a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second question is whether the soil or any groundwater lying beneath it, or the water or the underlying sediment, contains another prescribed substance in quantities or concentrations exceeding prescribed criteria, standards or conditions. In that regard, the report from Mr. Cotton shows prescribed substances (including copper, lead, silver and zinc) at levels well above Contaminated Sites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On the basis of the evidence regarding the crawlspace samples, I conclude that the site is a contaminated site both because of the presence of a special waste (a leachable toxic waste, namely, lead) and because of the presence of prescribed substances that are non-compliant with the specific land use criteria under the Contaminated Sites Regulation.</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contaminated site, who are the responsible persons under the Waste Management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s. 26.5(1) of the Waste Management Act, "responsible person" includes current and previous owners of the site and (in s. 26.5(1)(c)):</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produced a substance, and</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contract, agreement or otherwise caused the substance to be disposed of, handled or treated in a manner that, in whole or in part, caused the site to become a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There is no doubt that the defendants are "responsible persons" under s. 26.5(1). All of the experts who addressed the subject agreed that the foundry operations were at the least a significant contributor to the presence of the material in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Further, as a previous owner, Mr. O'Connor is responsible for remediation, but may displace that responsibility pursuant to s. 26.6(1)(d)(iii) or (e):</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persons are not responsible for remediation at a contaminated 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or operator who establishes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or operator did not, by any act or omission, cause or contribute to the contamination of the site;</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owner or operator who owned or occupied a site that at the time of acquisition was not a contaminated site and during the ownership or operation the owner or operator did not dispose of, handle or treat a substance in a manner that, in whole or in part, caused the site to become a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Nevertheless, even if he does so, he may still be a "responsible person" by virtue of s. 29 of the Contaminated Sites Regulation, which states:</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30, section 26.6(1)(e) of the Act does not apply to an owner of real property at a contaminated site if</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voluntarily leased, rented or otherwise allowed use of the real property by another person,</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knew or had a reasonable basis for knowing that the other person described in paragraph (a) planned or intended to use the real property to dispose of, handle or treat a substance in a manner that, in whole or in part, would cause the site to become a contaminated site, and</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described in paragraph (a) used the real property to dispose of, handle or treat a substance in a manner that, in whole or in part, caused the site to become a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Counsel for the defendants argues that the plaintiff has not met the burden upon him to establish that he falls within either of s. 26.6(1)(d) or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Mr. O'Connor's evidence on the subject was that when he purchased the property to his knowledge it was not contaminated; he inspected it himself. He also testified that from the time of purchase in 1960 he did not dispose of, handle or treat a substance that to his knowledge caused the site to become contaminated. When he became the owner, the only occupant was a vinegar manufacturer, which had owned the building. It moved out and was never a tenant of Mr. O'Connor's. He carried on two businesses in the building, O'Connor Parts and Equipment Services and B.C. Garage Supplies. They handled metallic materials, for example, motor vehicle tail pipes. Mr. Gaherty suggested that they could possibly have contributed to the contamination but that he would need more information to know if that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defendants emphasize that the plaintiff has brought no evidence to show that the site was not a contaminated site in 1960 when he acquired it, that he has not conclusively shown that he did not "in whole or in part" cause the site to become a contaminated site and that, in any event, the plaintiff falls squarely within s. 29 of the Contaminated Sites Regulation: he well knew what the defendants and other tenants were doing on his site. They say it is wholly unreasonable of him to claim now that he had no way of knowing that these activities (which, I add, include the 26-year operation of an active brass and aluminium foundry) could cause contamination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agree with the defendants on this point. Although I am satisfied on the balance of probabilities that the site was not contaminated when Mr. O'Connor purchased it and that he did not contribute to the contamination through his own activities on the site, there is abundant evidence of Mr. O'Connor's knowledge of the defendants' operations. He came to the building frequently. He was able to testify in some detail about where their equipment was and in general what their operations consisted of. He had received complaints from other tenants about smoke and dust and knew that the defendants had installed venting and cooling systems. I do not accept that he had no reasonable basis for knowing that the defendants' operations would cause the site to become a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Counsel for the plaintiff argues that, because s. 34 of the Contaminated Sites Regulation only permits the court to apportion liability among responsible persons "if it is justified by available evidence", I should look at the evidence as a whole, and conclude that the site was uncontaminated when the plaintiff acquired it. He seems to suggest that I should give s. 26.6(1) a purposive reading (claiming its purpose is to set parameters around the number of potential responsible persons) and, in effect, ignore the effect of s. 29 of the Contaminated Sites Regulation. I do not accept that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Therefore, I find that the plaintiff is a "responsible person" under the Waste Management Act, as are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Are there other "responsible persons"? As I have already found, the evidence shows that previous tenants in the space occupied by the defendants may have contributed, but only to a very minor extent, given the nature of their activities, the configuration of the space, and the short duration of their tenancies.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conclude that the evidence has not established the existence of persons other than the defendants who produced the substances and caused them to be disposed of, handled or treated in a manner that caused the site to become a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519"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xml:space="preserve">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732"/>
        <w:gridCol w:w="31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by the fault of 2 or more persons damage or loss is caused to one or more of them, the liability to make good the damage or loss is in proportion to the degree to which each person was at fault.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Thus, where a plaintiff is found to have been partially responsible for the damage or loss, the degree to which he or she was at fault must be assessed and liability allocated accordingly. Section 34 of the Contaminated Sites Regulation specifies that there may be apportionment of a share of liability to one or more responsible persons in an action or judgement, but that apportionment may be made only if it is justified by available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defendants argued that if the plaintiff is found to be a responsible person, he is responsible for remediation costs to the extent of any contamination that existed prior to the defendants' tenancy. I have not found any evidence of contamination prior to the defendants' tenancy and accordingly do not apportion any share of liability to the plaintiff.</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are in breach of their express covenants to repair, restore, reinstate and clean, or an implied covenant to return the premises uncontaminated, then what is the measure of damages or a fair assessment of the loss?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repair/discount for betterment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plaintiff submits that the measure of damages for breach of a covenant to restore leased premises to their original condition on the determination of a lease is the cost necessary to put the premises into the state of repair in which they should have been left, citing Buscombe v. Stark, [1917] 1 W.W.R. 205 (B.C.C.A.) at p. 206 and Norbury Sudbury, supra at p. 698.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concedes that where the effect of the repairs is to put the premises into better condition than they were at the commencement of the lease term, there may be a discount from the full cost of the repairs. However, the plaintiff adds, where the repairs do not improve the condition of the premises but put them back into the condition they were at the beginning of the term, there should be no global discount, citing Buscombe v. Stark, supra, and any discount should apply only to repair items and not to demolition or clean up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defendants say that the measure of damages for breach of a covenant to keep in good repair is the cost of putting the premises back into the state of repair required by the covenant, reasonable wear and tear excepted.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defendants emphasize that where repairs supply all new materials and the premises were not in new condition at the inception of the lease, the cost of repairs should be significantly discounted to reflect the fact that the work constitutes betterment and not merely repair. The defendants also emphasize that as the premises were leased for an brass and aluminium foundry, the degree of wear and tear excepted must be calibrated accordingly, citing Homestar Holdings Ltd., supra, and Kreeft, supra. They argue that even where the cumulative effect of ordinary wear and tear over time is to require the outright replacement of certain items, this may come within the exception for reasonable wear and tear. They point to the plaintiff's replacement of the heating system as an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defendants point to the evidence, which I accept, that the premises were built in 1945, and were not significantly updated between then and the termination of the lease. They were "clean industrial space". Some of the renovations effected by the plaintiff did represent a betterment of the property, as he has converted it from a building in which close to half of the space was used by a heavy industrial foundry to a building in which live-in tenancies are permitted, and it may now be characterized overall as a multi-unit light commercial property. The defendants argue that they should not be wholly responsible for the cost of the betterment, and that they should have no responsibility for the costs of the conversion. I accept that argument and have accounted for the "betterment" factor in my review of specific claims under the heading I.B. above.</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off for improvement to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The defendants claim a set-off for the cost of the improvements which they made to the premises, of which the plaintiff has had the benefit. There is no dispute that the items added by the defendants and left behind (including work done in upgrading the showroom areas, installation of overhead heaters, the mezzanine, electrical wiring, lights and crane track) were fixtures and formed part of the land. The defendants refer to Coba Industries Ltd. v. Millie's Holdings (Canada) Ltd. </w:t>
      </w:r>
      <w:hyperlink r:id="rId535" w:history="1">
        <w:r>
          <w:rPr>
            <w:rFonts w:ascii="arial" w:eastAsia="arial" w:hAnsi="arial" w:cs="arial"/>
            <w:i/>
            <w:color w:val="0077CC"/>
            <w:sz w:val="20"/>
            <w:u w:val="single"/>
            <w:shd w:val="clear" w:color="auto" w:fill="FFFFFF"/>
            <w:lang w:val="en-US" w:eastAsia="en-US" w:bidi="ar-SA"/>
          </w:rPr>
          <w:t>(1985), 65 B.C.L.R. 31</w:t>
        </w:r>
      </w:hyperlink>
      <w:r>
        <w:rPr>
          <w:rFonts w:ascii="arial" w:eastAsia="arial" w:hAnsi="arial" w:cs="arial"/>
          <w:color w:val="000000"/>
          <w:sz w:val="20"/>
          <w:lang w:val="en-US" w:eastAsia="en-US" w:bidi="ar-SA"/>
        </w:rPr>
        <w:t xml:space="preserve"> (C.A.) and to Norbury Sudbury,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In Coba Industries at 38 the Court of Appeal, in the context of a case not involving facts similar to those before me, set out the principles applicable to claims of equitable set-off:</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relying on a set-off must show some equitable ground for being protected against his adversary's demands.</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equitable ground must go to the very root of the plaintiff's claim.</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cross-claim must be so clearly connected with the demand of the plaintiff that it would be manifestly unjust to allow the plaintiff to enforce payment without taking into consideration the cross-claim.</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and the cross-claim need not arise out of the same contract.</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Unliquidated claims are on the same footing as liquidated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Norbury Sudbury, in the context of a claim by the former landlord for breach of covenants to repair, and to leave the premises clean and in good repair, the court found that the defendant was entitled to an equitable set-off of the cost of certain structural improvements it had made to the leased premises. It is probably safe to assume that these improvements constituted fixtures within the meaning of that term in property law. Nevertheless the court found that the defence of set-off was available. The judgment does not mention whether there was a term in the lease stating that improvements became the property of the landlord at the end of the lease. Defendants' counsel, I think accurately, characterizes the case as being based on the inequity of compensating the landlord for damages incurred during the tenancy while allowing the landlord to retain the benefits of the improvements undertaken by the tenant at the tenant's own expense, and as holding that the net effect of damages and improvements was the true loss to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the lease between the parties here, is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LESSEE SHALL: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make any alterations in the structure, plan or partitioning of the premises, nor install any plumbing, piping, wiring, venting or heating apparatus, or appliances, without the permission of the Lessor or his Agent first had and obtained, and at the end or sooner determination of the said term will, after consultation with the Lessor, and at the Lessor's explicit direction, and at the Lessee's expense, restore the premises, including the roofs thereof, so far as the Lessor shall require, to the existing condition prior to the occupancy and alterations by the Lessee, but otherwise all repairs, alterations, installations and additions made by the Lessee upon the premises and movable business fixtures, shall be the property of the Lessor and shall be considered in all respects as part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plaintiff's position is that the lease makes it clear that any improvements left behind by the defendants became the property of the plaintiff at the end of the lease in 1990. Further, the plaintiff argues, no improvements of any value were left behind, with the possible exception of the mezzanine built by the defendants, and even that mezzanine required upgrading because it failed to comply with Vancouver building by-law standards. Finally, the plaintiff points out that the defendants have not provided evidence that the improvements left behind were of any value, another distinguishing feature from the Norbury Sudbury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The common law principle reflected in cases such as Stack v. T. Eaton Co. </w:t>
      </w:r>
      <w:hyperlink r:id="rId536" w:history="1">
        <w:r>
          <w:rPr>
            <w:rFonts w:ascii="arial" w:eastAsia="arial" w:hAnsi="arial" w:cs="arial"/>
            <w:i/>
            <w:color w:val="0077CC"/>
            <w:sz w:val="20"/>
            <w:u w:val="single"/>
            <w:shd w:val="clear" w:color="auto" w:fill="FFFFFF"/>
            <w:lang w:val="en-US" w:eastAsia="en-US" w:bidi="ar-SA"/>
          </w:rPr>
          <w:t>(1902), 4 O.L.R. 335</w:t>
        </w:r>
      </w:hyperlink>
      <w:r>
        <w:rPr>
          <w:rFonts w:ascii="arial" w:eastAsia="arial" w:hAnsi="arial" w:cs="arial"/>
          <w:color w:val="000000"/>
          <w:sz w:val="20"/>
          <w:lang w:val="en-US" w:eastAsia="en-US" w:bidi="ar-SA"/>
        </w:rPr>
        <w:t xml:space="preserve"> at 338 (Div. Ct.), applied in La Salle Recreations Ltd. v. Canadian Camdex (1969), 68 W.W.R. 339 (B.C.C.A.) and Homestar Holdings, supra, is that improvements, including fixtures (aside from "tenant's fixtures") form part of the land, and become the lessor's property at the end of the lease. The statement in Stack v. T. Eaton Co., adopted as a correct statement of the law by the British Columbia Court of Appeal in La Salle Recreations at 344-45, is:</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articles not otherwise attached to the land than by their own weight are not to be considered as part of the land, unless the circumstances are such as shew that they were intended to be part of the land.</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articles affixed to the land even slightly are to be considered part of the land unless the circumstances are such as to shew that they were intended to continue chattels.</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circumstances necessary to be shewn to alter the prima facie character of the articles are circumstances which shew the degree of annexation and object of such annexation, which are patent to all to see.</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intention of the person affixing the article to the soil is material only so far as it can be presumed from the degree and object of the annexation.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Homestar Holdings the court discussed the meaning of "tenant's fixtures" and observed (at 218-221) that tenants are generally allowed to remove "trade fixtures" and "articles of ornament", but that, until severed, a trade fixture is not, strictly speaking, the property of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defendants argue that, because this is the underlying principle, Norbury Sudbury cannot be distinguished merely on the basis that the lease there does not appear to have included a clause explicitly providing that the fixtures added by the tenant became the landlord's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 am inclined toward another view, and that is that the court in Norbury Sudbury was addressing particular facts arising in the context of a long-term relationship between the parties before it (in which the tenant was the original owner of the property, and the landlord and tenant, both being corporations, had previously been under the same control). Further, it seems fair to assume that there was no express clause in the lease regarding improvements because otherwise it would have been referred to. As well, the court in that case may not have considered the impact of the common law regarding fixtures.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have not found any case in British Columbia which has recognized an equitable set-off in circumstances comparable to those before me. It is difficult to reconcile the availability of such a set-off with the common-law principle that items added to the land form part of the land. Should a tenant be able to do what he or she wishes with respect to the property, whether or not the landlord knows of it or agrees, and then set off the expenditures against the landlord's claim for repairs after the end of the tenancy? In many circumstances that will be a less than equitable result for the landlord. A fortiori, should a tenant be able to make improvements and then set them off in the face of explicit provisions in the lease addressing the treatment of improvements?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am not prepared to find that equitable set-off is available here, given the clear principle that fixtures form part of the land, and the express statement in this lease confirming that all repairs, alterations, installations and additions, as well as all movable business fixtures, became the property of the landlord. In any event, there was no evidence that the improvements made by the tenant added to the value of the premises.</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investigation, removal and management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For the reasons I have already addressed above (under I.A.), the defendants' obligation to leave the premises "clean and free of industrial waste and in good repair (reasonable wear and tear and damage by lightning and earthquake excepted)" is to leave the premises in a comparable state of cleanliness to that in which they were at the beginning of the tenancy ("clean industrial space"), although there is some latitude given that they were leased for the purpose of a foundry operation. It is also to leave the premises in the state of freedom from industrial waste in which they were at the beginning of the tenancy. The exception for reasonable wear and tear means that the standard of cleanliness is not that of an immaculate new building, but of an older industrial building. That exception also means that, insofar as industrial waste may have acted on the building, it could constitute reasonable wear and tear. However, the presence of the industrial waste itself is not "wear and tear," and the industrial waste should have been removed at the end of the tenancy, in accordance with the covenant in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plaintiff argues that the measure of damages is what would be necessary to put him in the position he would have been in if in 1990 the building had been left free of industrial waste and uncontaminated. Thus, Mr. MacDonald argues that the plaintiff is entitled to compensation for the cost required to clean up and remove the waste and leave the premises uncontaminated and that he is not required to manage the contaminated materials in place and remediate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amounts sought by the plaintiff for environmental investigation, removal and management costs are: $5,750 spent in July, 1990, on a cleaning contract to vacuum and remove industrial waste from the former foundry area; investigation costs made necessary by the discovery of industrial waste in the crawlspace, ceiling and wall cavities and the below-ground pits (totalling $10,620.86); and the costs identified by Levelton Engineering to remediate the crawlspace and the wall and ceiling cavities now, and to manage and then remove the materials from the pits at the time of demolition. These latter costs total $94,690.61 and break down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Actual expenditures to date on removal and disposal of material in crawlspace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Consultant's fee</w:t>
            </w:r>
          </w:p>
        </w:tc>
        <w:tc>
          <w:tcPr>
            <w:tcW w:w="409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$ 7,539.01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Contractor</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25,444.60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Estimated cost of further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28"/>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Crawlspace under washroom</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3,672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Wall and ceiling cavities</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Consulting and contracting</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Tenants' relocation</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Pits - removal at demolition</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3,035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plaintiff is, as may be seen, conceding that the material in the pits can be left to be dealt with at demolition but contends that the other work should be done now. The defendants take issue with the need to do any further work now, and argue that the reasonable costs to manage on site and handle the material at demolition total $67,210, broken down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Crawlspace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705"/>
        <w:gridCol w:w="1255"/>
        <w:gridCol w:w="1150"/>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Management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Set-up costs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Access and entry costs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Removal at demolition</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3,035</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Wall and Ceiling Cavities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496"/>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Management set-up</w:t>
            </w:r>
          </w:p>
        </w:tc>
        <w:tc>
          <w:tcPr>
            <w:tcW w:w="348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Access &amp; entry</w:t>
            </w:r>
          </w:p>
        </w:tc>
        <w:tc>
          <w:tcPr>
            <w:tcW w:w="348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Removal at demolition</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15,175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defendants' estimate is based upon one entry into the wall and ceiling per year over 15 years at the cost of $2,500 per entry. The plaintiff argued that entries may have to be more frequent than that since the building is extensively subdivided into tenancies that change fairly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MacDonald for the plaintiff performed a calculation of the costs of management on site with remediation after 20 years, based upon the defendants' witnesses' evidence but making the assumption that it would be necessary to enter the wall and ceiling cavities once with each new tenancy (pursuant to Mr. O'Connor's evidence) with 16 tenancies and an average lease term or entry of once every 2.3 years. If seven new tenancies, and entries, per year are assumed, at $2,500 per entry that is $17,500 per year. Over 20 years, discounted to present value, that cost comes to $253,050.00. When the costs related to management of the crawlspace, and related to remediation at the time of demolition (discounted to present value) were added in, the total was $280,740.00.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It was not established on the evidence that seven entries into the wall and ceiling cavities per year will be necessary. The plaintiff's calculations as above must be taken as a maximum figure. However, they do illustrate that the costs of management in place and remediation upon demolition are non-trivial and could easily exceed the costs of dealing with the materials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defendant does not really dispute the plaintiff's contention that, if there is a breach of the covenant in the lease, the measure of damages is what is necessary to put the plaintiff in the position as if the breach had not occurred, and that in this case that position would be to have resumed possession in 1990 of a building that did not contain a considerable quantity of industrial waste. To put it another way, as I have set out above, the defendants were obliged to take reasonable steps to remove the waste at the end of their lease, and the evidence satisfies me that leaving it in place to be managed on site was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accept the plaintiff's argument that he should be compensated for the costs of immediate remediation. He will receive the total $111,061.47 that he seeks.</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Diminished property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plaintiff claimed, in the alternative, for compensation for diminished value in his property. Since I have concluded that he is entitled to compensation for the costs of immediate removal of most of the industrial waste, it is unnecessary to discuss this claim in detail. However, I will do so briefly in case I am wrong in my conclusion about the damages for breach of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It was common ground that the value of the property at the date of trial was about $1,600,000.00. It was also common ground that the property is not currently suffering in terms of its occupancy rate. It was estimated by Douglas Mendel, an expert real estate appraiser called by the defendants, that it produces a net income stream of about $112,000 per year. It appeared to be common ground that, if the materials were removed, there would not be a diminution in the value of the property - any stigma would dissipate within two or three years. However, the parties disagreed whether there would be diminution in value if the materials were left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plaintiff called evidence from Geoffrey Burgess, who was accepted as an expert in real estate appraisal. He provided a report and testified that prospective purchasers of this property with the metallic dust still in place would attempt to obtain a discount of at least the remediation costs with an additional margin for the risk and aggravation of the cleanup. He did not do an actual appraisal of the property but took its value to be between $1,350,000 and $1,400,000 based on the present net leasable area and income. He did not disagree with the appraised value of $1,600,000 that Mr. Mendel found the property to have. On cross-examination Mr. Burgess agreed that he had proceeded on the basis of what was set out in the plaintiff's expert reports (from Levelton) and that he had no information to support his assumption that there would be Workers Compensation Board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Douglas Mendel is a qualified real estate appraiser who has had considerable experience dealing with properties, such as closed gasoline service stations and the Vancouver Expo site, with contamination issues. He produced a detailed, formal appraisal of the property using the cost approach, the income approach and the direct comparison approach, to conclude that the value at trial was $1,600,000. He reviewed the various reports and concluded that the option most likely to be acceptable to prospective purchasers is containment on site for which he estimated the costs at $18,000. His assumption was that the B.C. Research report (Dr. Lockhart) most accurately represented the way a prospective purchaser would look at the property and assess its value. He thought there would not be a "risk premium" or "stigma" since $18,000 represents less than 1% of the market value of the property. His opinion, in short, was that the existence of the identified contamination would not significantly affect the property's value. As he put it in his direct examination, if you were a prospective purchaser and attempted to discount the property because of this factor, you would not be successful in acquiring this property because others would outbid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Mr. Burgess in a reply report stuck to his opinion that a purchaser would likely negotiate a significant discount (in the range of 10 - 20%) given that leaving the contamination in place would require the expenditure of management time and costs, removal costs if necessitated by tenant improvements, and possibly W.C.B.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 conclude that if the materials are left in place prospective purchasers will expect to be compensated at least for the likely costs of removal or of management in place, and in addition for some nuisance factor, and that if the materials are left in place the bargaining power of the owner will be reduced. Taking into account both opinions, I conclude the market value of the property would be diminished by at least $50,000.</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Consequential damages/ loss of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plaintiff claims a total of $20,033.13 in compensation for rent he did not receive between June and December 1990 as a result, he says, of the defendants' breaches of their obligations to clean, repair and restore the premises. His position is that, in order to lease the premises as soon as possible, he divided them into separate, smaller units and as each one was cleaned up and restored, he rented it immediately to a new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plaintiff takes as the base point the rental rate he quoted to the defendants in early 1990, which would have produced a monthly rental value for the premises of $5,868.68. Subtracting the rent actually received in each month, he comes to the total loss claimed of $20,033.13.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Counsel for the plaintiff refers to William and Rhodes, Canadian Law of Landlord and Tenant, 6th ed. (Carswell: Toronto, 1988) at 11-50, for the proposition that where a tenant fails to deliver up the premises in good repair at the end of the term, in breach of a covenant, the landlord is entitled not only to the cost of putting them in repair, but also to compensation for non-use or loss of rent during the repair period, if the premises could have been rented during that period. He also refers to Duckworth Investments Limited v. Newfoundland Telephone Company Limited </w:t>
      </w:r>
      <w:hyperlink r:id="rId537" w:history="1">
        <w:r>
          <w:rPr>
            <w:rFonts w:ascii="arial" w:eastAsia="arial" w:hAnsi="arial" w:cs="arial"/>
            <w:i/>
            <w:color w:val="0077CC"/>
            <w:sz w:val="20"/>
            <w:u w:val="single"/>
            <w:shd w:val="clear" w:color="auto" w:fill="FFFFFF"/>
            <w:lang w:val="en-US" w:eastAsia="en-US" w:bidi="ar-SA"/>
          </w:rPr>
          <w:t>(1983), 43 Nfld. &amp; P.E.I.R. 341</w:t>
        </w:r>
      </w:hyperlink>
      <w:r>
        <w:rPr>
          <w:rFonts w:ascii="arial" w:eastAsia="arial" w:hAnsi="arial" w:cs="arial"/>
          <w:color w:val="000000"/>
          <w:sz w:val="20"/>
          <w:lang w:val="en-US" w:eastAsia="en-US" w:bidi="ar-SA"/>
        </w:rPr>
        <w:t xml:space="preserve"> (Nfld. S.C.) at 348 and to Darmac Credit, supra, at 24. The proposition of law he relies upon is clear and is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However, the defendants point out that for a landlord to receive damages for loss of rental income, he must demonstrate that, as a direct result of the tenant's breach, he has actually lost such income. Mr. Robinson for the defendants argues that the plaintiff has not met that burden and has not shown that, absent any breach, he would have been able to fully lease the premises in the six-month period between July and December, 1990. Further, he argues, in this case the plaintiff elected to restore and subdivide the premises and convert them from industrial to commercial use. This conversion took about six months and the loss in rental income during that period is not a result of any breach by the defendants but rather is a result of the plaintiff's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find the position of each side has some merit. If the premises had been properly cleaned up and restored by the defendants, the plaintiff may have been able to re-rent them immediately, at the rent he was hoping to receive from the defendants if they renewed their lease. However, he did not provide any evidence that he would necessarily have been able to do so. Further, the partitioning and subdivision achieved two objectives: enabling the plaintiff to rent parts as other parts were being cleaned up and restored, and enabling the plaintiff to move away from heavy industrial use. The first objective was clearly related to the defendants' breach, but the second was not. For those reasons I do not find the plaintiff entitled to recover the full amount that he seeks. However, I am satisfied that the state in which the defendants left the premises, described in testimony and documented in photographs, caused the plaintiff some delay in being able to rent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 conclude that the plaintiff should receive one-half of the amount claimed, namely $10,016.66, under this head.</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leasing costs and tenant inducements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plaintiff also seeks to be compensated for the expense of additional leasing costs and tenant inducements that he incurred in order to minimize the rental loss caused by the delay in the premises being ready after the defendants vacated. His position is that he had to create two new smaller tenancies to which access had to be obtained from the south side of the building, in order to stop the rental loss from growing any higher. He claims $4,050.56, being the cost of building a demising wall between two new tenancies and building new entrances and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defendants' position is that in order to succeed the plaintiff must show that the expenses were incurred as a direct result of the breach of the covenant to leave in repair: Homestar Holdings, supra. However, the defendants say, the plaintiff has failed to adduce any evidence that he attempted to lease the premises as an existing industrial property, nor any evidence that he would have been able to lease it during the period July - December 1990, but for the defendants' alleged breach. The defendants argue that any inducements the plaintiff gave to his new tenants cannot be causally linked to the defendants' alleged breach. They further argue that the plaintiff made a decision to subdivide the premises and convert them to commercial use. Thus, any inducements or additional leasing costs are related to that decision and are unrelated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 find that the plaintiff fails on this point. There was no evidence that the plaintiff tried to rent the space as a whole. I am not satisfied that the expenses he incurred in creating the new tenancies were caused by the defendants' breach of covenant. It seems more likely that they were caused by the plaintiff's decision to convert the space into smaller units.</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plaintiff claims compensation for management fees incurred in connection with the rehabilitation and restoration of the property. He paid these fees to Realtrust Real Estate Corporation, a property management company which he owns. He paid a management fee of 10% based upon the initial value of the costs, pursuant to a contract between himself and Realtrust. Those costs were later adjusted downward and he claims 10% of the reduced amount, that is, $7,004.61.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defendants' position is that the plaintiff has not shown that this expense was necessary, nor that it was directly related to the defendants' alleged breaches. Further, the lease was between the defendants and the plaintiff in his personal capacity, and the management of the property was carried out by the plaintiff in his personal capacity. There was no term in the lease here providing for an "administration fee" based on a percentage of the repair costs, as there was in Darmac Credit,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 find against the plaintiff with respect to this claim, for the reasons urged by the defendants.</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expense and refinancing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lease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if the Lessor shall suffer or incur any damage, loss or expense or be obliged to make any payment for which the Lessee is liable hereunder by reason of any failure of the Lessee to observe and comply with any of the covenants of the lease herein contained, then the Lessor shall have the right to add the cost or amount of any such damage, loss, expense or payment to the rent hereby reserved, and any such amount shall thereupon immediately be due and payable as rent and recoverable in the manner provided by law for the recovery of rent in arrears.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plaintiff gave evidence that he had to borrow money to pay for the cleanup, repair and restoration costs. He relies upon the preceding provision in the lease and claims that the defendants should compensate him for the costs of borrowing, including interest, a commitment fee to the lender, and legal fees associated with the financing. The basis for calculation that he suggests is that once the court has determined the cleanup, repair and restoration costs that are recoverable from the defendants, then the interest expenses on that amount can be calculated based on the rates and periods of time. The commitment fee and legal fees claimed are $1,250.00 and $1,941.31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In Highway Properties Ltd. v. Kelly, Douglas &amp; Co. Ltd. </w:t>
      </w:r>
      <w:hyperlink r:id="rId538" w:history="1">
        <w:r>
          <w:rPr>
            <w:rFonts w:ascii="arial" w:eastAsia="arial" w:hAnsi="arial" w:cs="arial"/>
            <w:i/>
            <w:color w:val="0077CC"/>
            <w:sz w:val="20"/>
            <w:u w:val="single"/>
            <w:shd w:val="clear" w:color="auto" w:fill="FFFFFF"/>
            <w:lang w:val="en-US" w:eastAsia="en-US" w:bidi="ar-SA"/>
          </w:rPr>
          <w:t>(1971), 17 D.L.R. (3d) 710</w:t>
        </w:r>
      </w:hyperlink>
      <w:r>
        <w:rPr>
          <w:rFonts w:ascii="arial" w:eastAsia="arial" w:hAnsi="arial" w:cs="arial"/>
          <w:color w:val="000000"/>
          <w:sz w:val="20"/>
          <w:lang w:val="en-US" w:eastAsia="en-US" w:bidi="ar-SA"/>
        </w:rPr>
        <w:t xml:space="preserve"> (S.C.C.) the court held that a lease is a contract which may give rise to claims for damages, if it is breached. Counsel for the plaintiff urges that the plaintiff here is entitled to recover the amounts claimed as damages directly and naturally flowing from the defendants'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The plaintiff relies on Simkin v. Osburn </w:t>
      </w:r>
      <w:hyperlink r:id="rId539" w:history="1">
        <w:r>
          <w:rPr>
            <w:rFonts w:ascii="arial" w:eastAsia="arial" w:hAnsi="arial" w:cs="arial"/>
            <w:i/>
            <w:color w:val="0077CC"/>
            <w:sz w:val="20"/>
            <w:u w:val="single"/>
            <w:shd w:val="clear" w:color="auto" w:fill="FFFFFF"/>
            <w:lang w:val="en-US" w:eastAsia="en-US" w:bidi="ar-SA"/>
          </w:rPr>
          <w:t>(1998), 40 C.L.R. (2d) 119</w:t>
        </w:r>
      </w:hyperlink>
      <w:r>
        <w:rPr>
          <w:rFonts w:ascii="arial" w:eastAsia="arial" w:hAnsi="arial" w:cs="arial"/>
          <w:color w:val="000000"/>
          <w:sz w:val="20"/>
          <w:lang w:val="en-US" w:eastAsia="en-US" w:bidi="ar-SA"/>
        </w:rPr>
        <w:t xml:space="preserve"> (B.C.S.C.). That case involved somewhat unique facts, in which the owner of property recovered damages from the providers of architectural services who had incurred significant cost over-runs in connection with the building of a retirement home for the plaintiff. The damages were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 breach of contract, and were held to include financing charges on the mortgage the plaintiff had been required to take out to complete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defendants' position is that the clause in the lease upon which the plaintiff relies is aimed at allowing the lessor to add expenses he incurs as a result of the tenant's breach of covenants to the rent; it does not define the extent of compensation owing as a result of such a breach, nor does it entitle the plaintiff to compensation for the cost of borrowing to pay for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Further, counsel for the defendants argues, the plaintiff is seeking double recovery given that he is also seeking pre-judgment interest pursuant to the Court Order Interest Act, R.S.B.C. 1996; c. 79. He argues that the purpose of an award of pre-judgment interest is to compensate the plaintiff for the delay in receiving recompense, whether the plaintiff has borrowed money and incurred financing costs or simply foregone the use of money. Mr. Robinson distinguishes the Simkin v. Osburn case, I think correctly, on the basis that the measure of damages there was chosen in order to prevent the plaintiff from receiving a windfall due to the increased value of the house she owned.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plaintiff's position is that he is not seeking double recovery since he is claiming for the actual cost of borrowing between October 5, 1990 to April 1, 1998 as an item of damages and his claim for interest under the Court Order Interest Act is limited to the period following April 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 am persuaded by the plaintiff's submissions that his entitlement to recover damages should include the cost of borrowing money to finance the repairs and reinstatement of the premises made necessary by the defendants' breach. I am satisfied that if the defendants had not breached the agreement the plaintiff would not have incurred this expense. He is not claiming under the Court Order Interest Act with respect to the same period. However, the damages should not include the costs of borrowing from the plaintiff's own company, Realtrust Real Estate Corporation. Therefore, the defendants will compensate the plaintiff for interest charges on the proportion of the money the plaintiff borrowed from Montreal Trust Company between March 12, 1991 and April 1, 1998 attributable to the total of cleanup, repair and restoration costs awarded at this trial, and for the commitment fee and legal fee.</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plaintiff claims that he is entitled to be compensated for his actual legal expenses paid or payable to enforce the defendants' obligations under the lease, based on the following provision of the lease (repeated here for convenience):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if the Lessor shall suffer or incur any damage, loss or expense or be obliged to make any payment for which the Lessee is liable hereunder by reason of any failure of the Lessee to observe and comply with any of the covenants of the lease herein contained, then the Lessor shall have the right to add the cost or amount of any such damage, loss, expense or payment to the rent hereby reserved, and any such amount shall thereupon immediately be due and payable as rent and recoverable in the manner provided by law for the recovery of rent in arrears.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Mr. MacDonald for the plaintiff cites Penvern Investment Ltd. v. Whispering Creek Cattle Ranches Ltd. </w:t>
      </w:r>
      <w:hyperlink r:id="rId540" w:history="1">
        <w:r>
          <w:rPr>
            <w:rFonts w:ascii="arial" w:eastAsia="arial" w:hAnsi="arial" w:cs="arial"/>
            <w:i/>
            <w:color w:val="0077CC"/>
            <w:sz w:val="20"/>
            <w:u w:val="single"/>
            <w:shd w:val="clear" w:color="auto" w:fill="FFFFFF"/>
            <w:lang w:val="en-US" w:eastAsia="en-US" w:bidi="ar-SA"/>
          </w:rPr>
          <w:t>(1979), 9 B.C.L.R. 252</w:t>
        </w:r>
      </w:hyperlink>
      <w:r>
        <w:rPr>
          <w:rFonts w:ascii="arial" w:eastAsia="arial" w:hAnsi="arial" w:cs="arial"/>
          <w:color w:val="000000"/>
          <w:sz w:val="20"/>
          <w:lang w:val="en-US" w:eastAsia="en-US" w:bidi="ar-SA"/>
        </w:rPr>
        <w:t xml:space="preserve"> (C.A.) as authority that costs on a solicitor and client basis are recoverable in contract, in the absence of special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Mr. Robinson for the defendants points out that there is nothing in the lease that permits the lessor to recover legal expenses in general although there is one particular provision that may contemplate it, in the context of the lessee's non-compliance with laws, ordinances, regulations and the like. He points to the word "hereunder" in the provision relied upon by the plaintiff, and says there is no basis for the claim that the defendants are liable for legal expenses under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Counsel for the defendants refers to a case from the Court of Appeal subsequent to Penvern, namely P &amp; T Shopping Centre Holdings Ltd. v. Cineplex Odeon Corp. </w:t>
      </w:r>
      <w:hyperlink r:id="rId541" w:history="1">
        <w:r>
          <w:rPr>
            <w:rFonts w:ascii="arial" w:eastAsia="arial" w:hAnsi="arial" w:cs="arial"/>
            <w:i/>
            <w:color w:val="0077CC"/>
            <w:sz w:val="20"/>
            <w:u w:val="single"/>
            <w:shd w:val="clear" w:color="auto" w:fill="FFFFFF"/>
            <w:lang w:val="en-US" w:eastAsia="en-US" w:bidi="ar-SA"/>
          </w:rPr>
          <w:t>(1995), 3 B.C.L.R. (3d) 309</w:t>
        </w:r>
      </w:hyperlink>
      <w:r>
        <w:rPr>
          <w:rFonts w:ascii="arial" w:eastAsia="arial" w:hAnsi="arial" w:cs="arial"/>
          <w:color w:val="000000"/>
          <w:sz w:val="20"/>
          <w:lang w:val="en-US" w:eastAsia="en-US" w:bidi="ar-SA"/>
        </w:rPr>
        <w:t xml:space="preserve"> at 313 (C.A.) in which the Court held that where a lease expressly provides for legal costs to be paid on a solicitor-client basis, the landlord should submit a bill of costs to the tenant and sue on the amount if the bill is not paid. Alternatively, the landlord can seek an order for ordinary costs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 agree with the defendants that there is no basis in the authorities for this aspect of the plaintiff's claim in the absence of an express provision in the lease. The plaintiff may make submissions as to the costs of this action under the Supreme Court Rules but he is not entitled to claim solicitor-client costs as a head of damages.</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can the plaintiff recover from the defendants under the Waste Management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Waste Management Act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person who is responsible for remediation at a contaminated site is absolutely, retroactively and jointly and severally liable to any person or government body for reasonably incurred costs of remediation of the contaminated site, whether incurred on or off the contaminated site.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this section, "costs of remediation" means all costs of remediation and includes, without limitation,</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preparing a site profile,</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carrying out a site investigation and preparing a report, whether or not there has been a determination under section 26.4 as to whether or not the site is a contaminated site,</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and consultant costs associated with seeking contributions from other responsible persons, and</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fees imposed by a manager, a municipality, an approving officer, a division head or a district inspector under this Part.</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under this Part applies</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though the introduction of a substance into the environment is or was not prohibited by any legislation if the introduction contributed in whole or in part to the site becoming a contaminated site, and</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terms of any cancelled, expired, abandoned or current permit or approval or waste management plan and its associated operational certificate that authorizes the discharge of waste into the environment.</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27.3(3), any person, including, but not limited to, a responsible person and a manager, who incurs costs in carrying out remediation at a contaminated site may pursue in an action or proceeding the reasonably incurred costs of remediation from one or more responsible persons in accordance with the principles of liability set out in this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Costs of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plaintiff argues that he is entitled to the costs of remediation of the crawlspace and the wall and ceiling cavities now, rather than at the time of demolition. The defendants submit, however, that only reasonable costs are recoverable and that remediation now is unreasonable. The defendants also submit that only costs actually incurred are recoverable by the plaintiff, because of the wording of s. 27(1) and 27(4) of the Waste Management Act, which speak of liability for "reasonably incurred costs". The plaintiff responds that s. 27(2) makes it clear that "costs of remediation" means "all costs of remediation and includes, without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On whether remediation now is reasonable, the expert opinion evidence was divided, with Mr. Cotton who was called by the plaintiff concluding that management now and remediation later was neither a practical nor cost effective option, while the two experts called by the defendants (Mr. Gaherty and Dr. Lockhart) both concluded that remediation now is unnecessary (although Mr. Gaherty initially thought it would be "prudent", at least if the defendants were able to do it at low cost) and that there were protocols for managing human exposure and barriers that could be installed at reasonable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For the same reasons I have given above in the context of the claim for damages for breaches of the lease, I find that the reasonable course is remediation now of the crawlspace and the wall and ceiling cavities, and management in situ with remediation at the time of demolition of the concrete pits.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As for the defendants' argument that only costs already incurred can be recovered, I agree with their point. The words in the statute suggest that what is contemplated is the recovery of expenses which an owner has paid. The statute does not provide a right of recovery for costs to be incurred as well as costs incurred. It may be that the legislature wished to ensure that remediation steps are actually taken. In any event, I find that the statutory recovery is limited in the manner urged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costs already incurred by the plaintiff include $7,539.01 on consultant fees and $25,444.60 on contractors' fees and expenses.</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site investigation and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plaintiff seeks to recover $10,431.78 for the site investigation and report of Levelton Engineering Ltd., as well as $250 plus $189.08 for other small reports. He should recover those amounts from the defendants.</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and consultant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plaintiff seeks "legal and consultant costs associated with seeking contribution from other responsible persons" under s. 27(1)(c) of the Waste Management Act. The portion of the plaintiff's costs attributable to seeking contribution from the defendants under the Act, as opposed to his claims under the lease, have not been sorted out. If necessary, this question will be referred to the registrar for an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With respect to the defendants' breaches of their express covenants in the lease to repair, restore, reinstate and clean the premises, the plaintiff is entitled to a total of $45,199.74, excluding the costs of environmental investigation, removal and management relating to industrial waste. With respect to the latter, the plaintiff is entitled to $111,061.47. For other consequential damage (lost rent, and the commitment fee and legal fee in connection with the loan to make repairs) he will receive $13,207.97. The plaintiff is also entitled to compensation for the interest charges on the money borrowed from Montreal Trust Company between March 12, 1991 and April 1, 1998 attributable to the total of cleanup, repair and restoration costs awarded at this trial. Counsel may make submissions as to the appropriate amount if they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In the alternative, pursuant to the Waste Management Act, the plaintiff is entitled to a total of $43,854.47, in addition to any legal and consultant costs assessed by the registrar as attributable to claims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parties may make submissions as to costs at a date agreeable to them at 9:00 a.m. in Vancouver, or, if they agree, they may make submissions as to costs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1"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Perreault v. Wolczuk, [2001] B.C.J. No. 243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Chamberlist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16 and 17,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31, 2001.</w:t>
      </w:r>
    </w:p>
    <w:p>
      <w:pPr>
        <w:spacing w:before="120" w:line="260" w:lineRule="atLeast"/>
        <w:jc w:val="center"/>
        <w:rPr>
          <w:lang w:val="en-US" w:eastAsia="en-US" w:bidi="ar-SA"/>
        </w:rPr>
      </w:pPr>
      <w:r>
        <w:rPr>
          <w:rFonts w:ascii="arial" w:eastAsia="arial" w:hAnsi="arial" w:cs="arial"/>
          <w:color w:val="000000"/>
          <w:sz w:val="20"/>
          <w:lang w:val="en-US" w:eastAsia="en-US" w:bidi="ar-SA"/>
        </w:rPr>
        <w:t>Prince George Registry No. 00339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243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195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102 A.C.W.S. (3d) 722</w:t>
      </w:r>
    </w:p>
    <w:p>
      <w:pPr>
        <w:spacing w:before="120" w:line="260" w:lineRule="atLeast"/>
        <w:rPr>
          <w:lang w:val="en-US" w:eastAsia="en-US" w:bidi="ar-SA"/>
        </w:rPr>
      </w:pPr>
      <w:r>
        <w:rPr>
          <w:rFonts w:ascii="arial" w:eastAsia="arial" w:hAnsi="arial" w:cs="arial"/>
          <w:color w:val="000000"/>
          <w:sz w:val="20"/>
          <w:lang w:val="en-US" w:eastAsia="en-US" w:bidi="ar-SA"/>
        </w:rPr>
        <w:t>Between Keri Lynn Perreault formerly known as Keri Lynn Sauer, plaintiff, and Terrence Wolczuk and City of Prince George,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2" style="position:absolute;z-index:25168998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27" w:name="Keywords_30"/>
      <w:bookmarkEnd w:id="227"/>
      <w:r>
        <w:rPr>
          <w:rFonts w:ascii="arial" w:eastAsia="arial" w:hAnsi="arial" w:cs="arial"/>
          <w:b/>
          <w:color w:val="000000"/>
          <w:sz w:val="20"/>
          <w:lang w:val="en-US" w:eastAsia="en-US" w:bidi="ar-SA"/>
        </w:rPr>
        <w:t>Damage awards — Injury and death — Arm and hand injury — Circulation — Body injuries — Back, sprains, tears and soft tissue injuries — Neck injuries — Aggravation of pre-existing condition.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28" w:name="Case Summary_29"/>
            <w:bookmarkEnd w:id="22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Perreault for damages for injuries arising from a motor vehicle accident. Wolczuk was driving a vehicle owned by the defendant City of Prince George when he made an improper turn in front of Perreault. He pleaded guilty to driving without due care. Perreault had been involved in three prior motor vehicle accidents. She suffered neck and back pain in the previous accidents. In the accident with Wolczuk, she suffered a bruised chest and pelvis and some neck pain. She attended physiotherapy and missed a week of work as a cashier. Two years after the accident, Perreault complained of numbness in her arm as well as neck, back and shoulder pain. </w:t>
            </w:r>
            <w:r>
              <w:rPr>
                <w:lang w:val="en-US" w:eastAsia="en-US" w:bidi="ar-SA"/>
              </w:rPr>
              <w:cr/>
            </w:r>
          </w:p>
          <w:p>
            <w:pPr>
              <w:spacing w:before="120" w:line="260" w:lineRule="atLeast"/>
              <w:ind w:left="240"/>
              <w:jc w:val="both"/>
              <w:rPr>
                <w:lang w:val="en-US" w:eastAsia="en-US" w:bidi="ar-SA"/>
              </w:rPr>
            </w:pPr>
            <w:bookmarkStart w:id="229" w:name="Holdings of Court_23"/>
            <w:bookmarkEnd w:id="229"/>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Perreault was awarded $16,000 in general damages, as well as $170 for past wage loss. Wolczuk and the City, as the owner of the vehicle, were liable for the accident. Perreault's pain was directly related to the accident. She made no effort to hide her pre-existing conditions and there was no reason to doubt her symptoms. Perreault's evidence with respect to her description of the symptoms being different from those she experienced prior to the accident was accepted. There was some deduction made for her pre-existing neck pain. </w:t>
            </w:r>
            <w:r>
              <w:rPr>
                <w:lang w:val="en-US" w:eastAsia="en-US" w:bidi="ar-SA"/>
              </w:rPr>
              <w:cr/>
            </w:r>
          </w:p>
          <w:p>
            <w:pPr>
              <w:rPr>
                <w:lang w:val="en-US" w:eastAsia="en-US" w:bidi="ar-SA"/>
              </w:rPr>
            </w:pPr>
          </w:p>
        </w:tc>
      </w:tr>
    </w:tbl>
    <w:p>
      <w:pPr>
        <w:jc w:val="both"/>
        <w:rPr>
          <w:lang w:val="en-US" w:eastAsia="en-US" w:bidi="ar-SA"/>
        </w:rPr>
      </w:pPr>
      <w:bookmarkStart w:id="230" w:name="Counsel_30"/>
      <w:bookmarkEnd w:id="23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3" style="position:absolute;z-index:2517411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K. Repstock, for the plaintiff. T.V. Cole, for the defendant, City of Prince George. The defendant, T. Wolczuk, acted on his own behalf.</w:t>
      </w:r>
      <w:r>
        <w:rPr>
          <w:lang w:val="en-US" w:eastAsia="en-US" w:bidi="ar-SA"/>
        </w:rPr>
        <w:cr/>
      </w:r>
    </w:p>
    <w:p>
      <w:pPr>
        <w:spacing w:after="240"/>
        <w:rPr>
          <w:lang w:val="en-US" w:eastAsia="en-US" w:bidi="ar-SA"/>
        </w:rPr>
      </w:pPr>
      <w:bookmarkStart w:id="231" w:name="Judgment_30"/>
      <w:bookmarkEnd w:id="231"/>
      <w:r>
        <w:pict>
          <v:line id="_x0000_s1174" style="position:absolute;z-index:25179238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32" w:name="CHAMBERLIST J."/>
            <w:bookmarkEnd w:id="232"/>
            <w:r>
              <w:rPr>
                <w:rFonts w:ascii="arial" w:eastAsia="arial" w:hAnsi="arial" w:cs="arial"/>
                <w:b/>
                <w:color w:val="000000"/>
                <w:sz w:val="30"/>
                <w:lang w:val="en-US" w:eastAsia="en-US" w:bidi="ar-SA"/>
              </w:rPr>
              <w:t>CHAMBERLIST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law suit arises out of a motor vehicle accident that occurred on the 4th day of October 1996 at the City of Prince George, Province of British Columbia, at the intersection of Bernard Avenue and O'Grady Drive in the College Heights subdivision. The plaintiff claims damages for personal injuries arising therefrom, including claims for general damages, special damages, past loss of income and damages for loss of capacity or future loss of income. At the commencement of the trial the defendant, City of Prince George, conceded that the named defendant Terrence Wolczuk was driving a vehicle owned by the City of Prince George, with the authority of that defendant, however, liability and quantum were both at issue notwithstanding that admission by the City of Prince George. The defendant Wolczuk did not appear at trial although duly notified.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October 4, 1996, the plaintiff was proceeding in her 1990 Toyota Celica vehicle in a northerly direction along O'Grady Drive, having entered O'Grady Drive from Southridge Avenue. Upon entering onto O'Grady Drive she was followed at a distance of approximately 300 to 400 feet by an automobile being driven in the same direction by Darwood Dobie. It was approximately 7:30 p.m. to 7:45 p.m., and the time of day was reported to be dusk by both the plaintiff and the witness, Mr. Dobie. Both Mr. Dobie and the plaintiff had their vehicle lights on but visibility was still very good.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approached a "T" intersection where Bernard Avenue intersected O'Grady Drive to her right. There is a stop sign for vehicles entering O'Grady from Bernard Avenue; with O'Grady being a through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she approached the "T" intersection she was aware of oncoming traffic on O'Grady as she could see the headlights of a vehicle she presumed to be a truck because its headlights were higher off the ground then a car's would be. She was travelling between 50 kph and 55 kph (apparently within the posted speed for the area). She was not able to form an opinion as to how fast the approaching vehicle was moving but she did note that the vehicle's turn signal light was on indicating a turn onto Bernard Avenue. The plaintiff, intending to proceed through the "T" intersection, had not activated any signal lights. As she approached the intersection and had partially entered into it, she realized for the first time that the oncoming vehicle was turning immediately in front of her. She took evasive action but was hit in the intersection on her side of the centre line. At no time did her vehicle cross the dividing line and the point of impact between her vehicle and the truck that hit her was in her lane of travel. The truck itself sustained damage to its front and Ms. Perreault's Celica sustained damage to the front and driver's 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evidence of the accident was corroborated by Darwood Dobie who was travelling behind her. From his vantage point he testified that the truck, operated by Mr. Wolczuk, turned in front of the plaintiff without giving her any opportunity to avoid a collision. He described the collision as being loud with the impact causing the truck to do a 180 change in direction. He accelerated to the accident, exited his vehicle, went first to the Celica automobile and then to the pickup truck. He testified that the driver of the truck stated: "My fault - I didn't even see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testified that her seat belt was properly attached and that the headrests were adjusted. Although the plaintiff could not say how long she was in the vehicle, the evidence of Mr. Dobie would indicate that she was not in the vehicle for long. Although the door was jammed as a result of the collision, she was able to kick open the door and exited the vehicle shortly thereafter.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Terrence Wolczuk subsequently entered a plea of guilty to a charge of driving without due care and attention arising out of the within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While the defendant City of Prince George indicated that liability was still in issue at the commencement of the within trial, there is no evidentiary basis for concluding other than that the accident was without a doubt occasioned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Wolczuk in turning the truck, owned by the City of Prince George, and driven with their authority by him, in the path of the vehicle being driven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had the right of way and had every reason to believe that the right of way would be extended to her by Mr. Wolczuk.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all of the circumstances of this case, the plaintiff has established that the accident of October 4, 1996, occurred as a direct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Wolczuk. In the end result, I conclude that Wolczuk and the City of Prince George, as owner of the truck being operated by Wolczuk, are 100% liable for the accident.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PRE-EXISTING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Perreault had been involved in three previous motor vehicle accidents prior to this motor vehicle accident occurring on October 4th, 1996. The first motor vehicle accident occurred in mid-April 1993 when the plaintiff was aged 17 and in grade 12. She was the sole occupant and driver of the motor vehicle that rolled into a ditch. She described the accident as being "pretty violent". She was wearing a seat belt at the time yet suffered a mild concussion. She describes her neck as being sore and testified that the symptoms from that motor vehicle accident lasted a few weeks. She believed she may have missed one or two days of school as a result of that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second motor vehicle accident occurred August 1993 when she was a passenger in a motor vehicle. She described the accident occurring as a result of the motor vehicle she was a passenger in colliding with a mountain. She described that collision as being not as violent as the mid-April 1993 collision. She described having incurred neck injuries to the right side of her neck and a back injury, also to the right side. Right after the accident she described feeling pain all over, particularly on the right side of her neck and back. She testified to having pain in her right, back shoulder as well but could not recall any lower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received treatment from Dr. Wong at the Emerson Clinic in Terrace, British Columbia, and from Dr. Rosemary Baird once she and her family had moved to Prince George. She testified that she continued to have pain on the right side of her neck; most of the pain having disappeared a number of weeks after the collision. She described the pain that remained as being a dull throbbing pain which she described as moderate. She took physiotherapy after moving to Prince George in April of 1994 and worked out at Ladies Only Gym in Prince George from May until September 1994.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Her family doctor, Dr. Baird, diagnosed her as having chronic depression in late 1995 and referred her to psychiatrist, Dr. I.M. Postnikoff. Ms. Perreault described her problems as being linked to family difficulties in that she was not getting along with her mother at the time. In the summer of 1995 she took a job as a janitor at the Prince George Golf &amp; Curling Club but quit that work as she found it hard because of back and neck problems. She indicated that the work put a lot of strain on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November 27th, 1995, Ms. Perreault was involved in another motor vehicle accident, the third motor vehicle accident. She was a front seat passenger in a motor vehicle that was T-boned on the driver's side. This accident occurred near Pine Centre Mall in Prince George. She described the impact as "not very violent at all compared to other accidents I'd been in". She describes sustaining a minor whiplash on the right side of her neck and upper right side of her upper back. She described having pain in the same areas as her 1993 accident. She again was treated by Dr. Baird, who prescribed physiotherapy for her.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INJURIES SUSTAINED BY THE PLAINTIFF IN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result of the accident, the plaintiff was transported to the Prince George Regional Hospital later that day. The hospital records disclose that she was admitted on October 4th, 1996 at 8:52 p.m. A diagnosis of bruised chest and pelvis is shown on the emergency short stay form. The emergency department care form also discloses that there were complaints of neck pain and a sore chest by the plaintiff. There is also a notation of the plaintiff complaining of some numbness in her left arm. There is also reference to pain across her left chest and to a seat belt injury. The physician's assessment includes "tender anterior chest, tender trapezius". Under the heading diagnosis, the attending physician, Dr. Hagen, noted a bruised chest, bruised right pelvis and a soft tissue injury to left neck and shoulder. Treatment recommended was Tylenol and physiotherapy and the plaintiff was instructed to see her family doctor the following Monday. She was subsequently seen by her family physician, Dr. Jan Burg, on October 8th, 1996. In his clinical notes Dr. Burg noted that she was complaining of pain in the trapezius, pain in the neck, pain in the latissimus and was "also tender down on the 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was the prognosis of Dr. Burg that the plaintiff should recover completely from her soft tissue injuries. Surprisingly, he also indicated in his report to Ms. Perreault's counsel, on May 15th, 1997, that:</w:t>
      </w:r>
      <w:r>
        <w:rPr>
          <w:lang w:val="en-US" w:eastAsia="en-US" w:bidi="ar-SA"/>
        </w:rPr>
        <w:cr/>
      </w:r>
    </w:p>
    <w:p>
      <w:pPr>
        <w:spacing w:line="260" w:lineRule="atLeast"/>
        <w:ind w:left="720"/>
        <w:rPr>
          <w:lang w:val="en-US" w:eastAsia="en-US" w:bidi="ar-SA"/>
        </w:rPr>
      </w:pPr>
      <w:r>
        <w:rPr>
          <w:rFonts w:ascii="arial" w:eastAsia="arial" w:hAnsi="arial" w:cs="arial"/>
          <w:color w:val="000000"/>
          <w:sz w:val="20"/>
          <w:u w:val="single"/>
          <w:lang w:val="en-US" w:eastAsia="en-US" w:bidi="ar-SA"/>
        </w:rPr>
        <w:t>Her previous medical history did not include any contributory disease or any other cause for the soft tissue injuries</w:t>
      </w:r>
      <w:r>
        <w:rPr>
          <w:rFonts w:ascii="arial" w:eastAsia="arial" w:hAnsi="arial" w:cs="arial"/>
          <w:color w:val="000000"/>
          <w:sz w:val="20"/>
          <w:lang w:val="en-US" w:eastAsia="en-US" w:bidi="ar-SA"/>
        </w:rPr>
        <w:t>. Her long term function should be normal and there are no other underlying factors that will affect her medical health in the future relating to this motor vehicle accident.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will deal with that assertion under the heading pre-existing injuries later in these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X-rays were taken at the Prince George Regional Hospital on October 4th, 1996, relative to her cervical spine. The x-ray report indicates: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Cervical spine indicates normal bone density and alignment. There is no evidence of fracture or ligamentous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also sustained a chipped tooth in the accident. She was seen by Dr. Mark Knechtel on October 9th, 1996, for treatment. At that time Dr. Knechtel merely removed the rough edges of the chipped tooth. She subsequently had the tooth repaired in Alberta under her husband's dental plan. No claim for reimbursement is sought.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Following the accident, Ms. Perreault attended physiotherapy from mid-October until November 27th. Over that time period she attended approximately nine physiotherapy sessions. The physiotherapy report from Victoria Sports Physiotherapy Clinic, dated December 24th, 1996, indicates that she was receiving deltoid and trapezius strengthening along with the application of TENS and heat pain relieving modalities. She was also being administered mechanical traction exercises. Under remarks, the physiotherapist, in that report,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Keri improved some with physiotherapy. The traction really helped her. She still had some discomfort at her last visit. She has not returned since November 27th,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Following the accident Ms. Perreault missed one week of work at the Real Canadian Superstore where she was employed as a cashier. Following her time off, she returned as a cashier but on the express aisle where a cashier is not required to handle as many larger items as she would normally deal with at a regular checkout.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Within two weeks of returning to work her injury to her right pelvis and the bruising across her chest caused by the seat belt had resolved. She did however continue to experience pain in her lower back, left trapezius and left neck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Perreault did not take any other treatment following the conclusion of her physiotherapy in November and apparently has had no medications or chiropractic manipulation with respect to same.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Perreault continued to reside in Prince George until the spring of 1997 when in March of that year she moved to Terrace, British Columbia. Whilst residing in Terrace she met her present husband, Don Perreault, and moved with him to Warburg, Alberta, in or about November 1997. Warburg is located some 45 minutes southwest of Edmonton, Alberta. While residing in Warburg, the plaintiff and Don Perreault were married on April 18th, 1998. They resided in Warburg until June 1998 when they moved to Bitten Lake near Camrose, Alberta, where Mr. Perreault obtained better employment. They resided in Bitten Lake, Alberta, for some six months and ultimately relocated in January of 1999 to Wainright, Alberta. They resided in Wainright from January 1999 until April 2000 when they moved to McKenzie, British Columbia. At that time Mr. and Ms. Perreault both took transfers in their respective jobs. Ms. Perreault took a transfer with the 7-11 Food Store chain and Mr. Perreault took a transfer with his then employer Co-Op Grocers.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note in the plaintiff's clinical records from the Park Avenue Medical Clinic in Terrace indicates that on May 15th, 1997, she indicated to her treating physician in Terrace, Dr. Mariette deBruin, that she had pain in her trapezius, pain in her neck, pain in the latissimus (muscle) and was also tender in the hip. The doctor's clinical note of May 7th, 1997,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She was involved in an MVA in October and sustained soft tissue injuries to her back, neck and left shoulder. She still has problems with parasthesia in her left arm. Physio is beneficial.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financial reasons Mr. and Ms. Perreault did not have a family physician in Warburg, however they did utilize the services of Dr. Chris VanVuren in Bitten Lake. At that time Ms. Perreault reported to Dr. VanVuren that she had been in a motor vehicle accident two years previous and had sustained an injury to her left arm. He reports her having told him that ever since then she has had tingling from her shoulder down, and numbness occasionally on her fourth and fifth fingers. Dr. VanVuren reported her advising him that the numbness became specifically pronounced when there is flexion of the elbow. Dr. VanVuren concluded that Ms. Perreault needed a referral to a neurologist.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a result of the referral, the plaintiff saw Dr. D.J. Carroll, MD, FRCPC, neurologist, on July 16th, 1998. At that time Dr. Carroll reported that Ms. Perreault advised that her neck was sore on a daily basis and that when her neck was sore she experienced increased pain and tingling in the arm. As a result of observations and tests conducted, Dr. Carroll concluded that the left arm numbness experienced by the plaintiff was not associated with electrophysiologic deficit. In her report under additional comments, Dr. Carroll opined: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She has numbness related to aggravation of neck pain and positionally induced. Both positions that precipitate it are recognized as precipitating ulnar nerve symptoms. She needs to avoid leaning on her elbow and sleeping prone for a while to see if she can get her symptoms to settle. Continued conservative management seems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response to questions posed by Ms. Perreault's solicitor, Dr. Carroll confirmed that there was no objective evidence of nerve damage on electrophysiologic examination of the nerves and that this finding was in keeping with the mild and intermittent nature of Ms. Perreault's self-reported sensory symptoms of numbness which was the focus of Dr. Carroll's examinations. Relative to the issue of positional numbness, Dr. Carroll opined in that correspondence: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fact that numbness and left arm pain get worse in association with increased neck pain could be used to support a conclusion that her neck injury and initial left arm numbness are relevant to her current complaints. However, the positional aggravation with elbow flexion and pressure suggests a lesion of the ulnar nerve at the elbow </w:t>
      </w:r>
      <w:r>
        <w:rPr>
          <w:rFonts w:ascii="arial" w:eastAsia="arial" w:hAnsi="arial" w:cs="arial"/>
          <w:color w:val="000000"/>
          <w:sz w:val="20"/>
          <w:u w:val="single"/>
          <w:lang w:val="en-US" w:eastAsia="en-US" w:bidi="ar-SA"/>
        </w:rPr>
        <w:t>and we have no history of left elbow injury at the time of the accident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conclusion, Dr. Carroll opined, at p. 2 of her December 6th, 1998, report: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fact that her numbness is intermittent, not associated with nerve deficit either clinically or electrophysiologically is precipitated by certain positions and relieved by change in position are all factors suggesting a good rather than a bad prognosis.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the Perreaults relocated to Wainright, Alberta, they were attended by Dr. Pieter J. Visser, family physician. In his clinical records there is reference to a motor vehicle accident two years prior and in his letter to plaintiff's counsel of April 17th, 2000, he recounts the plaintiff stating to him that she had suffered injuries in a motor vehicle accident and that she was experiencing pain in her left arm, upon which he made a diagnosis of neurapraxia. He does not appear to have made any recommendation for the treatment of it but noted in his report of April 17th, 2000, that he could not find any physical evidence of any further damage and had told Ms. Perreault that the pain in her left arm was such a long standing problem that only time will determine how the injury would recuperate.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no other medical treatment has been sought by the plaintiff relative to her injuries, she has continued to do exercises that were recommended to her by the physiotherapist in 1996 and has, as of August/September 2000, started doing Tae Bo exercises. Her Tae Bo exercises are for some 15 to 25 minutes duration with her stretching exercises taking some 5 to 10 minutes every day. She does her Tae Bo exercises two or three times per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30th of March 2000, the plaintiff was seen by Dr. Michael Moran, FRCSC, orthopaedic surgeon, of Prince George, British Columbia. His report of June 9, 2000, was filed in the common book of medical documents. The report is much more detailed than any other report on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Under current status, Dr. Moran reported the plaintiff advising him, as she advised the court, that she had reached a plateau in her recovery six months post-accident and nothing had changed since then. She reported having pain on a daily basis. She advised him that she had developed low back pain in the region of her coccyx, a pain she found positional and which she reported being present three to four times a week. She described her neck pain as being constant and left-sided, with pain radiating into her shoulder. She reported still having numbness in her hand but acknowledged that this pain was also positional. She reported it presenting on a daily basis and also indicated that she felt she had weakness in her left hand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Relative to the pain in her back, she described this pain to Dr. Moran as being in her whole back, being mid-line from top to bottom. As she conceded in court, she also conceded to Dr. Moran that at the time of this accident she still had persisting neck stiffness and soreness due to previous accidents. However, she described a different pain in her arm and back. She stated to Dr. Moran that the neck pain following the within accident was similar to the pre-existing pain she experienced but she was unable to ascertain whether this pain became worse after the October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trial the plaintiff was adamant that the pain she had before the October 6th accident had primarily settled on the right side of her neck and the pain she experienced in her neck after the within accident was on the left side of the neck.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physical examination, Dr. Moran notes that the plaintiff was mildly tender in her left trapezius and was non-tender over the thoracic and lumbar spines. He reported her having an excellent range of motion of her cervical spine notwithstanding the tenderness in her left trapezius. At p. 6 of his report, he reported: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was essentially a normal examination apart from a very mild light thoracic scoliosis and some tenderness in the trapezius and some tightness with neck range of motion.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Relative to the impact of her pre-existing condition, Dr. Moran stated at p. 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Her prior medical history is relevant with respect to the prior motor vehicle accidents. Each of the four accidents has involved neck and back injuries and she was suffering from symptoms from the prior accidents at the time of the subject collision. She reported to me that the accident of 4 October 1996 caused a different type of pain in her arm and back but the neck pain was similar. She was unable to really identify whether it was any worse following the subject collision. In as far as I am able to ascertain, the pre-existing condition was symptomatic but only mildly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went on to conclude that the plaintiff was not "really restricted prior to the accident of 4 October 1996 and is only mildly restricted since the accident". He concluded: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believe that her pre-existing symptoms were not largely altered by the subject collision. She describes the neck pain as being similar and was unable to identify whether it is worse. She complains of different pain in her arm and back but she has an entirely normal physical examination with regard to her arm and back. Therefore, I must think that the contribution by the accident of the 4th of October, 1996 is minimal.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Perreault disagrees with this assessment. Dr. Moran then went on to review the treatments that she had had, including physiotherapy. He made no comment on her decision to stop physiotherapy other than to say: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therefore feel that treatment with physiotherapy was appropriate and may still be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Relative specifically to the plaintiff, he also indicated that range of motion exercises and strengthening exercises would help the plaintiff's pain, and likewise, if she were to get involved in heavier physical activity her pain would also diminish. He also suggests a weight loss program may help, as would a work conditioning program be beneficial. He does state, however, at p. 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 . However, a patient who has been symptomatic for more than three years, the likelihood of completely abolishing the pain is decreased.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Under the heading prognosis on p. 9, Dr. Moran opines: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With regard to prognosis I believe that Ms. Perreault has essentially made a full recovery from her injuries. She does still have some stiffness and some tenderness in the left trapezius but her clinical examination is otherwise normal.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p. 10 he opines: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 . She should have no long term complications from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trial, Ms. Perreault was cross-examined at length relative to her assertions that she was able to distinguish her pre-existing pain from her post-accident pain following the October 4th, 1996 accident. She was referred to various clinical notes and reports dealing with the three prior accidents and references contained therein relative to her left side, including left shoulder and left para-spinal muscles.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Similarly, she could not recall differentiating her left side and right side pain to Dr. Burg. She was also referred to a report, dated September 23, 1993, an I.C.B.C. form, prepared by Dr. Jaffer, relating to the August 31st, 1993 accident, where reference in that report was made to left trapezius spasms and left shoulder pain. She was also cross-examined at length with respect to her description of the moderate pain she said she experienced prior to this accident as being an ache or a dull throb. I found her to be credible in her revelation that that ache or dull throb was still symptomatic at the time of the within accident although she categorized it as a constant pain which she had learned to live with as a constant daily occurrence in her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also found the plaintiff to be generally forthright with respect to her pre-accident and post-accident condition. She could not however, in my view, explain the way the clinical history of her complaints relative particularly to left sided pain and injury prior to the accident which is the subject matter of these proceedings. She described her pre-existing pain as being continually with her and something she had grown to live with but I am not satisfied that she has demonstrated that the pain she has experienced in her neck is so much different from the pre-existing pain in her neck that it can be said to be wholly independent of the pain that she describes as being in existence at the time of the October 4th accident and being, in her words, of moderate type pain. In my view she did have a symptomatic neck injury that was mildly impacted by the accident in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do find however that the left shoulder and left trapezius pain together with her left arm numbness she suffers from is directly related to the accident without reference to existing symptomology. She repeated made known to her family doctors, other than, it appears, Dr. Burg, her previous motor vehicle accidents and I do not find any reason to disbelieve her when she says that she made no effort to hide those pre-existing conditions.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accident of October 4th, 1996 was a violent one with considerable damage occasioned to the plaintiff's vehicle and the City of Prince George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no mention of paralysis prior to October 4th, 1996, nor was there any previous finding of neurapraxia as found by Dr. Visser.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Perreault testified that although she did not continue with traction exercises or heat treatment following her physiotherapy, she did continue with other exercises that had been recommended.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a result there appears to have been no treatment nor any complaints by the plaintiff between November when she stopped her physiotherapy and May 1997 when she saw Dr. deBruin in Terrace.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she agreed that the traction exercises at physiotherapy really helped, she explained that a reprieve from the pain she felt was only short lived after the physiotherapy, ie. it only lasted for a few hours. The plaintiff also testified with respect to the tingling in her left arm. She indicated that before the accident she could lift a 20 pound bag with no problems but after the accident she got a tingling sensation which she was able to resolve by shaking her hand, in her words, "to get the blood flow going".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significant that it appears at no time was any work missed following the one week of missed work immediately following the accident and thereafter the plaintiff worked as a waitress, a janitor, an assistant bakery manager and as a worker in a 7-11 Store. While the plaintiff had indicated specific positions that brought on the tingling or numbness in her left arm, including leaving her arm on an armrest, sleeping with her arm under a pillow, and carrying things on a tray when waitressing, she also indicated that she experienced numbness as a result of being in the witness box at this trial for an extended period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cross-examination she summarized her present complaints as centering around her having daily neck and back pains that are worse than the daily neck and back pains she had before the accident. When asked why she thought they were more severe she responded "because I notice it every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Don Perreault also testified at this trial. He first began dating Ms. Perreault on June 26th, 1997, and became aware of the plaintiff's involvement in the October 1996 accident. His gave evidence respecting her complaints of constant pain in her back, neck and left arm. He says that complaints of neck, back and left arm were made three to four times per week and that she complained more about her neck than her arm. From his observations he found the complaints to be more in number when she was in a certain position for too long a period. He referred to his wife having pain after sitting and watching a two hour movie when her neck would flare up, and according to him, the plaintiff would have a hard time moving. He indicated that she would shift around a lot. He also testified as to having observed symptoms of discomfort while his wife was doing housework; that when she was vacuuming she would have to stop the activity and resume it later. He assisted her getting up from a chair or couch and observing her complain of numbness in her left arm while on extended motor vehicle trips while she was resting her left arm on a centre armrest. He testified as to having seen his wife performing an exercise regime five to six times per week and assisting her at times with resistance exercises.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Perreault was obviously in error when he indicated that he had assisted with a certain resistance exercise for a number of years when in fact the plaintiff's own testimony was that she had first learned of the resistance exercise from Dr. Moran whom she had not seen until March of the year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Perreault also testified to massaging his wife's back to warm up her muscles. He had apparently learned this technique from a book he had acquired on massage therapy. He also described assisting his wife by applying what is known as a magic bag to her neck and shoulder. Apparently this is a store bought item that is warmed in a microwave and then applied to the human anatomy.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Under cross-examination Mr. Perreault said that his wife hadn't told him of previous complaints relative to her back and neck and he assumed they were all from the accident that he was aware of, being the October 4th, 1996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found the plaintiff to be forthright in her explanation of the existing pain she experienced at the time of the accident and the pain she describes following the accident and which pain level has plateaued some six months post-accident to what she now describes. The clinical notes of Dr. Baird made September 2, 1995 would in some ways corroborate what Ms. Perreault says with respect to the left pain she now endures in both her neck and left side of her body. Dr. Baird's note of September 2nd, 1995, indicates a report from the plaintiff 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Neck stiff when sitting in class for a long time. It cracks a lot. She had to stretch her neck frequently.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plaintiff's back and right neck is referenced by Dr. Baird in her notes. As I indicated, this would tend to corroborate Ms. Perreault's evidence as to the pain she was experiencing at that time was centered on her right 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fact remains that the plaintiff now complains of only left sided pain being associated with the subject accident. The complaints by the plaintiff of left side pain in her neck, back, shoulder and left arm areas following the accident are consistently reported on by the plaintiff following the accident, starting with the Prince George Regional Hospital records which I have referred to. It is also noted in Dr. Jan Burg's report relative to his October 8th visit with the plaintiff, to which I have already referred.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no doubt that the plaintiff's complaints are primarily relative to her left side. I believe the plaintiff when she advises that she did not keep her previous history from Dr. Burg and therefore can only conclude that Dr. Burg made an assumption relative to her previous medical history. I find nothing turns on that assumption which would somehow adversely affect the credibility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Carroll's report, which I have already referenced, is premised on having no history of left elbow injury at the time of the 1996 accident, but there does not appear to be any reference to the complaints by the plaintiff shortly after the accident at the Prince George Regional Hospital relative to her left arm. I do not know if Dr. Carroll was aware of the magnitude of the forces exerted at the time of the accident and neither would she have had the benefit of the photographs presented at trial and eye witness report of Mr. Dobie.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have also considered the City of Prince George's position with respect to the question of mitigation which has arisen on the evidence. In that regard, there is nothing to indicate that a better or faster recovery would have been occasioned by the plaintiff had she either continued further with physiotherapy or enrolled in the work conditioning program which had been recommended but not attended to by the plaintiff for reasons of conflict with her work requirements and lack of transportation.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is no doubt in my mind that following the three previous motor vehicle accidents she had already been involved in, the plaintiff was aware that she had sustained soft tissue injuries which she had been repeatedly told would be overcome by conditioning and time. In fact, the recommendation as to treatment and the prognosis of her recovery was shared by both Dr. Hagen, the emergency treating physician at the Prince George Regional Hospital, and her family doctor, Dr. Burg.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However, the fact remains that she had back and neck symptomology that was active at the time of the accident and provided her with pain and discomfort. What occurred as a result of the accident was that new symptomology occurred that was more pronounced on her left side and caused more discomfort than the existing symptomology she had on October 4th,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indicated by the plaintiff, she was not in what would be called excruciating pain for an extended period of time, her pelvis and chest injuries having resolved themselves within two weeks. She has, however, I find, suffered and continues to suffer back pain, some neck pain and left shoulder and arm pain which appears to be more annoying and uncomfortable than painful for nearly four years. She has not missed work, other than the one week of work immediately following the accident, and has been able to perform physically demanding jobs since the accident, albeit with some discomfort. She has been able to perform household chores, including vacuuming, but with the need from time to time to take a break when discomfort set 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found her description of the pain suffered by her for the past four years to be general and non-specific but I am satisfied that she does endure discomfort on a daily basis notwithstanding a regimen of self-diagnosed exercises such as Tae Bo in association with recommended exercises.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I have previously stated the defendant has not made out a defence of failure to mitigate as no evidence has been presented that would indicate faster or better recovery than what has occurred had a different regime or course been utilized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neck pain is troubling in that it would appear that the plaintiff is unable to differentiate the type of neck pain she had before the accident with the type of neck pain she is now subject to. But as I have indicated, I accept the plaintiff's evidence with respect to her description of her lower back pain being substantially different to that which she had become accustomed to pre-October 1996 and I also accept her evidence regarding her left shoulder and left arm paralysis. But I find there must be some deduction for pre-existing neck pain which was symptomatic notwithstanding the plaintiff's assertion that the neck pain is different because she notices it more. I am more inclined to deal with the pre-existing condition of the plaintiff as a global deduction from what would otherwise be awarded without the pre-existing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all of the circumstances, given the time that has elapsed since the October 4th, 1996 accident, and the discomfort which continues to be experienced by the plaintiff, I feel that an appropriate non-pecuniary award of $16,000.00 to compensate for her past discomfort and for some discomfort into the near future (with the expectation that there will be a full resolution of these problems), is appropriate in all of the circumstances.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PAST WAGE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at the time of the accident was employed with the Real Canadian Superstore, working on the average of between 17 and 20 hours per week at $9.00 per hour. I assess her past wage loss claim at $170.00.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DAMAGES FOR LOSS OF CAPACITY AND FUTURE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properly conceded, in my view, that not a very strong case is made out for either loss of a capital asset or loss of opportunity. There was some evidence that the plaintiff has experienced difficulties in waitressing jobs she has been employed at, but based on the medical evidence I have seen and especially the evidence of Dr. Carroll, there is no evidentiary foundation advanced by the plaintiff to lead me to believe that there will be any permanent symptomology that could result in such heads of damage being considered. I do not award any damages under this head.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summary, the plaintiff will have judgment against the defendants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1987"/>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35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General Damages</w:t>
            </w:r>
          </w:p>
        </w:tc>
        <w:tc>
          <w:tcPr>
            <w:tcW w:w="194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$ 16,000.00</w:t>
            </w:r>
          </w:p>
        </w:tc>
        <w:tc>
          <w:tcPr>
            <w:tcW w:w="532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778"/>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56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Wage Loss</w:t>
            </w:r>
          </w:p>
        </w:tc>
        <w:tc>
          <w:tcPr>
            <w:tcW w:w="174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170.00</w:t>
            </w:r>
          </w:p>
        </w:tc>
        <w:tc>
          <w:tcPr>
            <w:tcW w:w="532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778"/>
        <w:gridCol w:w="2614"/>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74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$ 16,170.00</w:t>
            </w:r>
          </w:p>
        </w:tc>
        <w:tc>
          <w:tcPr>
            <w:tcW w:w="532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In addition, the plaintiff is entitled to interest at Registrar's rates on the past wage loss award. Unless the parties otherwise wish to speak to costs, the plaintiff will have her costs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CHAMBERLIST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Perret v. John Doe, [2011] B.C.J. No. 1646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K.N. Affleck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M063810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1646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2011 BCSC 1173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[2011] I.L.R. I-5191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100 C.C.L.I. (4th) 301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206 A.C.W.S. (3d) 203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2011 CarswellBC 2296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Sasha Perret, Plaintiff, and John Doe, U-Haul Co. (Canada) Ltd.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6"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3" w:name="Keywords_31"/>
      <w:bookmarkEnd w:id="233"/>
      <w:r>
        <w:rPr>
          <w:rFonts w:ascii="arial" w:eastAsia="arial" w:hAnsi="arial" w:cs="arial"/>
          <w:b/>
          <w:color w:val="000000"/>
          <w:sz w:val="20"/>
          <w:lang w:val="en-US" w:eastAsia="en-US" w:bidi="ar-SA"/>
        </w:rPr>
        <w:t>Civil litigation — Civil procedure — Disposition without trial — Special or stated case — Application by defendant insurer to state special case on agreed facts allowed — Issue was proper defendant in plaintiff's claim for damages arising from motor vehicle accident — Plaintiff veered to avoid truck driving the wrong way on highway and collided with median — Facts reasonably led to inference that defendant truck rental company owned truck involved in accident and that driver had owner's consent to drive — Probable that truck was not stolen — More likely than not that driver had defendant's consent such that the owner rather than the insurer was the proper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Practice and procedure — Parties — Application by defendant insurer to state special case on agreed facts allowed — Issue was proper defendant in plaintiff's claim for damages arising from motor vehicle accident — Plaintiff veered to avoid truck driving the wrong way on highway and collided with median — Facts reasonably led to inference that defendant truck rental company owned truck involved in accident and that driver had onwer's consent to drive — Probable that truck was not stolen — More likely than not that driver had defendant's consent such that the owner rather than the insurer was the proper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Automobile insurance — Third party liability — Vehicle rentals — Application by defendant insurer to state special case on agreed facts allowed — Issue was proper defendant in plaintiff's claim for damages arising from motor vehicle accident — Plaintiff veered to avoid truck driving the wrong way on highway and collided with median — Facts reasonably led to inference that defendant truck rental company owned truck involved in accident and that driver had owner's consent to drive — Probable that truck was not stolen — More likely than not that driver had defendant's consent such that the owner rather than the insurer was the proper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4" w:name="Case Summary_30"/>
            <w:bookmarkEnd w:id="2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Insurance Corporation of British Columbia ("ICBC") to state a special case on agreed facts. The issue was whether the proper defendant was the ICBC or the defendant U-Haul Co. (Canada) Ltd. ("U-Haul"). Perret claimed for damages following a motor vehicle accident in which she veered to avoid a truck that was driving the wrong way on the highway and collided with a median, causing her vehicle to flip on its side. The driver of the truck did not remain at the scene. Perret was 80 to 90 per cent certain that the truck was a U-Haul truck. Two ferry operators had seen a U-Haul truck leave the ferry area and drive the wrong way on the highway shortly before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5" w:name="Holdings of Court_24"/>
            <w:bookmarkEnd w:id="23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proper defendant was U-Haul. The facts reasonably led the court to draw an inference that U-Haul owned the truck based on Perret's evidence and that of the ferry workers and that the driver was driving the truck with consent. U-Haul rented vehicles to customers in British Columbia. It consented to drivers, other than the person with whom it contracted, driving its vehicles. Approximately 135 U-Haul vehicles were rented on the day of the accident. It was probable that the truck was not stolen. The fact the driver left the scene of the accident did not assist in determining the issue of consent. It was more likely than not that the driver had U-Haul's consent to drive the truck.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6" w:name="Legislation Cited_20"/>
      <w:bookmarkEnd w:id="2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7"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557" w:history="1">
        <w:r>
          <w:rPr>
            <w:rFonts w:ascii="arial" w:eastAsia="arial" w:hAnsi="arial" w:cs="arial"/>
            <w:i/>
            <w:color w:val="0077CC"/>
            <w:sz w:val="20"/>
            <w:u w:val="single"/>
            <w:shd w:val="clear" w:color="auto" w:fill="FFFFFF"/>
            <w:lang w:val="en-US" w:eastAsia="en-US" w:bidi="ar-SA"/>
          </w:rPr>
          <w:t>RSBC 1996, CHAPTER 231, s. 24</w:t>
        </w:r>
      </w:hyperlink>
      <w:r>
        <w:rPr>
          <w:rFonts w:ascii="arial" w:eastAsia="arial" w:hAnsi="arial" w:cs="arial"/>
          <w:color w:val="000000"/>
          <w:sz w:val="20"/>
          <w:lang w:val="en-US" w:eastAsia="en-US" w:bidi="ar-SA"/>
        </w:rPr>
        <w:t>, s. 24(1)(b), s. 24(3)(b)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223" w:history="1">
        <w:r>
          <w:rPr>
            <w:rFonts w:ascii="arial" w:eastAsia="arial" w:hAnsi="arial" w:cs="arial"/>
            <w:i/>
            <w:color w:val="0077CC"/>
            <w:sz w:val="20"/>
            <w:u w:val="single"/>
            <w:shd w:val="clear" w:color="auto" w:fill="FFFFFF"/>
            <w:lang w:val="en-US" w:eastAsia="en-US" w:bidi="ar-SA"/>
          </w:rPr>
          <w:t>RSBC 1996, CHAPTER 318, s. 86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7" w:name="Counsel_31"/>
      <w:bookmarkEnd w:id="2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8"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A.A.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U-Haul Co. (Canada) Ltd.: B. De Vita.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J.W. Joudrey.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8" w:name="Judgment_31"/>
      <w:bookmarkEnd w:id="238"/>
      <w:r>
        <w:pict>
          <v:line id="_x0000_s1179"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9" w:name="K.N. AFFLECK J."/>
            <w:bookmarkEnd w:id="239"/>
            <w:r>
              <w:rPr>
                <w:rFonts w:ascii="arial" w:eastAsia="arial" w:hAnsi="arial" w:cs="arial"/>
                <w:b/>
                <w:color w:val="000000"/>
                <w:sz w:val="30"/>
                <w:lang w:val="en-US" w:eastAsia="en-US" w:bidi="ar-SA"/>
              </w:rPr>
              <w:t>K.N. AFFLECK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Insurance Corporation of British Columbia ("ICBC") pursuant to Rule 9-3 to state a special case on agreed facts. The answer to the question posed for the Court will determine whether ICBC or the defendant U-Haul Co. (Canada) Ltd. ("U-Haul") is the proper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agreed statement of facts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The Accident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12, 2005 at approximately 5:15 a.m. a motor vehicle accident occurred on Highway 1 (the "Accident").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Sasha Perret, was travelling in the westbound direction on Highway 1 in a 1991 Dodge Caravan.</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observed a truck travelling eastbound towards her, in the wrong direction, on the westbound portion of Highway 1 (the "Truck").</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when the Plaintiff veered to avoid the Truck, thereby colliding with the cement median separating the westbound and eastbound lanes of Highway 1, causing her vehicle to flip on its side.</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physical contact between the Truck and the Plaintiff's vehicle.</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Truck did not remain at the scene of the Accident.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able to obtain the license plate number of the Truck, but is 80 to 90% certain that the Truck was a U-Haul.</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Accident, the Plaintiff sustained bodily injuries.</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12, 2005, a BC Ferries employee, Deb Fisher, was scheduled to work in the commercial booth at the BC Ferry Terminal at Horseshoe Bay, which is booth #1. Booth #1 is located right beside booth #2. Prior to the Accident, at roughly 5:00 a.m., Ms. Fisher observed a U-Haul truck parked in front of ticket booth #2.</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Shortly thereafter, Brian Atherton, a traffic control person with Vancouver Island Control Services, approached the U-Haul truck parked at ticket booth #2. Mr. Atherton was advised by the driver of the U-Haul truck that he wanted to go to Cranbrook, B.C. Mr. Atherton advised the driver that he was traveling the wrong way and he would need to turn around. Mr. Atherton further advised the driver to tell Ms. Fisher that he needed to turn around.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Fisher was opening up booth #1 when she was approached by the driver of the U-Haul truck, who asked for directions to get back onto the highway from the ferry terminal. Ms. Fisher recalls that the driver was lost, and believes that the driver may have stated that he wanted to get to Williams Lake, B.C. She advised him that he was not on the highway but in a line-up for the BC Ferries. Ms. Fisher advised the driver of the U-Haul truck that she was opening her gate in a few minutes and could then direct him out of the ferry terminal.</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returned to the U-Haul truck and instead proceeded to do a u-turn and drive back up the hill, heading the wrong way on Highway 1.</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Atherton was unable to stop the driver and subsequently called the West Vancouver Police, providing a description of the U-Haul truck.</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12, 2005, Constable Michael Bruce of the West Vancouver Police was on duty at the West Vancouver Police Station when the station received three 911 telephone calls, first reported at 5:13 a.m. The callers reported that a U-Haul truck turned around at the Horseshoe Bay Ferry Terminal and then proceeded eastbound on Highway 1 in the westbound lanes of Highway 1.</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involving the Plaintiff occurred shortly after the 911 calls were received by the West Vancouver Police station.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vehicle was ever apprehended in relation to the Accident.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driver of the Truck has never been established.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license plate information of the Truck remains unknown.</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Fisher and Mr. Atherton both described the driver of the U-Haul truck as a man in his 50's.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Fisher and Mr. Atherton both described the truck leaving the ferry terminal as a standard U-Haul vehicle.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Vehicle Information</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U-Haul Co. (Canada) Ltd. ("U-Haul Canada") is in the business of renting vehicles.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application, U-Haul Canada accepts it is responsible as owner of the vehicles it rents to its customers.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U-Haul Canada allows drivers other than the rental customer to drive the vehicle. However, pursuant to the rental contract the driver must be at least 18 years old and must have a valid driver's license which allows the driver to operate the U-haul vehicle in the relevant jurisdiction.</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vehicles that U-Haul Canada rents to customers may be picked up in one location and dropped off at another location. Where customers take vehicles in between pick-up and drop off is not tracked or otherwise known.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U-Haul Canada may sell its used vehicles. Vehicles that are sold by U-Haul Canada go through a "de-imaging" process to remove all U-Haul logos. The name "U-Haul" which is in large print on the front and the sides of their trucks is removed and the box of the trucks is repainted predominantly white (instead of orange and white) before being sold.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U-Haul Canada is unable to say how many vehicles were operated within Canada on May 12, 2005, as vehicles may cross either provincial borders or the US/Canada border without the knowledge of U-Haul Canada.</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12, 2005, approximately 940 moving trucks were rented to or returned by customers of U-Haul Canada.</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12, 2005, approximately 135 vehicles had been rented by customers in British Columbia from U-Haul Canada.</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57 vehicles were to be returned to locations in British Columbia on May 12, 2005. Of those, all were returned.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12, 2005, 114 vehicles owned by U-Haul Canada were considered stolen. This number represents all vehicles stolen between August 2003 and May 12, 2005.</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those, 15 vehicles were reported stolen in British Columbia.</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114 vehicles was reported stolen between May 1 and May 12, 2005.</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U-Haul Canada considers a vehicle to be stolen if a customer reports it as stolen after having rented it, if it is taken from the U-haul lot without permission, or if a customer has not returned the vehicle and U-haul has attempted to retrieve the vehicle unsuccessfully and has reported the vehicle as stolen to the relevant jurisdictional authority.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Vehicles may cross provincial borders without the knowledge of U-Haul Canada. Therefore it is not possible for U-Haul Canada to ascertain how many vehicles rented outside British Columbia were in the province on May 12,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have set out their respective positions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The Parties' Positions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ICBC is named as a defendant pursuant to section 24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claims against U-Haul Canada on the basis that the Truck was owned by U-Haul Canada and U-Haul Canada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of the Truck pursuant to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R.S.B.C. 1996, s. 318.</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U-Haul Canada denies that it is liable on the basis that section 24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applies.</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ICBC denies liability, inter alia, on the basis that it is improperly named as a defendant because the owner of the Truck, namely U-Haul Canada, is ascertained and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of the Truck. ICBC takes the position that on a balance of probabilities, U-Haul Canada consented to a customer taking possession of the Truck which caused the Accident. Further, in an unidentified motorist claim, once an owner is identified, the onus shifts to the owner to prove lack of consent. U-Haul cannot prove a lack of consent for the purposes of vicarious liability.</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Either ICBC or U-Haul Canada is liable to respond to the loss and pay damages to the Plaintiff for injuries suffered in the Accident.</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agree that, for the purposes of this application, if ownership and consent by U-Haul Canada are established, then U-Haul Canada is liable for damages to the Plaintiff pursuant to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ICBC is not liable.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further agree that, for the purposes of this application, if the court finds that ownership and consent by U-Haul Canada are not established, then ICBC is liable for damages to the Plaintiff pursuant to sections 24(1)(b) and 24(3)(b) of the </w:t>
      </w:r>
      <w:r>
        <w:rPr>
          <w:rFonts w:ascii="arial" w:eastAsia="arial" w:hAnsi="arial" w:cs="arial"/>
          <w:i/>
          <w:color w:val="000000"/>
          <w:sz w:val="20"/>
          <w:lang w:val="en-US" w:eastAsia="en-US" w:bidi="ar-SA"/>
        </w:rPr>
        <w:t>Insurance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ask two questions of the Court as follows:</w:t>
      </w:r>
      <w:r>
        <w:rPr>
          <w:rFonts w:ascii="arial" w:eastAsia="arial" w:hAnsi="arial" w:cs="arial"/>
          <w:sz w:val="20"/>
          <w:lang w:val="en-US" w:eastAsia="en-US" w:bidi="ar-SA"/>
        </w:rPr>
        <w:cr/>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truck owned by U-Haul Canada?</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did the driver of the truck acquire possession of the truck with the consent of U-Haul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first question is answered by U-Haul acknowledging, as it does, that the facts can reasonably lead the Court to draw an inference that U-Haul owned the vehicle. That fact is established and I need say nothing further about it. The second question is not directly answered by the agreed facts and must be answered, if it is possible to answer it, by drawing an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takes no position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described in the "Parties' Positions," if I find consent, U-Haul is the proper defendant and if I do not find consent, ICBC is the proper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ICBC draws to my attention the heavy burden imposed on commercial enterprises such as U-Haul that consent to the rental of their vehicles. </w:t>
      </w:r>
      <w:r>
        <w:rPr>
          <w:rFonts w:ascii="arial" w:eastAsia="arial" w:hAnsi="arial" w:cs="arial"/>
          <w:i/>
          <w:color w:val="000000"/>
          <w:sz w:val="20"/>
          <w:lang w:val="en-US" w:eastAsia="en-US" w:bidi="ar-SA"/>
        </w:rPr>
        <w:t>Barreiro v. Arana</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2003 BCCA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 xml:space="preserve">], discusses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Beginning at para. 26, Thackray J.A., speaking for the court,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effect that legislative intent has upon the meaning of "consent" is emphasized by the words of Goldie J.A.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[1996] B.C.J. No. 2601</w:t>
        </w:r>
      </w:hyperlink>
      <w:r>
        <w:rPr>
          <w:rFonts w:ascii="arial" w:eastAsia="arial" w:hAnsi="arial" w:cs="arial"/>
          <w:color w:val="000000"/>
          <w:sz w:val="20"/>
          <w:lang w:val="en-US" w:eastAsia="en-US" w:bidi="ar-SA"/>
        </w:rPr>
        <w:t>, as quoted by the trial judge: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[24] It is apparent the legislature has imposed a heavy burden on those who have within their power the control of motor vehicles. ... The reason for legislative intervention may be traced, in part at least, to the appalling consequences of reckless use of motor vehicles. Irresponsibility on the part of those who may deny or confer possession of motor vehicles may be seen as the reason for the legislative initiative. The legislation in question must be regarded as remedial.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Legislative intention must be acknowledged as having a fundamental purpose and as having been inspired by a need. As Mr. Justice Goldie said, the legislation is remedial. As such it might well be at odds with traditional legal concepts of agency, but that will not deny its validity.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legislative intent in section 86 must be taken, as noted by Goldie J.A.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to address the reckless use of motor vehicles and the section imposes "a heavy burden on those who have within their power the control of motor vehicles." In </w:t>
      </w:r>
      <w:r>
        <w:rPr>
          <w:rFonts w:ascii="arial" w:eastAsia="arial" w:hAnsi="arial" w:cs="arial"/>
          <w:i/>
          <w:color w:val="000000"/>
          <w:sz w:val="20"/>
          <w:lang w:val="en-US" w:eastAsia="en-US" w:bidi="ar-SA"/>
        </w:rPr>
        <w:t>Bareham</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[1994] B.C.J. No. 1826</w:t>
        </w:r>
      </w:hyperlink>
      <w:r>
        <w:rPr>
          <w:rFonts w:ascii="arial" w:eastAsia="arial" w:hAnsi="arial" w:cs="arial"/>
          <w:color w:val="000000"/>
          <w:sz w:val="20"/>
          <w:lang w:val="en-US" w:eastAsia="en-US" w:bidi="ar-SA"/>
        </w:rPr>
        <w:t>, Mr. Justice MacDonell, after reviewing the statute, said at 194: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this case, the only policy reasons to be considered are those in favour of protecting innocent third parties seeking compensation for injuries suffered at the hands of negligent automobile drivers and, vicariously,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Court of Appeal also observed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Whether there was consent must be determined by reference to the facts and by the application of general legal principles </w:t>
      </w:r>
      <w:r>
        <w:rPr>
          <w:rFonts w:ascii="arial" w:eastAsia="arial" w:hAnsi="arial" w:cs="arial"/>
          <w:color w:val="000000"/>
          <w:sz w:val="20"/>
          <w:u w:val="single"/>
          <w:lang w:val="en-US" w:eastAsia="en-US" w:bidi="ar-SA"/>
        </w:rPr>
        <w:t>viewed in the context of the statutory scheme</w:t>
      </w:r>
      <w:r>
        <w:rPr>
          <w:rFonts w:ascii="arial" w:eastAsia="arial" w:hAnsi="arial" w:cs="arial"/>
          <w:color w:val="000000"/>
          <w:sz w:val="20"/>
          <w:lang w:val="en-US" w:eastAsia="en-US" w:bidi="ar-SA"/>
        </w:rPr>
        <w:t>. The issue of consent is not, as suggested by the trial judge, "defined by s. 86": however the statute is the governing factor.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derive from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 xml:space="preserve"> that as in all cases the facts must be carefully scrutinized, but in doing so the legislative intent to impose vicarious liability predicated on consent "is the governing factor." The usual principles of agency that may lead to a finding of vicarious liability are not of paramount importance. It is the legislative scheme to create a heavy burden on those who have vehicles for hire which must be given considerable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am invited to find consent in circumstances very different from those in </w:t>
      </w:r>
      <w:r>
        <w:rPr>
          <w:rFonts w:ascii="arial" w:eastAsia="arial" w:hAnsi="arial" w:cs="arial"/>
          <w:i/>
          <w:color w:val="000000"/>
          <w:sz w:val="20"/>
          <w:lang w:val="en-US" w:eastAsia="en-US" w:bidi="ar-SA"/>
        </w:rPr>
        <w:t>Barreiro</w:t>
      </w:r>
      <w:r>
        <w:rPr>
          <w:rFonts w:ascii="arial" w:eastAsia="arial" w:hAnsi="arial" w:cs="arial"/>
          <w:color w:val="000000"/>
          <w:sz w:val="20"/>
          <w:lang w:val="en-US" w:eastAsia="en-US" w:bidi="ar-SA"/>
        </w:rPr>
        <w:t>. In that case the question was whether the consent given by an employee of a car rental company was vitiated by his disregard of company policy. I am faced with facts in which there is no direct evidence at all of conduct indicating consent. Nevertheless, I am invited to draw an inference from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This must be done with caution when the outcome may be liability without fault. In </w:t>
      </w:r>
      <w:r>
        <w:rPr>
          <w:rFonts w:ascii="arial" w:eastAsia="arial" w:hAnsi="arial" w:cs="arial"/>
          <w:i/>
          <w:color w:val="000000"/>
          <w:sz w:val="20"/>
          <w:lang w:val="en-US" w:eastAsia="en-US" w:bidi="ar-SA"/>
        </w:rPr>
        <w:t>Jaroszuk v. Quewezance</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(1992), 66 B.C.L.R. (2d) 171</w:t>
        </w:r>
      </w:hyperlink>
      <w:r>
        <w:rPr>
          <w:rFonts w:ascii="arial" w:eastAsia="arial" w:hAnsi="arial" w:cs="arial"/>
          <w:color w:val="000000"/>
          <w:sz w:val="20"/>
          <w:lang w:val="en-US" w:eastAsia="en-US" w:bidi="ar-SA"/>
        </w:rPr>
        <w:t xml:space="preserve"> (C.A.), the plaintiff's vehicle was struck by another vehicle whose driver then fled. The owner of the vehicle could not be located. The judge at first instance held the owner was vicariously liable after drawing an inference that the owner had consented to the driving. The Court of Appeal held the onus on the party asserting consent of the owner "can only be met by actual evidence of facts from which an inference to that effect can be drawn by application of the ordinary rules of evidence." See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Justice Taylor observed that because "the consequence of invoking the section [79 now 86] is, as I have said, to impose liability without fault, the words which have been used by the legislature should not, in my view, be given any broader effect than that required by their ordinary meaning." See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appeal was allowed. Mr. Justice Taylor found that the evidence was "too sparse to create a factual basis on which any inference can safely be drawn," and Madam Justice Southin found the evidence was "so tenuous, that for the learned judge below to have given judgment for the plaintiff was to give judgment not by drawing inferences from proven facts, but by speculation arising from those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following agreed facts about the accident of May 12, 2005, could support a finding of consent:</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truck which caused the plaintiff to lose control of her vehicle was owned by U-Haul;</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U-Haul rents vehicles to customers in British Columbia;</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U-Haul consents to drivers, other than the person with whom it contracted, to drive the vehicle if they are at least 18 years of age and have a driver's licence;</w:t>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135 U-Haul vehicles were rented in British Columbia on May 12, 2005;</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114 vehicles owned by U-Haul Canada that were previously stolen and unrecovered on May 12, 2005, of which 15 had been stolen in British Columbia;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U-Haul that caused the accident was probably a man in his 50s.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What I derive from the above agreed facts is that:</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probable that the U-Haul vehicle was not stolen. That suggests it was driven, either by the person who initially rented it, or by someone who that person agreed could drive it, and who was at least 18 years of age. U-Haul accepts that if either is true there is consent, assuming the driver had a driver's licence;</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take notice that a driver in British Columbia must have a driver's licence and therefore I conclude it is probable this driver had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are other facts which may be inconsistent with consent. They are the following:</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was clearly lost;</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may have been uncertain of his ultimate destination;</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did not stop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Those facts may be inconsistent with consent because:</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expected that a person who rents a U-Haul vehicle will have done so for a particular purpose and will have known his destination and the route he intended to follow;</w:t>
      </w:r>
    </w:p>
    <w:p>
      <w:pPr>
        <w:numPr>
          <w:numId w:val="7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driver who leaves the scene of an accident may do so because he knew he was driving a stolen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However, there are numerous other possible reasons for failing to remain at an accident scene. One could be that the driver did not know he had caused an accident. There was no contact between the vehicles involved in the accident on May 12, 2005. Another could be that the driver knew he had caused an accident and did not wish to face the consequences. There may be a multitude of other reasons peculiar to this driver which caused him to leave the scene of the accident. In my view, the fact the driver left the scene of the accident does not assist in determining the issue of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When considering the circumstances of the accident of May 12, 2005, there is obviously no certainty when attempting to reach a conclusion that the U-Haul vehicle was driven by a person who had consent. However, the law does not require certainty. It does require that I draw a reasonable inference and do not rely on conjecture. The Court of Appeal in </w:t>
      </w:r>
      <w:r>
        <w:rPr>
          <w:rFonts w:ascii="arial" w:eastAsia="arial" w:hAnsi="arial" w:cs="arial"/>
          <w:i/>
          <w:color w:val="000000"/>
          <w:sz w:val="20"/>
          <w:lang w:val="en-US" w:eastAsia="en-US" w:bidi="ar-SA"/>
        </w:rPr>
        <w:t>Lee v. Jacobson</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[1994] B.C.J. No. 2459</w:t>
        </w:r>
      </w:hyperlink>
      <w:r>
        <w:rPr>
          <w:rFonts w:ascii="arial" w:eastAsia="arial" w:hAnsi="arial" w:cs="arial"/>
          <w:color w:val="000000"/>
          <w:sz w:val="20"/>
          <w:lang w:val="en-US" w:eastAsia="en-US" w:bidi="ar-SA"/>
        </w:rPr>
        <w:t xml:space="preserve">, has described </w:t>
      </w:r>
      <w:r>
        <w:rPr>
          <w:rFonts w:ascii="arial" w:eastAsia="arial" w:hAnsi="arial" w:cs="arial"/>
          <w:i/>
          <w:color w:val="000000"/>
          <w:sz w:val="20"/>
          <w:lang w:val="en-US" w:eastAsia="en-US" w:bidi="ar-SA"/>
        </w:rPr>
        <w:t>Caswell v. Powell Duffryn Associated Colleries Ltd.</w:t>
      </w:r>
      <w:r>
        <w:rPr>
          <w:rFonts w:ascii="arial" w:eastAsia="arial" w:hAnsi="arial" w:cs="arial"/>
          <w:color w:val="000000"/>
          <w:sz w:val="20"/>
          <w:lang w:val="en-US" w:eastAsia="en-US" w:bidi="ar-SA"/>
        </w:rPr>
        <w:t>, [1940] A.C. 152 (H.L.) [</w:t>
      </w:r>
      <w:r>
        <w:rPr>
          <w:rFonts w:ascii="arial" w:eastAsia="arial" w:hAnsi="arial" w:cs="arial"/>
          <w:i/>
          <w:color w:val="000000"/>
          <w:sz w:val="20"/>
          <w:lang w:val="en-US" w:eastAsia="en-US" w:bidi="ar-SA"/>
        </w:rPr>
        <w:t>Caswell</w:t>
      </w:r>
      <w:r>
        <w:rPr>
          <w:rFonts w:ascii="arial" w:eastAsia="arial" w:hAnsi="arial" w:cs="arial"/>
          <w:color w:val="000000"/>
          <w:sz w:val="20"/>
          <w:lang w:val="en-US" w:eastAsia="en-US" w:bidi="ar-SA"/>
        </w:rPr>
        <w:t xml:space="preserve">], as the leading case making that distinction. In </w:t>
      </w:r>
      <w:r>
        <w:rPr>
          <w:rFonts w:ascii="arial" w:eastAsia="arial" w:hAnsi="arial" w:cs="arial"/>
          <w:i/>
          <w:color w:val="000000"/>
          <w:sz w:val="20"/>
          <w:lang w:val="en-US" w:eastAsia="en-US" w:bidi="ar-SA"/>
        </w:rPr>
        <w:t>Caswell</w:t>
      </w:r>
      <w:r>
        <w:rPr>
          <w:rFonts w:ascii="arial" w:eastAsia="arial" w:hAnsi="arial" w:cs="arial"/>
          <w:color w:val="000000"/>
          <w:sz w:val="20"/>
          <w:lang w:val="en-US" w:eastAsia="en-US" w:bidi="ar-SA"/>
        </w:rPr>
        <w:t>, at 169-70, Lord Wright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Lords, the precise manner in which the accident occurred cannot be ascertained as the unfortunate young man was alone when he was killed. The Court therefore is left to inference or circumstantial evidence. Inference must be carefully distinguished from conjecture or speculation. There can be no inference unless there are objective facts from which to infer the other facts which it is sought to establish. In some cases the other facts can be inferred with as much practical certainty as if they had been actually observed. In other cases the inference does not go beyond reasonable probability. But if there are no positive proved facts from which the inference can be made, the method of inference fails and what is left is mere speculation or conjecture.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conclude I can safely draw an inference that it is more likely than not that the driver had consent. I therefore answer question 2 in the affirmative.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ICBC is entitled to its costs against U-Haul, if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 AFFLECK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0"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Slocombe v. Wowchuk, [2009] B.C.J. No. 1433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N.E. Morrison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16-20 and 23-26, 2009.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16,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M96380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1433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2009 BCSC 967</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179 A.C.W.S. (3d) 1100</w:t>
        </w:r>
      </w:hyperlink>
    </w:p>
    <w:p>
      <w:pPr>
        <w:spacing w:before="120" w:line="260" w:lineRule="atLeast"/>
        <w:rPr>
          <w:lang w:val="en-US" w:eastAsia="en-US" w:bidi="ar-SA"/>
        </w:rPr>
      </w:pPr>
      <w:r>
        <w:rPr>
          <w:rFonts w:ascii="arial" w:eastAsia="arial" w:hAnsi="arial" w:cs="arial"/>
          <w:color w:val="000000"/>
          <w:sz w:val="20"/>
          <w:lang w:val="en-US" w:eastAsia="en-US" w:bidi="ar-SA"/>
        </w:rPr>
        <w:t>Between Thomas Gellert Slocombe, Plaintiff, and Jerome Phillip Wowchuk and Timothy Hunter,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(240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1" style="position:absolute;z-index:2516920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40" w:name="Keywords_32"/>
      <w:bookmarkEnd w:id="240"/>
      <w:r>
        <w:rPr>
          <w:rFonts w:ascii="arial" w:eastAsia="arial" w:hAnsi="arial" w:cs="arial"/>
          <w:b/>
          <w:color w:val="000000"/>
          <w:sz w:val="20"/>
          <w:lang w:val="en-US" w:eastAsia="en-US" w:bidi="ar-SA"/>
        </w:rPr>
        <w:t>Damages — Physical and psychological injuries — Physical injuries — Body injuries — Back and spine — The plaintiff was awarded $940,200 for injuries sustained in a motor vehicle accident — There was no evidence the plaintiff's spondylolisthesis, which became symptomatic after the accident, would have manifested itself but for the accident — The plaintiff suffered a serious and painful injury to his lumbosacral spine area and experienced pain due to a soft tissue injury in his thoracic spine area — The plaintiff did not suffer a significant injury when he took up a pack of paintballs, the pain was an indication of the plaintiff's injuries from the motor vehicle accident.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Types of damages — General damages — For personal injuries — Considerations — Pre-existing medical conditions — Cost of future care — Loss of earning capacity — Retroactive loss of income — The plaintiff was awarded $940,200 for injuries sustained in a motor vehicle accident — There was no evidence the plaintiff's spondylolisthesis, which became symptomatic after the accident, would have manifested itself but for the accident — The plaintiff suffered a serious and painful injury to his lumbosacral spine area and experienced pain due to a soft tissue injury in his thoracic spine area — The plaintiff did not suffer a significant injury when he took up a pack of paintballs, the pain was an indication of the plaintiff's injuries from the motor vehicle accident.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1" w:name="Case Summary_31"/>
            <w:bookmarkEnd w:id="24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sought damages for injuries sustained in a May 3, 2005, motor vehicle accident. The plaintiff's vehicle was struck from behind by a vehicle owned by the defendant Wowchuk and driven by the defendant Hunter. In the 16 months prior to the accident the plaintiff's hourly earnings in construction had risen from $12 to $20 per hour. The plaintiff suffered a serious injury to his lumbosacral spine area, the pain of which had continued to the date of the trial. The plaintiff also continued to experience pain due to a soft tissue injury in his thoracic spine area. The plaintiff had periodic neck problems, still experienced some headaches and was experiencing some cognitive difficulties, possibly due to the pain he was experiencing. The plaintiff appeared to have fully recovered from a mild traumatic brain injury but could still be at risk if there was a further blow to his head. The plaintiff had a pre-existing spondylolisthesis condition which became symptomatic after the accident. On November 12, 2006, the plaintiff attempted to play paintball. On taking up a pack of paintballs the plaintiff experienced pain so severe he fell to the ground. On November 14, 2006, an x-ray was which indicated the plaintiff's spondylolisthesis was grade II, rather than grade I as was previously thought. The defence took the position that the paintball incident was much more significant injury and trauma than the motor vehicle accident. The plaintiff went to every rehabilitation and medical expert her was sent to and had worked out vigorously in his rehabilitation. </w:t>
            </w:r>
            <w:r>
              <w:rPr>
                <w:lang w:val="en-US" w:eastAsia="en-US" w:bidi="ar-SA"/>
              </w:rPr>
              <w:cr/>
            </w:r>
          </w:p>
          <w:p>
            <w:pPr>
              <w:spacing w:before="120" w:line="260" w:lineRule="atLeast"/>
              <w:ind w:left="240"/>
              <w:jc w:val="both"/>
              <w:rPr>
                <w:lang w:val="en-US" w:eastAsia="en-US" w:bidi="ar-SA"/>
              </w:rPr>
            </w:pPr>
            <w:bookmarkStart w:id="242" w:name="Holdings of Court_25"/>
            <w:bookmarkEnd w:id="242"/>
            <w:r>
              <w:rPr>
                <w:rFonts w:ascii="arial" w:eastAsia="arial" w:hAnsi="arial" w:cs="arial"/>
                <w:color w:val="000000"/>
                <w:sz w:val="20"/>
                <w:lang w:val="en-US" w:eastAsia="en-US" w:bidi="ar-SA"/>
              </w:rPr>
              <w:t>HELD: The plaintiff was awarded $940,200, comprised of $125,000 in non-pecuniary damages, $154,000 for past income loss, $600,000 for future loss of earning capacity, $54,700 for future care costs and $6,500 in special damages.</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evidence the plaintiff's spondylolisthesis, which became symptomatic after the accident, would have manifested itself but for the accident. The plaintiff was straightforward and his testimony with regard his pain was substantiated by other witnesses. The paintball incident was an indication of the plaintiff's injuries from the motor vehicle accident. </w:t>
            </w:r>
            <w:r>
              <w:rPr>
                <w:lang w:val="en-US" w:eastAsia="en-US" w:bidi="ar-SA"/>
              </w:rPr>
              <w:cr/>
            </w:r>
          </w:p>
          <w:p>
            <w:pPr>
              <w:rPr>
                <w:lang w:val="en-US" w:eastAsia="en-US" w:bidi="ar-SA"/>
              </w:rPr>
            </w:pPr>
          </w:p>
        </w:tc>
      </w:tr>
    </w:tbl>
    <w:p>
      <w:pPr>
        <w:jc w:val="both"/>
        <w:rPr>
          <w:lang w:val="en-US" w:eastAsia="en-US" w:bidi="ar-SA"/>
        </w:rPr>
      </w:pPr>
      <w:bookmarkStart w:id="243" w:name="Cases Cited"/>
      <w:bookmarkEnd w:id="24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Authorities Considered:</w:t>
      </w:r>
    </w:p>
    <w:p>
      <w:pPr>
        <w:spacing w:line="60" w:lineRule="exact"/>
        <w:rPr>
          <w:lang w:val="en-US" w:eastAsia="en-US" w:bidi="ar-SA"/>
        </w:rPr>
      </w:pPr>
      <w:r>
        <w:pict>
          <v:line id="_x0000_s1182" style="position:absolute;z-index:2517432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Fox v. Danis, </w:t>
      </w:r>
      <w:hyperlink r:id="rId569"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Hutchings v. Dow, </w:t>
      </w:r>
      <w:hyperlink r:id="rId570" w:history="1">
        <w:r>
          <w:rPr>
            <w:rFonts w:ascii="arial" w:eastAsia="arial" w:hAnsi="arial" w:cs="arial"/>
            <w:i/>
            <w:color w:val="0077CC"/>
            <w:sz w:val="20"/>
            <w:u w:val="single"/>
            <w:shd w:val="clear" w:color="auto" w:fill="FFFFFF"/>
            <w:lang w:val="en-US" w:eastAsia="en-US" w:bidi="ar-SA"/>
          </w:rPr>
          <w:t>2006 BCSC 629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Stone v. Ellerman, </w:t>
      </w:r>
      <w:hyperlink r:id="rId571" w:history="1">
        <w:r>
          <w:rPr>
            <w:rFonts w:ascii="arial" w:eastAsia="arial" w:hAnsi="arial" w:cs="arial"/>
            <w:i/>
            <w:color w:val="0077CC"/>
            <w:sz w:val="20"/>
            <w:u w:val="single"/>
            <w:shd w:val="clear" w:color="auto" w:fill="FFFFFF"/>
            <w:lang w:val="en-US" w:eastAsia="en-US" w:bidi="ar-SA"/>
          </w:rPr>
          <w:t>2007 BCSC 969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Penner v. Mitchell, </w:t>
      </w:r>
      <w:hyperlink r:id="rId572" w:history="1">
        <w:r>
          <w:rPr>
            <w:rFonts w:ascii="arial" w:eastAsia="arial" w:hAnsi="arial" w:cs="arial"/>
            <w:i/>
            <w:color w:val="0077CC"/>
            <w:sz w:val="20"/>
            <w:u w:val="single"/>
            <w:shd w:val="clear" w:color="auto" w:fill="FFFFFF"/>
            <w:lang w:val="en-US" w:eastAsia="en-US" w:bidi="ar-SA"/>
          </w:rPr>
          <w:t>[1978] 5 W.W.R. 328</w:t>
        </w:r>
      </w:hyperlink>
      <w:r>
        <w:rPr>
          <w:rFonts w:ascii="arial" w:eastAsia="arial" w:hAnsi="arial" w:cs="arial"/>
          <w:color w:val="000000"/>
          <w:sz w:val="20"/>
          <w:lang w:val="en-US" w:eastAsia="en-US" w:bidi="ar-SA"/>
        </w:rPr>
        <w:t xml:space="preserve"> (Alta. C.A.).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Zacharias v. Leys, </w:t>
      </w:r>
      <w:hyperlink r:id="rId573"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Reilly v. Lynn, </w:t>
      </w:r>
      <w:hyperlink r:id="rId57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Qiao v. Buckley, </w:t>
      </w:r>
      <w:hyperlink r:id="rId348" w:history="1">
        <w:r>
          <w:rPr>
            <w:rFonts w:ascii="arial" w:eastAsia="arial" w:hAnsi="arial" w:cs="arial"/>
            <w:i/>
            <w:color w:val="0077CC"/>
            <w:sz w:val="20"/>
            <w:u w:val="single"/>
            <w:shd w:val="clear" w:color="auto" w:fill="FFFFFF"/>
            <w:lang w:val="en-US" w:eastAsia="en-US" w:bidi="ar-SA"/>
          </w:rPr>
          <w:t>2008 BCSC 1782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Athey v. Leonati, </w:t>
      </w:r>
      <w:hyperlink r:id="rId3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244" w:name="Counsel_32"/>
      <w:bookmarkEnd w:id="24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3" style="position:absolute;z-index:2517944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Thomas E. Sprague, John D. Boyd.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Grant Ritchey.</w:t>
      </w:r>
      <w:r>
        <w:rPr>
          <w:lang w:val="en-US" w:eastAsia="en-US" w:bidi="ar-SA"/>
        </w:rPr>
        <w:cr/>
      </w:r>
    </w:p>
    <w:p>
      <w:pPr>
        <w:spacing w:after="240"/>
        <w:rPr>
          <w:lang w:val="en-US" w:eastAsia="en-US" w:bidi="ar-SA"/>
        </w:rPr>
      </w:pPr>
      <w:bookmarkStart w:id="245" w:name="Judgment_32"/>
      <w:bookmarkEnd w:id="245"/>
      <w:r>
        <w:pict>
          <v:line id="_x0000_s1184" style="position:absolute;z-index:25184563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6" w:name="N.E. MORRISON J."/>
            <w:bookmarkEnd w:id="246"/>
            <w:r>
              <w:rPr>
                <w:rFonts w:ascii="arial" w:eastAsia="arial" w:hAnsi="arial" w:cs="arial"/>
                <w:b/>
                <w:color w:val="000000"/>
                <w:sz w:val="30"/>
                <w:lang w:val="en-US" w:eastAsia="en-US" w:bidi="ar-SA"/>
              </w:rPr>
              <w:t>N.E. MORRISON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Thomas Gellert Slocombe, seeks damages for injuries he alleges were incurred as a result of a motor vehicle accident on May 3, 2005. The plaintiff was stopped for traffic near the Sprott Street exit on Highway No. 1 in the City of Burnaby, British Columbia, when his vehicle was struck from behind by a truck owned by the defendant, Jerome Phillip Wowchuk, and driven by the defendant, Timothy Hunter. Liability is not in issue, nor 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have agreed on special damages in the amount of $6,500. The remaining issues include the nature, extent and duration of the plaintiff's injuries, causation, mitigation of damages, and amount of damages. In addition to non-pecuniary damages, the plaintiff seeks damages for loss of past earning capacity, loss of future earning capacity, cost of future care expenses and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trial took place over nine days with 21 witnesses called; expert reports and other documents were filed as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Slocombe, born November 2, 1979, was 25 at the time of the accident and 29 at trial. He comes from a close-knit family with two older brothers and a younger sister. His mother is a teacher and his father was president of Ridley Terminals in Prince Rupert until his retirement in May of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accident, Mr. Slocombe had been working as a construction worker since the fall of 2003 for Willow Spring Construction. He had previously worked for them as a labourer after graduating from high school in June of 1998, but left at the end of 1998 to attend BCIT to study aircraft maintenance, a program that he did not finish; out of 2000 applicants, he was one of only 30 accepted to take the course. He quit that course in March 1999, and then went to work for Home Depot for 18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Following that, he moved back to Prince Rupert in September 2000 to live with his parents. Mr. Slocombe worked as a full-time server at the Coast Hotel in Prince Rupert until his return to Vancouver in the fall of 2003 and his construction job with Willow Spring Construction.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fall of 2003 he had begun work as a carpenter's helper at $12 an hour, and by May 2005 he was earning $20 an hour, doing primarily carpentry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in a long-term relationship with a young woman, Jodie Judd, whom he had met in the summer of 1999. In February 2000, they began dating, and by December 2000, Ms. Judd had moved to Prince Rupert where the plaintiff had moved in September of that year. While in Prince Rupert, they took two holidays outside the country, two weeks to Disneyland and later, three weeks travelling in Spain. They both worked in Prince Rupert until the fall of 2003 when they left to come back to the Lower Mainland for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 adventurous and energetic outdoorsman, Mr. Slocombe enjoyed good health and an active and physical lifestyle both at work and in his leisure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Accident and Initial Rehabilitation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accident on May 3, 2005 occurred as Mr. Slocombe was returning home from work. The defendants' truck was considerably larger than the plaintiff's 4 by 4 pickup. The impact from behind drove Mr. Slocombe's truck into an impact with the vehicle that was stopped in front of his. Mr. Slocombe testified that he felt immediate pain on impact in his lower and middle back area, "like a light switch". His seat support was bent by the impact, and ended up contoured like his back. The back window of his truck was broken, presumably by the plaintiff's head. There was significant damage to the plaintiff's vehicle. It was a write-off.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vehicle was a 1994 Ford F150 pickup, purchased in the summer of 1999. His move to Prince Rupert to live with his parents in September 2000 was so he could save enough money to pay off his truck. The plaintiff has been without a vehicle since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From mid-May to the end of July 2005, the plaintiff attended the Surrey Sports Rehabilitation facility. His testimony was that by the end of that summer, his pain was still 8 or 9 out of 10. He was unable to fold laundry, drive a vehicle, or do dishes, let alone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saw his family doctor, Dr. Stanley Sunshine, on May 9, 2005 and was sent for x-rays by Dr. Sunshine on May 10. That x-ray revealed there was a condition in Mr. Slocombe's spine known as spondylolisthesis. This is a structural change in the continuity of the structure of the spinal cord and muscles. It is described as a slipping, where there is a forward slipping of one vertebra over the vertebra below it. A spondylolisthesis can be a grade I to IV, IV being the most serious.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x-ray revealed a grade I spondylolisthesis at L5 on S1 on Mr. Slocombe. It also showed a disc narrowing of L4/5 and L5/S1. Apparently spondylolisthesis can be either congenital, or caused by wear and tear on the joints. It is a condition that is not uncommon, and often asymptomatic, especially at grade I. The plaintiff was unaware of this condition, and had been without any symptoms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July 23, 2005, Mr. Slocombe was referred to Dr. Wolfenden, a neurologist, regarding his neck and back pain. A bone scan on August 30, 2005 appeared normal. On September 7, 2005, the plaintiff saw a psychiatrist, Dr. Earl Hardin, and on November 3, 2005, at the request of ICBC, the plaintiff saw Dr. H.E. Hawk, an orthopaedic and traumatic surgeon.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end of October, the plaintiff was assessed and given approval by ICBC to attend the Canadian Back Institute program ("CBI"). The CBI program began November 18, 2005 and consisted of five days a week, four hours a day. Mr. Slocombe had gained weight, and it helped to take off 50 pounds that he had gained. His testimony was that he was still eating like a contractor, but not working like a contractor. He attended the CBI from mid-November to the beginning of February. His headaches and neck pain were resolving, but he was still suffering significant pain in his back and still having trouble sleeping.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December 16, 2005, CBI issued an interim report which indicated that the plaintiff believed himself to be crippled and severely disabled. The plaintiff was told to expect pain, that that was normal, and it would get worse before it got better. He was advised at CBI that the best way to deal with it was to go back to work. He agreed to a graduated return to work, and attempted that on January 3 and 5, 2006. He was unable to continue to work because of the pain on those two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that first attempt to return to work on January 3, 2006, the plaintiff testified that he had to drive to two sites, which took one hour. The driving itself exhausted him. He was either driving or at the work site for a total of four hours, and experienced severe pain. When he tried again on January 5, he was to spend only four hours, and found the pain was too much.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second gradual return to work plan was set up by CBI on January 30, 2006, to begin February 6, 2006. The plaintiff was unable to begin the plan. He testified that he felt like he was shouting and no one was listening, and that CBI was going to discharge him in any event. He was allowed to continue for one further month at CBI, going through the exercises and program on his own. He felt that CBI "just wanted me out of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the time that he was at CBI, the plaintiff saw Dr. Sunshine on January 12, February 2 and February 14, as well as March 2 and 21, 2006. He also saw a Dr. Wade on March 29.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the spring of 2006, the plaintiff's weight had returned to his original weight. He attributed that to his painful workouts. He saw Dr. Sunshine again on April 18 and on April 25 there were further x-rays of his thoracic and sacrum spinal areas. His last visits with Dr. Sunshine were on May 26, May 31, June 27, July 14, July 31 and August 30,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the summer of 2006, in spite of some flare-ups, Mr. Slocombe's neck was "pretty good", his mid-back was "mildly better", still with flare-ups, but his lower back was unchanged since the motor vehicle accident. He testified he was having the same pain sensation; that it never quit.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Return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summer of 2006, the plaintiff's mother had flown him to Prince Rupert for some carpentry work in her kitchen. According to the plaintiff, it was a job that would ordinarily have taken him eight hours to complete; it took him two weeks, due to his pain and inability to perform carpentry work that previously had been customary for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Slocombe had been living on the money that he had received from ICBC for his truck, and that money had run out by August of 2006, necessitating his return to live with his parents in Prince Rupert. In August 2006, the plaintiff flew to Prince Rupert to live, and set up a small shop for carpentry work in a vacant service bay that was provided to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John Croft had been his family doctor in Prince Rupert since 2002, and he made his first post-accident visit to Dr. Croft on August 21,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September 2006, Mr. Slocombe did two days of carpentry work at a law firm on September 26 and 27, one and a half hours the first day and two hours the second day. He continued that work, October 2, 4, 18, 19, November 9 and 29, and December 8. His work hours were brief, 1.75 to 3.25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Besides those four days in October, Mr. Slocombe also worked October 11, 12 and 16, for another customer, four to five hours each day. In November, he worked three additional days, November 1, 3 and 13, for two to three hours each day.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Paintball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Following work on November 13, 2006, Mr. Slocombe attempted to take part in paintball, a sport that he excelled in and had played competitively before the accident. This was his second attempt to return to paintball since the accident. He was not playing competitively, just for fun, and was playing defensively. On taking up a pack of paintballs, he experienced pain so severe that he fell to the ground and needed assistance to get off the field. He was taken to the hospital where he was given Demerol and stayed for two or three hours. He has not attempted to participate in paintball since.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following day, November 14, Dr. Croft ordered an x-ray, which indicated that the spondylolisthesis was grade II, rather than the previous grade I.</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Work History - November 29, 2006 to September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did not work again until November 29, 16 days later, when he did 2.5 hours hanging shelves and pictures.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Slocombe's days of work increased substantially in December 2006. He worked December 4, 5, 6, 8, 11, 12, 15, 16, 17, 19, 20, 21 and 22, 13 days; he put in 32 hours, ranging from one to five hours each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had gained weight again, and on the advice of Dr. Croft, Mr. Slocombe went back to the gym for two hours each day for the month of January 2007. He lost weight, and improved his core strength. But he could not tolerate carpentry work and also work out at the gym at the same time. The only work he did for the month of January was one and a half hours on January 19.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Jodie Judd moved to Cardston, Alberta with her family in February 2007, the plaintiff helped her drive there. He was only able to drive a few hours a day, unable to sit for any lengthy period of time. In that month he went to his aunt's home near Edmonton and worked for four or five weeks at her place doing two to four hour days; he testified he spent 80 hours doing work that would have taken him ordinarily much less time. He came back home to Prince Rupert in mid-March. His aunt had paid him an agreed price of $1,200 for the work he had done while living at her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did not work from mid-March through April, May and June of 2007. He attended a spine clinic in mid-June, and flew to Calgary for Ms. Judd's birthday in mid-June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July 2007, Mr. Slocombe worked 23 days, sometimes for two to four hours and on nine occasions for six hours. He had begun work remodelling Mike Graham's home. Mr. Graham was a work colleague of Mr. Slocombe's father. Mr. Graham and the plaintiff had an arrangement that Mr. Slocombe would work when he could, and would quit when he had 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were less hours of work in August 2007. Commencing August 10, Mr. Slocombe worked 17 days, sometimes with a break of two or three days, and sometimes working five and six hours a day. This was mostly on the Graham home. There were also 17 days of work in September 2007. On occasion it would be when Mr. Graham was available to help with heavier work. The hours worked ranged from three to six hours a day for that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were ten days of work in October 2007, ranging from one hour to five and a half hours. There were breaks between the days of work. In November 2007, Mr. Slocombe worked 17 days, again with approximately the same hours, sometimes for four hours, sometimes for six hours, usually with some days' break in between the days that he worked. In December 2007, there were only six days of work. It was also in December that Mr. Slocombe became engaged to Jodie Judd. He also attended the spine clinic in Vancouver in that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is that there was never a shortage of work for Mr. Slocombe. His work was of such a quality that he was getting work through word of mouth. He would have to put people on a waiting list, and if they were willing to wait, then he would do the work when he had the stamina and the time to do it. He was still working out of the small shop that he had set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Slocombe has been unable to wear a tool belt or anything heavy or even light around his waist. His tools are carried in a bucket, and he needs assistance with heavier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were only five days of work in January 2008, January 2, 19, 21, 22 and 23. The plaintiff worked for ten days beginning February 4 up to February 15 in February 2008 before travelling to Cardston, Alberta for one week, where he and Ms. Judd told her family they were engaged and they set a wedding date of November 10,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Twelve days of work in March 2008 show the same broken pattern of three to six hours of work, on intermittent days, March 1, 2, 3, 4, 5, 7, 8, 12, 20, 21, 30 and 31. There were nine days of work in April 2008, again with large gaps between most of the days. Mr. Slocombe's work increased to 16 days of work in May 2008, with the same pattern of hours and intermittent days off in between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May 2008, Mr. Slocombe's father retired from Ridley Terminals, and at the plaintiff's suggestion, they purchased a mobile home to fix up and sell as a family enterprise. Beginning in June 2008, the plaintiff, along with his father and other family members, put in some long hours and worked continuously from June 7 to 13, working three hours to ten hours on some days. He went to Cardston for one week and returned on June 25 and again worked six straight days, doing considerable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July 2008 appeared to be one of the most productive months of work for Mr. Slocombe since the accident. He worked 25 out of 31 days, working a total of 175 hours, sometimes long hours on a particular day. That was the month that Jodie Judd told the plaintiff that the engagement was off and she would not be marrying him. According to the plaintiff, he "lost myself in work" after the engagement was broken.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were 13 days of work in August 2008, sometimes long hours on the mobile home, and lesser hours as the month went on. The plaintiff attended the Pain Clinic at St. Paul's in that month, and on August 19, saw Dr. Croft with regard to pain in his left leg. An MRI was ordered for August 26. He also saw a Dr. Nguyen on that date, as well as Dr. Croft in that month.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September 2, 2008, the evidence of Dr. Croft indicates that the plaintiff was very upset and suffering panic attacks. He saw him on September 2. In that month of September, the plaintiff worked September 1, 3, 4, 5, 6, 7, 8. Dr. Croft advised the plaintiff to go back to the gym and increase his strength, which the plaintiff did. Again, while he was working out at the gym, he was unable to combine that with any carpentry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Position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the plaintiff submits that the evidence of Tom Slocombe is credible and reliable in all respects. That Mr. Slocombe was an accurate and consistent historian when he was examined by 14 medical personnel. The plaintiff's credibility was sustained by the other witnesses, both expert and lay witnesses who were called on behalf of the plaintiff. It was submitted that the plaintiff should be viewed as a young man of character, honest and forthright.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regard to injuries, the mild traumatic brain injury seems to have resolved itself, although the plaintiff could be at risk if there were a further blow to his head. There was an injury to his sternum, now fully resolved. The headaches have also been resolved over time, although they still occur if the plaintiff is involved in activities that are too strenuous for him. These headaches are real, but not disabling.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neck injury has shown continuous improvement. There are still periods of complaint; the plaintiff has described these more as a nuisance rather than disabling. There may or may not be further recovery in this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Cognitive difficulties experienced by Mr. Slocombe are possibly the result of the continuous pain that he experiences and his mood and/or fatigue. These are evidenced by mistakes that he may make in measuring and/or cutting, particularly toward the end of a day. These difficulties are continuing.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second worst injury to the plaintiff was to the thoracic spine area, the area directly between his shoulder blades. Mr. Slocombe has described the pain in this area comparable to the pressing of the small end of a baseball bat through towards his chest. Relying on the evidence of Drs. Rothwell, McKenzie and Hawk, counsel for the plaintiff submits that this is a soft tissue injury and the prognosis for any further recovery is poor.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main complaint of the plaintiff is the injury to the lumbosacral spine area. The plaintiff contends that this is in part a soft tissue injury from the accident, and in part may be an aggravation of an asymptomatic developmental abnormality in his spine, the pre-existing condition, spondylolisthesis. This pre-existing condition was asymptomatic until the motor vehicle accident. The plaintiff contends that as a consequence of the injury to the lumbosacral spine of the plaintiff, the deterioration of that area in his spine was accelerated and occurred over several months, rather than what may have occurred over several decades, if at 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further contends there is the probability that other areas of injury in the lumbar spine area, in addition to the spondylolisthesis, have now been rendered symptomatic, resulting in debilitating and chronic pain. The chance for improvement is uncertain. There may be the possibility of surgical intervention but the evidence has not established that the plaintiff is a candidate for such surgery. He has to be assessed for this possibility, and there are the attendant and serious risks of such spinal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the issue of causation, counsel for the plaintiff contends that on a balance of probabilities it has been established that the motor vehicle accident materially contributed to the plaintiff's injuries. Before the accident, the plaintiff had no symptoms with regard to any spinal complaints. He was healthy and vigorous in all aspects of his life. The low back complaints began at the instant of collision and have continued without ceasing up to the present time. The double impact was severe. The plaintiff contends the medical evidence supports his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submitted that the defendants have not established that the plaintiff failed to mitigate or act reasonably to reduce his damages. The plaintiff contends that he has been anxious to return to work at all times since the accident, but has been unable to do so on a full-time basis. He has worked when able, on a part-time basis as a carpenter on his own, and has made every effort to put himself in a position to improve his health.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seeks non-pecuniary damages in the amount of $120,000. His life has changed dramatically, and the chronic pain will likely continue for the rest of his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has been a loss of opportunity to earn income from the date of the accident to the time of trial. In 16 months pre-accident, the plaintiff's earnings in construction had gone from $12 an hour to $20 an hour because of his keen interest, work ethic and abilities in his chosen field, carpentry. Relying on the calculation made by the accountant, Stephen Bush, the plaintiff claims loss of capacity to earn past income in the amount of $153,979 gross. Counsel are not agreed on this figure, but they will resolve any tax implications in arriving at an appropriate net figure should the court award an amount under this category.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For loss of future earning capacity, the plaintiff claims $625,000 as a fair and reasonable assessment of his future earning capacity. It is apparent that the plaintiff is unlikely to be able to continue to earn a living as a carpenter. Retraining for another occupation is limited by Mr. Slocombe's physical injuries, his cognitive difficulties arising from the accident, his previous poor academic performance and reading disabilities, and his narrow interests. Because of his chronic pain, Mr. Slocombe now has a limited physical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suggested that but for the motor vehicle accident, Mr. Slocombe would have become a self-employed contractor as he had planned, after gaining more experience in construction, or he could have continued as an employee of Willow Spring Construction, earning eventually $32 an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Under the first scenario, he could have earned presumably $45 an hour for 1,950 hours annually, for a net total after expenses of $87,750. Under the second scenario, earning $32 an hour for 1,950 hours annually, an income of $62,400 would result. He is now earning $10,000 annually. He may be able to earn $25,000 to $42,000 annually. That would give him an annual loss of anywhere from $25,000 to $30,000 annually, according to counsel for the plaintiff. If he worked until age 65, that would give him a range of $573,850 to $688,620.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That follows from the report of Mr. Rob Carson where the net present value of the loss of an annual sum of $1,000 up to the plaintiff's 65th birthday is $22,954. Therefore if he lost $25,000 annually, times the multiplier of $22,954, the loss to age 65 would be the sum of $573,850. If his loss was $30,000 annually, times the multiplier, the total loss would be $688,620. Counsel suggests that a reasonable amount for this award of damages would be $625,000.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For cost of future care, the plaintiff claims $54,715. There is an estimate of one-time costs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27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Victoria Pain Clinic</w:t>
            </w:r>
          </w:p>
        </w:tc>
        <w:tc>
          <w:tcPr>
            <w:tcW w:w="153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$ 4,790</w:t>
            </w:r>
          </w:p>
        </w:tc>
        <w:tc>
          <w:tcPr>
            <w:tcW w:w="4813"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Vocational Assessment</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$ 3,500</w:t>
            </w:r>
          </w:p>
        </w:tc>
        <w:tc>
          <w:tcPr>
            <w:tcW w:w="4813"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and Counselling</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4813"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12 sessions of</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$ 1,920</w:t>
            </w:r>
          </w:p>
        </w:tc>
        <w:tc>
          <w:tcPr>
            <w:tcW w:w="4813"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psychological support</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($160 each)</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4813"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941"/>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Ergonomically</w:t>
            </w:r>
          </w:p>
        </w:tc>
        <w:tc>
          <w:tcPr>
            <w:tcW w:w="92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designed desk</w:t>
            </w:r>
          </w:p>
        </w:tc>
        <w:tc>
          <w:tcPr>
            <w:tcW w:w="922"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u w:val="single"/>
                <w:lang w:val="en-US" w:eastAsia="en-US" w:bidi="ar-SA"/>
              </w:rPr>
              <w:t>$</w:t>
            </w:r>
          </w:p>
        </w:tc>
        <w:tc>
          <w:tcPr>
            <w:tcW w:w="4198"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u w:val="single"/>
                <w:lang w:val="en-US" w:eastAsia="en-US" w:bidi="ar-SA"/>
              </w:rPr>
              <w:t>175</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4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u w:val="single"/>
                <w:lang w:val="en-US" w:eastAsia="en-US" w:bidi="ar-SA"/>
              </w:rPr>
              <w:t>$10,385</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Under annual costs, medications are estimated at $500 a year, a gym pass, $400 a year, physiotherapy, massage therapy or chiropractic treatments $675, for a total annual cost of $1,575.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An occupational therapist, Mr. Paul Pakulak, gave evidence on future care costs. To arrive at the present value of annual costs over the lifetime of Mr. Slocombe, the annual costs of $1,575 times the multiplier of 23.195 brings a total of </w:t>
      </w:r>
      <w:r>
        <w:rPr>
          <w:rFonts w:ascii="arial" w:eastAsia="arial" w:hAnsi="arial" w:cs="arial"/>
          <w:color w:val="000000"/>
          <w:sz w:val="20"/>
          <w:u w:val="single"/>
          <w:lang w:val="en-US" w:eastAsia="en-US" w:bidi="ar-SA"/>
        </w:rPr>
        <w:t>$36,532</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An Obus Forme chair at a cost of $530, replaced every five years, to the age of 65 would total </w:t>
      </w:r>
      <w:r>
        <w:rPr>
          <w:rFonts w:ascii="arial" w:eastAsia="arial" w:hAnsi="arial" w:cs="arial"/>
          <w:color w:val="000000"/>
          <w:sz w:val="20"/>
          <w:u w:val="single"/>
          <w:lang w:val="en-US" w:eastAsia="en-US" w:bidi="ar-SA"/>
        </w:rPr>
        <w:t>$2,674</w:t>
      </w:r>
      <w:r>
        <w:rPr>
          <w:rFonts w:ascii="arial" w:eastAsia="arial" w:hAnsi="arial" w:cs="arial"/>
          <w:color w:val="000000"/>
          <w:sz w:val="20"/>
          <w:lang w:val="en-US" w:eastAsia="en-US" w:bidi="ar-SA"/>
        </w:rPr>
        <w:t xml:space="preserve">. Should the plaintiff become a homeowner, it is estimated that he would need periodic assistance for a minimum of ten hours annually at the rate of $35 an hour, through ages 35 to 65, for a total of </w:t>
      </w:r>
      <w:r>
        <w:rPr>
          <w:rFonts w:ascii="arial" w:eastAsia="arial" w:hAnsi="arial" w:cs="arial"/>
          <w:color w:val="000000"/>
          <w:sz w:val="20"/>
          <w:u w:val="single"/>
          <w:lang w:val="en-US" w:eastAsia="en-US" w:bidi="ar-SA"/>
        </w:rPr>
        <w:t>$5,123</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This would bring the cost of future care to $54,715.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parties have reached an agreement with regard to special damages in the amount of $6,500, inclusive of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Position of the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for the defence contends that the evidence of Tom Slocombe presents difficulties for the plaintiff. That although his evidence is consistent with regard to the complaints that he has made to others, they are inconsistent with other records. And because the case depends substantially on the reliability of the evidence of the plaintiff, his complaints with regard to pain cannot really be verified by testing. His complaints depend on his credibility, and there are many instances where his evidence is inconsistent with other evidence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Counsel suggested many examples in his argument. For example, the plaintiff viewed himself as "crippled" on November 24, 2005 and severely disabled on December 14, 2005 in answer to some questions at the CBI. These descriptions were inconsistent with Dr. Sunshine's views and the evidence of the plaintiff's actual condition. There was a discrepancy as to whether Dr. Sunshine approved of Mr. Slocombe discontinuing the first graduated return to work program at the CBI.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was also a concern about Mr. Slocombe's claim to third parties that his first work for a client in Prince Rupert took three months when it should have taken two weeks. That was inconsistent with the plaintiff's time records shown. There was a problem with inconsistencies of work that the plaintiff did for his aunt in Edmonton. There was no explanation as to why Mr. Slocombe did not work between March and June 2007. There was no documentary evidence of work done by the plaintiff since September 2008, and Mr. Slocombe worked at a much lower hourly rate for family members than he did for third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defence also questions Mr. Slocombe's claim that he stopped work after the mobile home work because of physical and pain issues, when evidence reveals that he was very upset about the breakup of his relationship with his fiancée.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defence claims that examples such as these are where the plaintiff tends to emphasize his disabilities, where other evidence does not support such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defence contends that the medical evidence is materially deficient, and is of no use to the court in assessing causation, or the true nature of any disability. It is their view that the plaintiff has failed to prove that the facts upon which the experts' opinions are based are true facts, and failure to do so renders the medical opinions of no use. The main concern is that most of the plaintiff's medical evidence set out a history stating that the plaintiff's medical condition before the accident was that of someone with excellent health, even though there was a pre-existing asymptomatic spondylolisthesis.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medical expert evidence is deficient in a number of areas, according to the defendants. For example, the experts fail to discuss the November 13, 2006 paintball episode. Dr. Croft agreed in cross-examination that more likely than not the cause of the progression from grade I to grade II of the spondylolisthesis was the paintball incident. But that only came to light when Dr. Croft testified at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Hawk had testified that if there were a spontaneous slippage, there would be substantial symptoms of pain and other symptoms such as numbness and inability to walk. Only Dr. Gerard McKenzie, an orthopaedic surgeon who saw the plaintiff on November 8, 2007 made reference to the paintball incident. Neither Dr. Theo van Rijn, a specialist in physical medicine and rehabilitation, or Dr. Robert Rothwell, who specializes in internal medicine and rheumatology, made reference in their reports to the incident, although they both saw the plaintiff after November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defence contends that the facts and assumptions upon which the opinions of the plaintiff's medical experts were based did not include the existence of the paintball trauma, and that this trauma was sufficient to cause the acute progression of the plaintiff's spondylolisthesis from grade I to grade II.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the contention of the defence that because the plaintiff's medical experts did not address the paintball incident, there is no evidence before the court that the motor vehicle accident or any injuries sustained in the accident rendered the plaintiff more susceptible to the progression of his spondylolisthesis. That this is a significant concern with regard to the plaintiff's case. Thus the plaintiff's experts were of the opinion that the motor vehicle accident was the cause of the plaintiff's ongoing disabilities associated with his back; they did not take into account the paintball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defence also points to the absence of evidence from other treating doctors and therapists. The plaintiff tendered no evidence from Dr. Wade, a rheumatologist, Dr. Wolfenden, a neurologist, Dr. Hardin, a psychiatrist, Dr. Street of the Spine Clinic or any records from the Pain Clinic where the plaintiff went for an initial assessment. And yet some of the experts relied upon the contents of the records and reports from the treating specialists, for the purposes of forming their opinions.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This information which was provided and referred to by the various experts in their reports has not been proven before the court; the underlying facts and assumptions have not been proven. Further, evidence from the experts is dated, and no longer relevant. Facts have changed. The opinions should have been updated to the time of trial. Such changes included the breakup of Mr. Slocombe's engagement, his work in the summer of 2008 which the defence contends was virtually full-time, and the complaint of sciatica in the left leg diagnosed in August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Counsel for the defence also points to contradictory evidence from the plaintiff's experts. For example, Dr. Rothwell felt that the degenerative changes in Mr. Slocombe's thoracic spine were caused by the accident. Dr. McKenzie was of the opinion that the degenerative changes in the thoracic area pre-existed the accident, as did Dr. van Rijn.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With regard to causation, the defence cites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The burden is on the plaintiff to prove causation and the general test is the "but for" test. The importance of the intervening event, the paintball episode, unrelated to the original tort, must affect the assessment of the plaintiff's original position (</w:t>
      </w:r>
      <w:r>
        <w:rPr>
          <w:rFonts w:ascii="arial" w:eastAsia="arial" w:hAnsi="arial" w:cs="arial"/>
          <w:b/>
          <w:i/>
          <w:color w:val="000000"/>
          <w:sz w:val="20"/>
          <w:lang w:val="en-US" w:eastAsia="en-US" w:bidi="ar-SA"/>
        </w:rPr>
        <w:t>Penner v. Mitchell</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citing the "crumbling skull" rule, the defence argues that they do not have to compensate the plaintiff for any debilitating effects of a pre-existing condition which the plaintiff would have experienced anyway. That if there is a measurable risk that the pre-existing condition would have detrimentally affected the plaintiff in the future, regardless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then this should be taken into account in reducing the overall award. The plaintiff must not be put in a better position than he would have been otherwise. And any intervening events, like the paintball incident, which are unrelated to the original injury, should be taken into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was argued by the defence that the plaintiff was a crumbling skull. He had a pre-existing spondylolisthesis, grade I. That made him susceptible to further trauma. The defendants suggest the plaintiff may have become symptomatic even without the motor vehicle accident. Both before and after the accident he worked in the type of work, carpentry, that required heavy lifting and considerable strength. He also took part in extreme sports prior to the accident. According to the defence, these placed the plaintiff at a measurable risk for injury to his low back, even if the accident had not occurred. In the view of the defence, the court should regard the paintball incident of November 13, 2006 as the time when the measurable risk for injury actually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Because there was no evidence that there was any structural change that occurred to the lower back of Mr. Slocombe in the motor vehicle accident, the defence submits that the paintball incident was more severe than the motor vehicle accident. And most of the plaintiff's medical experts saw the plaintiff after this incident, not before.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defence relies upon the opinion of Dr. Hawk, the only expert medical evidence at the trial where Mr. Slocombe was seen after the motor vehicle accident and before the paintball injury. Dr. Hawk clearly expected Mr. Slocombe to be able to return to his pre-accident occupation after he had gone through a proper rehabilitation program. He would have been able to return to carpentry work, after a gradual return to work regime. The defence claims that Mr. Slocombe decided on his own not to participate in the gradual return to work program at the CBI beginning in February 2006. The defence therefore claims there is nothing in the evidence that if the paintball incident had not occurred, that Dr. Hawk's assessment would not have been accurate.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defence concludes that the only reasonable inference the court can draw is that the paintball incident was a much more significant injury and trauma than the motor vehicle accident. The court must assume that the plaintiff's original position must be assessed on the basis that he had a disabling injury to his back in the paintball incident, and that caused his ongoing disability from that date forward. Damages should be cut off as of that date, November 13,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alternative, the defence argues if it is not accepted that the paintball injury was an intervening act, because the plaintiff was a crumbling skull, and would most likely have sustained some injury to his back in some other way in the future, he would have had the same disabilities. The nature of his activities would suggest that an injury would have occurred relatively quickly, within a matter of years, which would put him in the same position as he is now, or alternatively, any damages must be apportioned as between the paintball incident and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the issue of past loss of income, if the intervening act argument is accepted by the court, mitigation is not an issue, and damages would cease at the time of the paintball incident. In the alternative, it would be unrealistic to suppose that Mr. Slocombe with his lack of formal training as a carpenter and his lack of business training would be a successful full-time contractor some two or three years after the accident. The defence further claims that Mr. Slocombe's income is understated. He was assessed by Mr. Pakulak as having the ability to work on average four hours per day for a five day week. There were also times when Mr. Slocombe did not work because of issues unrelated to injuries that were attributable to the accident. For example, the period after his engagement was broken when he did not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same arguments are advanced with regard to the loss of earning capacity issue and mitigation. The defendants agree that the plaintiff has a loss of income earning capacity. But he appears to have a greater capacity at the present time than he did in December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Slocombe has not done anything with regard to a change in career, which has been advised. He earned only $8,659 in 2008. This was a net figure. The defence contends that Mr. Slocombe has a greater capacity to earn than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argue they should not be liable for avoidable losses. The plaintiff has an obligation to minimize his economic loss. There are other occupations that he could do which would reduce his losses.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Counsel for the defendants suggests the evidence falls short of establishing that there is a real likelihood that Mr. Slocombe would have been able to run his own contracting business on a full-time basis. He had yet to achieve the status of a journeyman carpenter to begin with. The courts have reduced future awards to reflect such a contingency.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Non-pecuniary damages in a range of $20,000 to $25,000 should be accepted, dependant on the court accepting the intervening act argument. Otherwise, it would be a range anywhere from $35,000 to $85,000, depending on the length of disability that would have arisen in any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Past loss of income, depending on how the court decides the defendants' responsibility, is suggested to be as follows: 2005 - $27,000; 2006 to November 13, 2006 - $35,000; 2007 - $20,000; 2008 - $10,000.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are a number of problems with regard to any calculation of loss of income earning capacity, according to the defence. When would the plaintiff have developed problems in any event? It is more than difficult to say that he would have no problems from his back, rather, there is a real likelihood that he would have problems. There could be a 50% chance that he would have had problems with his back before the age of 65. In figuring out loss of earning capacity, it would have to be necessary to factor in such contingencies.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defence maintains that the plaintiff can earn $30,000 to $40,000 a year now, up to $49,000 a year. The difference in his earnings at most would be $10,000 to $19,000.</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Jackie and Greg Slocombe, the plaintiff's parents, testified. Married 38 years, they have four adult children. Mrs. Slocombe has been a teacher for many years, and, like her husband, active in their church. She described her son, the plaintiff, even as a child, always building, always active. He was not the academic in the family; his interests were in everything physical, from physical education, sports, to band, and shop during high school. Like the rest of their children, he worked during the time he went to high school. "Our kids know how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She described her son as a young man who always had great health, and even now, never one to complain. If he was interested in something, "He would put his whole heart and soul into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describing his skill in building things, she confirmed his love of carpentry, and how good he was at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Since the accident, Mrs. Slocombe says the plaintiff keeps things to himself; she described a stoic. He is reluctant to be on medicine, "I don't want Dr. Croft to think I'm a druggie." He does not sleep well, and always appears haggard, with his eyes black underneath. He can never sit for long. And he walks everywhere, despite the weather. His weight has gone from 240 pounds to 170 pounds.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found Mrs. Slocombe to be an open and friendly witness, with an outgoing and humorous demeanour, and candid and credible insight into her 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Greg Slocombe described his son as an avid outdoorsman. Someone who excelled at adventure type outdoor activities throughout his life, always very active. Also, always independent and the most entrepreneurial of all their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a boy, Mr. Slocombe said his son played with construction for hours. He believes his son is very skilled in carpentry, and confirms that he is in demand by people who want him to do work for them. They will wait until the plaintiff has time to do the work. However, if his son works from three to six to eight hours for a few days, then he cannot continue. He cannot work consistently. It is Mr. Slocombe's opinion that his son will have to retrain. "Right now, he has no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plaintiff's father has observed the plaintiff in significant discomfort, in pain, a considerable amount of time. He also is aware that the plaintiff has to take a fair amount of medication. "Tom is not a complainer. If you ask, he'll not elaborate."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When he worked with his son and other members of the family in fixing up the mobile home for sale, Mr. Slocombe confirmed that the plaintiff did the work, that he was "the lead guy", but he could not begin work until 10:00 or 11:00 in the morning. Then he "gives work his all." His father observed that when his son was tired, he was not thinking clearly, and made mistakes on the job that Mr. Slocombe Sr. could see.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father is concerned that his son cannot support himself; he cannot work normal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After hearing the parents testify, it was not difficult to see the source of the plaintiff's work ethic and integrity.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Katharine and James Casey testified. Katharine is the plaintiff's sister and James his brother-in-law. They live in Prince Rupert. They were married July 9, 2005, two months after the accident. The plaintiff was supposed to be their master of ceremonies at the wedding, a task he had performed admirably at another wedding, but he was unable to do so at theirs. He was able to spend only one hour at the wedding; rather than his usual outgoing self, exuding high energy, he had to go home before the luncheon. The plaintiff was always the person who initiated all the activities, but after the accident, they testified that he has been despondent, introverted and no longer fun-loving. Also, his appearance has changed according to his sister. His complexion is poor and she also noted the darkness around his eyes.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When he is doing some physical work, they observe that the plaintiff now has profuse sweating, that he is unbelievably drenched.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James Casey had worked with the plaintiff at the Coast Hotel in Prince Rupert before the motor vehicle accident. He observed Tom Slocombe's good work ethic, someone prepared to work longer hours and always ready to share his love of the outdoors. They did winter camping trips, and were rope climbing partners, as well as close friends.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After the accident, James Casey said his friend and now brother-in-law has been unable to do the same activities. He was always very independent, but now needs help, contrary to his personality. Mr. Casey observes that the plaintiff seems frightened of his situation, that his pain and reliance on others is going to be permanent. At the end of a day when he is doing carpentry work, Mr. Casey, who helps him with heavier tasks on occasion, observes the plaintiff to be tired and sloppy, and much different in mood and disposition.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His description of their rope climbing activities in the pre-accident days was not for the faint at heart. James Casey stressed the strength, reliance and abilities of his former rock climbing partner.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Stanley Sunshine was qualified as an expert in family medicine. He has known the plaintiff his entire life, having been present at his birth. He then began seeing him in later years in April 1990, and continued up to the end of August 2006. From the date of the accident to December 22, 2005, Dr. Sunshine saw the plaintiff 14 times. He saw him 11 times in 2006 from January 12 to August 30,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Sunshine is one of the most experienced and impressive family doctors that I have heard testify in our courts. He believes that a general practitioner has special insight with patients, that they can communicate, and they are less formal than perhaps a specialist might be with a patient. He believes that that gives the family doctor "the inside track".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Sunshine's beliefs may not be applicable to all general practitioners; but it was obvious to me from his evidence and his report that this particular family doctor had occasion and opportunity to acquire special insight and cognizance into the symptoms and problems Mr. Slocombe was experiencing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When he saw the plaintiff shortly after the accident, he testified he could feel spasm in the left lower back area. His range of motion at the time was good, because he said the plaintiff was highly cooperative. He always observed a high evidence of cooperation from the plaintiff, and no evidence of malingering or hyperbole.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Sunshine referred Mr. Slocombe to a specialist in June and July 2005, an early referral; Dr. Sunshine stated he felt uneasy with regard to the plaintiff's symptoms, that they were not explainable. He found the plaintiff had a diffusion of symptoms, over a large area. The headaches and the symptoms were not easily explainable in his view. He made a referral because he felt there might be something that he was missing. Dr. Sunshine advised the plaintiff to keep moving. He was well aware that carpentry was his occupation and his passion.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July 2005, he referred Mr. Slocombe to a rheumatologist and also to a psychiatrist. His concern for the plaintiff continued.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Sunshine testified that he discussed with the plaintiff the risks of protracted disability. He wanted the plaintiff to be aware that long term disabilities had risks. He was encouraging the plaintiff to be open minded, and to continue to make the strongest efforts at rehabilitation, so that he would not end up with disabilities. He was also aware that the CBI objective is to terminate care in a successful fashion, and have a plaintiff return to work on a graduated program. However, Dr. Sunshine testified that the plaintiff was unable to achieve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plaintiff's very effort of coming to the doctor's office was painful. He was making every effort to go to the gym and keep doing ongoing exercises. Dr. Sunshine was of the belief that the plaintiff was making every effort within the realm of his abilities. But it has been difficult or impossible for the plaintiff to overcome what Dr. Sunshine called his chronic pain syndrome.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x-ray of May 10, 2005 had disclosed that the plaintiff had a grade I spondylolisthesis, which was obviously a pre-existing condition. Dr. Sunshine confirmed the plaintiff was asymptomatic prior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Sunshine testified that he came to his report independent of other reports. He believes that the plaintiff has chronic pain syndrome. Dr. Sunshine's report was powerful, not only in length, 21 pages, but in content and comprehensiveness. He detailed each office visit and what he found. He also referred to the plaintiff's attendance at the CBI. On January 19, 2006, he had a telephone discussion with the physiotherapist at CBI. The back to work program that saw the plaintiff try and work on January 3 and 5 had failed. Dr. Sunshine was concerned about "the incongruity between the absence of findings and the severe nature of his disability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On February 2, 2006, Dr. Sunshine wrote a letter to CBI expressing his belief that it would be inappropriate to abruptly discontinue physiotherapy with CBI on February 3, 2006. He noted that the plaintiff could not bend with a towel around his waist or wear tight clothes or a tool belt. Also that, "He tries hard".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Sunshine's report concluded by stating,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As a result of the MVA of May 3, 2005 Mr. Slocombe experienced disabling pain in his neck, interscapular region and low back. These medical complaints were not associated with pertinent abnormal physical findings to account for the precise nature of the discomfort. In particular there is no evidence of neurologic impairment nor evidence of nerve root irritation. His symptoms therefore were not commensurate with disc protrusion or spinal column disorder that could be related to the MVA. Nevertheless his symptoms were profound and substantial in nature to prevent return to work or accomplishing return to work under the auspices of the Canadian Back Institute rehabilitation program.</w:t>
      </w:r>
    </w:p>
    <w:p>
      <w:pPr>
        <w:spacing w:before="120" w:line="260" w:lineRule="atLeast"/>
        <w:ind w:left="720"/>
        <w:rPr>
          <w:lang w:val="en-US" w:eastAsia="en-US" w:bidi="ar-SA"/>
        </w:rPr>
      </w:pPr>
      <w:r>
        <w:rPr>
          <w:rFonts w:ascii="arial" w:eastAsia="arial" w:hAnsi="arial" w:cs="arial"/>
          <w:color w:val="000000"/>
          <w:sz w:val="20"/>
          <w:lang w:val="en-US" w:eastAsia="en-US" w:bidi="ar-SA"/>
        </w:rPr>
        <w:t>Mr. Slocombe has been seen by a number of specialists including rheumatologist, orthopedic physician and psychiatrist. None of the above physicians have documented the specific injury parameters to consider the cause of discomfort beyond that of soft tissue.</w:t>
      </w:r>
    </w:p>
    <w:p>
      <w:pPr>
        <w:spacing w:before="120" w:line="260" w:lineRule="atLeast"/>
        <w:ind w:left="720"/>
        <w:rPr>
          <w:lang w:val="en-US" w:eastAsia="en-US" w:bidi="ar-SA"/>
        </w:rPr>
      </w:pPr>
      <w:r>
        <w:rPr>
          <w:rFonts w:ascii="arial" w:eastAsia="arial" w:hAnsi="arial" w:cs="arial"/>
          <w:color w:val="000000"/>
          <w:sz w:val="20"/>
          <w:lang w:val="en-US" w:eastAsia="en-US" w:bidi="ar-SA"/>
        </w:rPr>
        <w:t>In order to reconcile the discrepancy between the findings and the patient's presentation of pain and disability, and [in] consideration of the fact that Mr. Slocombe presented as having non-malingering type of pain profile consideration must be given to other causation of discomfort. In particular, considering the duration of discomfort, one must consider chronic pain syndrome. ...</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Nevertheless at the time of injury and during my period of medical involvement with Mr. Slocombe, it was my belief that he had disabilities associated with pain that were bona fide. These disabilities are not associated with physical abnormalities that are interpretable and linkable to his manifestations. Hence, a psychological component was suspect. Psychological assessment did not reveal psychopathology. This brings into consideration the possibility of chronic pain syndrome.</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testifying, Dr. Sunshine said that in his communication with CBI, and particularly his letter of February 2, 2006, he was trying to raise a higher level of awareness with CBI. He felt that insight and cooperation were needed. He testified he did not tell the plaintiff not to participate in the gradual return to work program. CBI had wanted his approval; Dr. Sunshine said that he wanted more time for Dr. Hardin, the psychiatrist, to give an opinion. Dr. Hardin did, and there was an absence of any psycho-pathology.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Sunshine believes that the plaintiff's disability is because of his chronic pain disorder. He also felt the plaintiff had given him a bona fide history, that the plaintiff was not elusive, like a malingerer, but rather, straightforward.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Robert Rothwell, an expert witness in internal medicine and rheumatology also found the plaintiff straightforward and credible in his presentation. A clear, articulate and effective witness, Dr. Rothwell set out five tests that he routinely does for suspicious pains, and for artificial behaviour. His views of the plaintiff were only positive after these tests. Dr. Rothwell's report was comprehensive, in length, 23 pages, and content. He did a detailed assessment of the plaintiff on November 7,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Rothwell was aware of two instances where the plaintiff attempted participation in paintball after the accident. At page 10 of his report, Dr. Rothwell stated: "On the purely athletic front he had not returned following the subject collision to skiing, skating or rock climbing. He tried roller-blading on three occasions but experienced too much pain thereafter. Two paintball games both accentuated his axial pain, especially the second one ..." This was the incident where Mr. Slocombe was attempting to pick up the pack of paintballs.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Rothwell was also aware of the progression of the spondylolisthesis from grade I to grade II, "mirroring a further progression of the lesion by 2 to 3 mm."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his conclusions, Dr. Rothwell was of the view that the changes to the dorsal or thoracic spine are reflective of injury, which he believes were the direct result of the collision of May 3, 2005. He felt that the upper back injury was consistent with the mechanism of the collision as he understood it to be. Surgical options are not available with regard to this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On the strain injury to the lumbosacral spine, "that activated a previously asymptomatic spondylolisthesis and which generated ongoing progression of the same.", Dr. Rothwell noted that Mr. Slocombe had been asymptomatic from the congenital spondylolisthesis development prior to the accident. He believes that Mr. Slocombe requires expert orthopaedic/neurosurgical consultative opinion on the evolution in the severity of the spondylolisthesis. Dr. Rothwell was of the opinion that there may be a real need to consider surgical intervention, that is, spinal fusion. He further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Examination of Mr. Slocombe by imaging studies has demonstrated borderline peripheral nerve compromise ... His current status would not improve with rest, appropriate exercise, and the simple passage of time. Incidentally, I do believe that his description of these lower back symptoms is completely consistent with a major underlying pathology. </w:t>
      </w:r>
      <w:r>
        <w:rPr>
          <w:rFonts w:ascii="arial" w:eastAsia="arial" w:hAnsi="arial" w:cs="arial"/>
          <w:color w:val="000000"/>
          <w:sz w:val="20"/>
          <w:u w:val="single"/>
          <w:lang w:val="en-US" w:eastAsia="en-US" w:bidi="ar-SA"/>
        </w:rPr>
        <w:t>Had the subject collision not occurred, then my opinion is that Mr. Slocombe probably would not have had major difficulties from this spondylolisthesis, and that any problems with pain or loss of function would have arisen spontaneously decades later (sixth decade), if at all</w:t>
      </w:r>
      <w:r>
        <w:rPr>
          <w:rFonts w:ascii="arial" w:eastAsia="arial" w:hAnsi="arial" w:cs="arial"/>
          <w:color w:val="000000"/>
          <w:sz w:val="20"/>
          <w:lang w:val="en-US" w:eastAsia="en-US" w:bidi="ar-SA"/>
        </w:rPr>
        <w:t>. Currently, the low back status is fragile and his future response to any less than major intervention would likely be refractory.</w:t>
      </w:r>
    </w:p>
    <w:p>
      <w:pPr>
        <w:spacing w:before="120" w:line="260" w:lineRule="atLeast"/>
        <w:ind w:left="3240"/>
        <w:rPr>
          <w:lang w:val="en-US" w:eastAsia="en-US" w:bidi="ar-SA"/>
        </w:rPr>
      </w:pPr>
      <w:r>
        <w:rPr>
          <w:rFonts w:ascii="arial" w:eastAsia="arial" w:hAnsi="arial" w:cs="arial"/>
          <w:color w:val="000000"/>
          <w:sz w:val="20"/>
          <w:lang w:val="en-US" w:eastAsia="en-US" w:bidi="ar-SA"/>
        </w:rPr>
        <w:t>[Emphasis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His report goes on to state, "Not surprisingly, standard and appropriate physiotherapy measures were not of great help, and he did spend effort on the Canadian Back Institute program."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report concludes with Dr. Rothwell's opinion that Mr. Slocombe is not competitively employable in any meaningful sense, as of the time he saw him. He felt that his prognosis for a return to some form of gainful employment was bleak in the absence of any measures that would alleviate his pain. And even if there were some form of surgical intervention at the lumbar level, future employment would still be limited to medium ranges only, "and perhaps not on a full-time basis. Hence, I viewed the overall occupational picture as being highly negative and very uncertain."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When testifying in court, Dr. Rothwell went on to say, "No employer in his right mind would want to hire him." He said he had no trouble accepting and relying upon what the plaintiff had told him. Because of the plaintiff's problem with prolonged sitting or standing, Dr. Rothwell was of the opinion that he would not be attractive to an employer. He said the plaintiff knows how to do his work, but he needs a long time to do it. His capacities would be less than any employer would want.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Rothwell and his report were impressive. His evidence was thoughtful, thorough and impartial. He maintained his opinions through 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Gerard McKenzie testified as an expert in orthopaedic surgery. He saw the plaintiff on November 8, 2007. In testifying with regard to spondylolisthesis, he said that the plaintiff would be at higher risk for developing pain with his condition, and that a spondylolisthesis II should have developed over a much longer period of time, "over a number of decades."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McKenzie noted Mr. Slocombe could not wear a tool belt. He confirmed even light stroking in the affected area "can be incredibly sensitive". He testified that if you have spondylolisthesis, "only if it is slipping will you have pain." He was asked if a 26 year old active young man doing aggressive sports would run an increased risk of developing spondylolisthesis, or aggravating the condition. His testimony was that in an adult group with spondylolisthesis, over 80% have no symptoms, or symptoms that are controllable, over their entire adult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With regard to the possibility of surgical intervention, Dr. McKenzie spoke of the risks of surgery, that there would be no guarantee of results, and there is always a possibility that surgery can make a condition worse.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his initial report, Dr. McKenzie was apparently unaware of the progression of the spondylolisthesis from grade I to grade II. However, he did a supplementary report on September 22, 2008 after he received an MRI taken August 26, 2008. He dealt mainly with the changes in the thoracic spine area. He remained of the opinion that the motor vehicle accident may have activated degenerative changes in the plaintiff's spine, and may be part of his pain complex.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His report, in dealing with the lower back problems, indicates that the plaintiff had some pre-existing but asymptomatic degenerative changes as well as the spondylolisthesis: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Without the motor vehicle accident he may have become symptomatic. In my opinion he would not have become symptomatic however in this time frame. In other words he had some immediate lower back pain and has had ongoing low back pain since the time of his accident. In my opinion his motor vehicle accident is a material cause of his current low back complaints.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McKenzie was of the view that the plaintiff may be a candidate for spinal surgery, but if he is not, then he will have ongoing persistent discomfort in his lower back "for the foreseeable future and likely permanently. This will have significant effect on all aspects of his life including his work, his activities of daily living and his recreational capabilities. It will have significant impact on his job opportunities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McKenzie was professional, independent and gave evidence I accept as compelling.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 psychiatrist, Dr. Hiram Mok, testified that the plaintiff has intermittent sadness. And that this is because of the pain that the plaintiff is experiencing. His evidence seems to indicate that the plaintiff is anything but a complainer. He diagnosed the plaintiff as having mild depression, not severe. He also said if someone is trying to establish grounds for a claim, that that person would be scoring higher on the multiple tests that were given. This was not the case with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plaintiff's former employer with Willow Spring Construction, Paul Christensen testified that the plaintiff was a hard worker with a good work ethic. He was a go getter, and on site, he did everything. Mr. Christensen said his company was always busy. He looks for attitude, and the plaintiff learned fast. His rapid increase in wages within one year from $12 to $20 was indicative of his 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If the plaintiff were still working for Willow Spring Construction, Mr. Christensen said he would be earning at least a journeyman wage, $25 to $32 an hour, and would be a lead hand by 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On the plaintiff's last job before the motor vehicle accident, Mr. Christensen said Tom Slocombe was doing all the carpentry on that particular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Jodie Judd, the former fiancée of Tom Slocombe came from Alberta to testify. She is 28, the youngest of three children. Her sister is married to the plaintiff's brother Kurt. She testified that they met in the summer of 1999 after the plaintiff's graduation from high school, and they began dating in February of 2000. The plaintiff introduced Ms. Judd to more energetic activities than she had been doing prior to that. She found him attractive, ambitious, and someone with goals that matched her own. "We mirrored one another", in both ambition and drive.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When they moved from Prince Rupert back to the Lower Mainland, she wanted to earn money to take further schooling, and the plaintiff wanted to work toward having his own business eventually. Ms. Judd said Tom Slocombe always talked about being in the construction field. He was physically fit, capable of carrying a sheet of drywall over his head. He "loved construction". He always talked of building their own home and having his own business. He wanted to fix things, and do things right. She found him to be a perfectionist.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After the motor vehicle accident, she said he was "so sad". He could not concentrate, and he was always having to adjust himself physically whether standing or sitting, to try and get more comfortable. She had to do the driving for him, taking him to many appointments to see doctors, physiotherapists, etc.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Even the smallest of physical and carpentry chores did him in. Frequently in her testimony, when describing him after the accident doing some activities, she would say, "He was done." She felt the accident has taken away his independence. He has no money and has had to live with his parents. He always wanted to go back to work, but could not. She found the plaintiff was discouraged and hard on himself. She believed that he saw his world and dreams shattered.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Judd broke off the engagement in July 2008. "I wanted someone who could take care of me and children, I wanted to be a stay at home Mum. I'd have to be the breadwinner." She felt that the plaintiff was no longer going to be the person who was going to go somewhere and be something. "He was broken. I wanted a healthy model." She testified that Mr. Slocombe could not take care of her financially.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They last spoke in August 2008. Ms. Judd was a young, attractive, bright and credible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Croft, the plaintiff's family doctor in Prince Rupert, happened to be at the hospital when the plaintiff came into Emergency with severe pain after the paintball incident on November 13, 2006. He said that pain could be consistent with an increased slip of the spondylolisthesis. "He overdid it and got severe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Generally, Dr. Croft said the plaintiff could not work steadily for a number of reasons, because of his pain, fatigue, and cognitive problems. That over the years since the accident, the more he worked, the more pain; that it fluctuated. He was not surprised at the plaintiff trying to work eight hours a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Croft has asked the plaintiff to cut back on work a bit and do more exercise, this in the fall of 2008. "He was quite motivated and eager to try anything that would make him better."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medications that the plaintiff has been prescribed have sedation as a side effect. The plaintiff is concerned about this, particularly for safety reasons and accuracy when he tries to work. He takes some of the medication on and off. Notably, he takes medications with those kinds of side effects at night, in trying to overcome his now chronic sleep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There were two visits to Dr. Croft in August 2008 when the plaintiff indicated he was upset with regard to his broken engagement. Around that time, the plaintiff had increased his work, and on August 19, 2008, the doctor noted a sciatic pain down the left leg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Croft felt that Mr. Slocombe would plateau as far as his pain was concerned, then it would be exacerbated, then return to a plateau. This occurred even after the paintball incident, where he returned to the same plateau that he had been on before.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remains interested in maintaining his weight, and was referred to a dietician by Dr. Croft. The plaintiff usually eats only two meals a day, breakfast and dinner. When he is busy at work, he rarely takes a break. Although there has been some improvement since the first time Dr. Croft saw him post-accident, the plaintiff is still experiencing significant pain. If the plaintiff increases his work hours to full-time, Dr. Croft would expect to see an increase in symptoms. The sciatica is an example of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Mel Kaushansky was qualified as an expert in neuropsychology. He saw the plaintiff on two days, October 4 and 5,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As a neuropsychologist, Dr. Kaushansky testified he is always on the lookout for "internet coaching", so he puts certain bait before a patient, to try and test this. He found the plaintiff to be straightforward and not trying to present himself as more impaired than he actually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After testing, he found the plaintiff to be weak academically, but testing well physically. In testing for depression, he said because of the plaintiff's ongoing pain and change of lifestyle, he tests for personality and mood. He finds that young men typically underplay their symptoms in this area, but the plaintiff's profile indicates that he has a major depression. He believes the ongoing pain and the cognitive problems are involved, finding diminished mood and mental functioning. He also found that carpentry was the plaintiff's calling. While he is "ploughing through now, he won't be able to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When pain has gone on for this long, a plaintiff needs to learn techniques to deal with this. He will not be able to care for his own home for example; he would need some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Kaushansky found Mr. Slocombe had a good memory for details, and appeared to be a good historian of facts. He did not appear to magnify or exaggerate his symptoms. Dr. Kaushansky found no evidence of brain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His conclusion was that because of the ongoing pain and academic weakness of the plaintiff, his vocational options are limited. He has limited physical stamina. And while he will have to explore other vocational options, "his poor reading comprehension skills will likely affect his ability to succeed in classroom settings. Mr. Slocombe would learn best in on the job learning settings or through short courses with minimal reliance on text." He also found that the plaintiff may be at risk if he were to incur another even mild brain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Theo van Rijn is an expert in physical medicine and rehabilitation. He has a compelling background in these areas. He saw the plaintiff on October 3, 2007. In commenting on the plaintiff's spondylolisthesis, Dr. van Rijn was of the opinion that the underlying condition was likely present but asymptomatic before the accident. His report indicated that 5 to 10% of the adult population has spondylolisthesis, but the majority of these persons are asymptomatic. A higher association of the problems occur with people who have participated in competitive gymnastics, football and weightlifting, "possibly due to repetitive 'sub-clinical' trauma resulting in the eventual production of a fracture of the portion of the arch of the affected vertebra."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It was the opinion of Dr. van Rijn that this condition probably made the plaintiff's spine more susceptible to further trauma, such as that sustained in the accident of May 2005. There was nothing to suggest that the plaintiff had any problems prior to the accident. He was able to work over the years in heavy construction work without any limitations.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At page 7 of his report, Dr. van Rijn stated, "Although it is tempting to attribute this (non-specific spinal pain) to the spondylolisthesis, the CT scan shows degenerative changes above and below this vertebral level, possibly worsened as a result of the accident of 2005." He also received the MRI report of August 26, 2008, and testified this did not change his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his report, Dr. van Rijn notes that Mr. Slocombe is never without symptoms and his pain waxes and wanes in intensity during the day. The problems are worse at the end of the day and are aggravated by work activities, even though the plaintiff enjoys work and gets satisfaction from it. His sleep is affected, and when he is sleep-deprived, "life is more miserable", according to the testimony of the doctor. It also can make the pain worse.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It was Dr. van Rijn's opinion that the spondylolisthesis made the plaintiff more vulnerable to injury with long term consequences for him. That in his opinion, the motor vehicle accident created what has happened, and the plaintiff has not recovered.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increase in the spondylolisthesis from grade I to grade II could happen with </w:t>
      </w:r>
      <w:r>
        <w:rPr>
          <w:rFonts w:ascii="arial" w:eastAsia="arial" w:hAnsi="arial" w:cs="arial"/>
          <w:color w:val="000000"/>
          <w:sz w:val="20"/>
          <w:u w:val="single"/>
          <w:lang w:val="en-US" w:eastAsia="en-US" w:bidi="ar-SA"/>
        </w:rPr>
        <w:t>repetitive</w:t>
      </w:r>
      <w:r>
        <w:rPr>
          <w:rFonts w:ascii="arial" w:eastAsia="arial" w:hAnsi="arial" w:cs="arial"/>
          <w:color w:val="000000"/>
          <w:sz w:val="20"/>
          <w:lang w:val="en-US" w:eastAsia="en-US" w:bidi="ar-SA"/>
        </w:rPr>
        <w:t xml:space="preserve"> sporting injuries which are more likely to occur in competitive gymnastics, football and weightlifting. He also stated that a shift from grade I to II could be as a result of a subtle little movement.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van Rijn concludes that the plaintiff will not likely be able to work full-time as a carpenter or in any similar physically demanding work. He has suffered a considerable change in his overall work capabilities compared to what he could manage before the accident. He is less attractive as an employee to any potential employer as a result of the injuries sustained in the accident of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He believes the plaintiff would benefit from a consultation with a vocational counsellor to explore other vocational options. The plaintiff will continue to require prescription medication to help manage his pain. He might also benefit from work with a psychologist who has expertise in pain management.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accept the evidence of Dr. van Rijn without hesitation or qualifications.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only medical expert called to testify at the trial for the defence was Dr. H.E. Hawk, an expert in orthopaedic surgery. He saw the plaintiff on November 3,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his report, Dr. Hawk found that the plaintiff had sustained soft tissue injuries to his posterior neck, mid-thoracic and lower back region. That the posterior neck pain had resolved but he continued to have pain in the mid-thoracic back and lumbosacral region of his lower back. "I believe the soft tissue injuries to his lower back are superimposed on a pre-existing Grade I spondylolisthesis."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He concluded that the plaintiff was not physically fit to return to his carpentry work at that time, but that with an active rehabilitation program he would be able to continue with his work full-time. He recommended strengthening exercises for the muscles of his thoracic and lumbar back region. And that he regain his core muscle strength of his lower back. Also that he reduce his weight to an appropriate level. Dr. Hawk was of the belief that the plaintiff would be able to continue with his carpentry work as long as he maintained good fitness and observed good body mechanics when lifting and carrying.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Hawk wrote a subsequent report on January 30, 2009 after being sent a number of other reports and imaging. I found his report of January 30, 2009 to be confusing, and of little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testifying, Dr. Hawk stated that the plaintiff could not return to work at the time he saw him because the plaintiff was not doing the proper things. He was putting on weight and losing muscle mass. "This man needs to get on with his fitness so problems don't get worse." He agreed, on questioning, that it was an unusual event to progress from a grade I to a grade II spondylolisthesis in a short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It would be incorrect and unfair to conclude the plaintiff failed to make every effort possible to improve his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Finally, the plaintiff himself. Mr. Slocombe was the first person to give evidence, testifying for most of the first two days of trial. He was not present for the rest of the trial. Mr. Slocombe became visibly uncomfortable and pale near the end of each of his two days in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found the plaintiff to be totally credible. He testified in a quiet, candid and unexaggerated manner. He is clearly dismayed at the turn his life has taken, and still feels "severely disabled". The term "crippled" was not his term, and he does not regard himself as crippled.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His neck pain and headaches come only when things get really bad. This is not a daily occurrence with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He cannot wear his tool belt, but rather, his tools are in a bucket. Anything around his waist intensifies what he calls "crushing pain". Even a towel or a belt. His lower left leg has been "on fire for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To alleviate his pain and symptoms, the plaintiff begins every morning by stretching; he walks everywhere, and gets his cardio up. And he goes to work when he can. In the evening, he will have to walk at least 45 minutes before going to bed. He is very strict in ensuring that he does not gain any weight. He is considered to be normal weight, and by appearance, he is a slight young man.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Two cortisone injections have treated his back. He found them to be extremely painful, and only mildly successful, short term. He takes medication for his pain when he is not working. He does not take them while working because he works with power tools and there is a need for him to be accurate. As far as any possible future surgery is concerned, "I'm scared to death."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Although Mr. Slocombe has written entrance exams at Northern College, there are no certain plans in that direction. He can work longer hours sometimes, but not regular eight hour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Mainly self-taught in carpentry, the plaintiff testified that structures have fascinated him all his life. He now works 30 to 32 hours a week when he can. He works more slowly if there is pain, and takes more breaks. He has trouble focusing, particularly toward the end of his work, and finds he has to redo work when that occurs. He takes longer with jobs than he ever would have before the accident. He charges anywhere from $15 to $50 an hour, depending on the type of work and the client.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When the pain builds up in his back, and once it reaches a certain point, Mr. Slocombe has to stop work, immediately.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Before the accident, Mr. Slocombe led an extremely social and active life, as well as working. He began scouting at the age of 12 or 13, and became a chief scout in one year. In scouting, there is a lot of service work in the community. He became a Queen's Venturer, which is the 14 to 16 year range. He achieved the highest award possible in scouting. He has also been very active in his church.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Slocombe played football in grade 11, as well as rugby. In swimming he obtained his Bronze Medallion. He tutored the grade 11 phys ed. students when he was in grade 12, loved shop at school and took part in the band, playing trumpet.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Slocombe testified that in his family, a solid work ethic is expected. He does not smoke or drink or do any other drugs, other than his prescription medication. His sporting activities have included canoeing, competitive paintball and tournaments from the age of 14, hiking, skiing, rock climbing, rollerblading and camping. He also did some travelling with Jodie. In high school there was wrestling and he played floor hockey.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Slocombe's family has an annual boat building contest where the plaintiff has always been the initiator, but no longer. Mr. Slocombe has had a keen interest in photography. On the two trips that he and Jodie took outside the country, he took photography equipment that he can no longer carry. The equipment weighed 25 pounds.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Since the accident, the plaintiff can do none of those activities. He cannot afford to live other than with his parents. He has no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Slocombe was obviously devastated when his plans to marry Jodie were rejected by her. He is not in any other relationship.</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reject the argument of the defence that Mr. Slocombe lacks credibility. I found Mr. Slocombe to be straightforward, motivated, a reliable historian and someone not prone to complain or exaggerate. His demeanour in the stand was low key, responsive and impressive.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His testimony with regard to the pain that he has experienced from the moment of the accident until the present time is substantiated by the observations and evidence of every other witness who testified, including the plaintiff himself. To suggest the plaintiff is not credible is simply inconsistent with the rest of the evidence at this trial. The inconsistencies pointed out by the defence were few, minor and of no consequence.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This was an accident that has caused serious injuries to the plaintiff. He suffered a mild traumatic brain injury that he appears to have recovered fully from at this point in time. Dr. Kaushansky did testify that the plaintiff could be at risk if there were a further blow to his 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injury to the plaintiff's sternum no longer poses problems. There has been a full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 still experiences headaches following the accident. However, the serious headaches have been resolved, and the headaches the plaintiff now gets are certainly real, but they are not of the serious and disabling nature that they were initially.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Slocombe still complains of some neck problems, but these complaints are periodic, and are not the cause of his serious complaints at this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second worst injury was to the thoracic spine area. This pain continues, and has been referred to as a soft tissue type of injury. Dr. Rothwell was of the opinion that the degenerative disc disease processes have been generated in the spine, including the thoracic spine area by the motor vehicle accident. It is unlikely that there will be further recovery in this area. I accept this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most serious area of injury is to the lumbosacral spine area. This injury began at the instant of the double impact of the accident, and has continued to a painful degree to this day. I conclude that the chronic pain has had a profound effect on the plaintiff's life in all areas, and will continue to do so. I accept the evidence of the plaintiff's medical experts who find the motor vehicle accident was the cause of this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Slocombe had a pre-existing asymptomatic spondylolisthesis, and in my view, this became symptomatic as a result of the accident. That is the only conclusion that can be reached, from all the evidence, on a balance of probabilities.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There was medical evidence at trial that there are other areas of injury in the lumbar spine area in addition to the spondylolisthesis that have now been rendered symptomatic.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When working at his carpentry, Mr. Slocombe is making mistakes that he was not making prior to the accident. He is experiencing some cognitive difficulties which the doctors, including Dr. van Rijn and Dr. Mok as well as Dr. Kaushansky attribute to the pain and mood difficulties that he has been experiencing since the accident. These difficulties are particularly apparent the longer Mr. Slocombe works. They have been confirmed by testing and also by the evidence not only of the plaintiff but also of his father and Mr. Graham, one of his clients. These cognitive difficulties are continuing.</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my view, the plaintiff has established that the motor vehicle accident of May 3, 2005 materially contributed to his injuries. Prior to the accident, the plaintiff was a young man, symptom free, pain free, leading an active healthy lifestyle, engaged in a productive and energetic occupation that he loved.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There were no debilitating effects for the plaintiff from his grade I spondylolisthesis before the accident. He was totally unaware that he had that condition. It had never been diagnosed, he had no symptoms, there were no x-rays or other imaging to alert him to the condition, and there were no debilitating effects whatsoever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There is no evidence to indicate that this particular plaintiff had a measurable risk that the pre-existing condition would have had a detrimental effect on him, regardless of the accident. There are no grounds to reduce the plaintiff's award. I cannot conclude as a probability from the evidence that a quiescent, asymptomatic condition of spondylolisthesis grade I in the plaintiff pre-accident would detrimentally affect the plaintiff in future years. The evidence does not lead to a finding that this would be a measurable risk. This is a thin skull situation, not a crumbling skull 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defence asks the court to conclude that picking up a pack of paintballs in a non-competitive game was a more serious trauma to the plaintiff than the motor vehicle accident. That it was an intervening act after the accident. I disagree. To minimize the motor vehicle accident and the injuries sustained at that time and point to the paintball incident as a much more serious cause of the plaintiff's injuries goes against almost all of the evidence, as well as going against reason and fairness in looking at the evidence as a whole.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paintball incident was not an intervening act in my view. And there is no evidence to suggest that this healthy, active, 25 year old male would have sustained, within a few years, an injury to his back because of his occupation as a carpenter, or his activities in sports and recreation.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This was a significant rear end collision. There was a double impact, first when the larger truck smashed into the back of Mr. Slocombe's pickup truck, driving Mr. Slocombe's truck into the vehicle that was stopped ahead of him. The impact resulted in the deformity in the driver's seat where the back part appeared to mold to the plaintiff's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preponderance of the medical evidence points to the motor vehicle accident being the cause of the plaintiff's injuries. Looking at all the evidence, I agree. The condition of spondylolisthesis became symptomatic at the time of the accident, and remains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defence has submitted that the paintball incident was more severe than the motor vehicle accident. However, the evidence does not demonstrate that. On November 13, 2006, he just picked up a pack of paintballs. He was not active in the game at that time. This was a young man who, pre-accident, had no trouble carrying a sheet of drywall. He had been encouraged by all to return to his activities, and was trying to do so, cautiously. I find, on a balance of probabilities, this incident was an indication of his degree of injuries from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evidence of the plaintiff himself with regard to his activities is substantiated by the record of work that was done before November 13, 2006 and after that date. Before November 13, 2006, when the paintball incident occurred, the plaintiff had been unable to work at all until late September 2006. His earlier attempts to do a graduated return to work with the CBI in January 2006 were totally unsuccessful. Nor was he able to even attempt it in February 2006. The plaintiff by April 2006 had his weight back to normal thanks to his painful workouts. There was no work done in May or June 2006 because of his discomfort.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July 2006, Mrs. Slocombe had flown her son to Prince Rupert to do some work in her kitchen. What would have been eight hours of normal carpentry work took the plaintiff two weeks. In August he did no work. It was not until September 26 and 27, 2006 that he did his first work, working 1.5 and 2 hours on those two days. Then he worked seven days in October 2006, with hours ranging from 1.75 to 5 hours. In November 2006, just prior to the paintball incident, he was able to work November 1, 3, 9 and 13, on an average of two to three hours each of those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Immediately following the paintball incident on November 13, 2006, the plaintiff did not work for 16 days. He then did two and a half hours on November 29 of that year, but in December, he worked for 32 hours as previously noted.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January 2007, the plaintiff, on the advice of Dr. Croft, worked out at the gym for one month, two hours each day. He worked only one day in the middle of that month for one and a half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Slocombe then did approximately 80 hours of work for his aunt in Edmonton in February and March 2007, but apparently no work in April, May and June, 2007. He was at his aunt's in Edmonton until mid-March working, then the plaintiff flew to Prince Rupert where he saw his doctor. Later in March, the family flew to San Diego for a family gathering. In June, the plaintiff was in Vancouver for a number of days, seeing Dr. Street at the spine clinic. He also flew to Calgary for one week in June to see Jodie. It was then on July 3, 2007 that he began a vigorous work schedule.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As has been noted earlier, he worked many hours and days in July 2007, also in August and September, although somewhat less than in July. In October, there were a number of medical appointments in the Lower Mainland, but the plaintiff did work intermittently from October 12 on. November was relatively busy for him with work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Looking at the amount of work that the plaintiff was able to do after the paintball incident as opposed to before the paintball incident does not substantiate the defence argument.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Counsel for the plaintiff has referred to the decision in </w:t>
      </w:r>
      <w:r>
        <w:rPr>
          <w:rFonts w:ascii="arial" w:eastAsia="arial" w:hAnsi="arial" w:cs="arial"/>
          <w:b/>
          <w:i/>
          <w:color w:val="000000"/>
          <w:sz w:val="20"/>
          <w:lang w:val="en-US" w:eastAsia="en-US" w:bidi="ar-SA"/>
        </w:rPr>
        <w:t>Hutchings v. Dow</w:t>
      </w:r>
      <w:r>
        <w:rPr>
          <w:rFonts w:ascii="arial" w:eastAsia="arial" w:hAnsi="arial" w:cs="arial"/>
          <w:color w:val="000000"/>
          <w:sz w:val="20"/>
          <w:lang w:val="en-US" w:eastAsia="en-US" w:bidi="ar-SA"/>
        </w:rPr>
        <w:t>, a decision of Cullen J. in 2006. This involved the plaintiff being injured in a motor vehicle accident in November 2001, and then injured in an assault in July 2003. He suffered a head injury in that assault, and had seizures and left hand deficits after the assault. Cullen J. was not satisfied that the assault represented an intervening act in that case. He found that the accident caused the plaintiff his physical and non-physical injuries. This involved a young man who had hopes of becoming a fireman, but that was no longer possible. Non-pecuniary damages were awarded in the amount of $135,000 in that case. I agree this case is of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defence relies on </w:t>
      </w:r>
      <w:r>
        <w:rPr>
          <w:rFonts w:ascii="arial" w:eastAsia="arial" w:hAnsi="arial" w:cs="arial"/>
          <w:b/>
          <w:i/>
          <w:color w:val="000000"/>
          <w:sz w:val="20"/>
          <w:lang w:val="en-US" w:eastAsia="en-US" w:bidi="ar-SA"/>
        </w:rPr>
        <w:t>Penner v. Mitchell</w:t>
      </w:r>
      <w:r>
        <w:rPr>
          <w:rFonts w:ascii="arial" w:eastAsia="arial" w:hAnsi="arial" w:cs="arial"/>
          <w:color w:val="000000"/>
          <w:sz w:val="20"/>
          <w:lang w:val="en-US" w:eastAsia="en-US" w:bidi="ar-SA"/>
        </w:rPr>
        <w:t>, where the plaintiff was disabled for 3 out of 13 months with a heart condition that occurred after the motor vehicle accident. The court awarded no compensation for those three months. The court warned of the danger of overcompensating a plaintiff where future contingency occurs after a motor vehicle accident. In my view, this case is distinguishable from the case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Zacharias v. Leys</w:t>
      </w:r>
      <w:r>
        <w:rPr>
          <w:rFonts w:ascii="arial" w:eastAsia="arial" w:hAnsi="arial" w:cs="arial"/>
          <w:color w:val="000000"/>
          <w:sz w:val="20"/>
          <w:lang w:val="en-US" w:eastAsia="en-US" w:bidi="ar-SA"/>
        </w:rPr>
        <w:t xml:space="preserve">, damages were reduced by 25% because of a pre-existing condition. Mr. Justice Major in the Supreme Court of Canada decision of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was quoted, where the court dealt with the thin skull and crumbling skull doctrines. With the thin skull plaintiff, the tortfeasor is liable for the plaintiff's injuries even if those injuries are unexpectedly severe if the plaintiff has a pre-existing condition. The tortfeasor takes his victim as he finds him. With the crumbling skull rule, the defendant need not put the plaintiff in a position better than his original position. The defendant is liable for the injuries caused, but it is not appropriate for the defendant to have to compensate the plaintiff for "any debilitating effects of the pre-existing condition which the plaintiff would have experienced anyway."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am persuaded, given all the evidence before me, on a balance of probabilities, that the motor vehicle accident was the cause of the plaintiff's injuries. I am not persuaded the pre-existing condition would have manifested itself but for the accident; or that Mr. Slocombe would suffer debilitating effects of his pre-existing condition in any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Mitigation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defence suggests that the plaintiff was wilfully refusing a graduated return to work as set out by the CBI. I do not agree with that view of the evidence. To suggest that in light of all of the evidence is unfair to this plaintiff, contrary to the whole of the evidence, and an unworthy argument, in my 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find that the plaintiff has always been motivated, and it was the severity of his pain and his inability to even drive to a work site, let alone work, that prevented him from taking part in a graduated return to work in January or February of 2006. This is a plaintiff who has gone to every rehabilitation and medical expert that he has been sent to. He has worked out vigorously, lost weight as required after his sudden gain of weight following the accident. He has been described as highly motivated by almost everyone that has dealt with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Mr. Slocombe did not refuse to participate in the graduated return to work program set up by the CBI. That leaves an implication of malingering and wilful failure to mitigate, which is not in keeping with any of the rest of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burden of proof is with the defendants on the issue of mitigation. They have failed to establish that Mr. Slocombe failed to act reasonably to reduce his damages, on a balance of probabilities. The plaintiff's motivation toward his rehabilitation and to resuming his carpentry work was a constant theme throughout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Non-Pecuniary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Tom Slocombe's life has changed dramatically due to the accident. He no longer has the high energy, endurance and health to perform the work that he loves, carpentry, or to take part in the social and sporting activities that gave him such pleasure. He is in constant pain, and will probably be for the rest of his life. He was an active, fun-loving 25 year old with a good job, good prospects, and a steady girlfriend who became his fiancée. He had a vehicle that he was making sure he was paying for, and a life that included active sports, travel and social activities with friends and family; he was usually the initiator.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He is no longer able to be independent financially, he has no vehicle, and he has the added difficulty of not being able to sit for any length of time. His passion for carpentry has been lifelong. It is apparent he will not be able to earn his living and continue with this line of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His family and others testified to his change in disposition and mood, his inability to join their normal activities, and his difficulties in coping with his pain and sleeplessness. His enjoyment of life has been dramatically altered. There will be an award for non-pecuniary damages in the amount of $125,000.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Loss of Opportunity to Earn Past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Mr. Slocombe was a valued employee of Willow Spring Construction. I accept the assumptions and calculations contained in the report of Mr. Stephen Bush, chartered accountant, and assess damages under this category at $154,000, gross. Counsel advise that they will resolve any tax implications to arrive at an appropriate net figure.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agree with counsel for the defence that there is insufficient evidence to assume the plaintiff would have been a successful full-time contractor, even though that was clearly the plaintiff's dream. But there is no question that he would have continued on as a skilled carpenter, and been able to command a greater hourly wage by this time, and into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His problems now are what other occupation can he be retrained for. His interests are narrow, he has physical and cognitive difficulties, and the limitations that his chronic pain will continue to impose on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His former employer, Mr. Christensen, said that Mr. Slocombe would be earning $25 to $32 an hour by now. That would give him earnings in excess of $60,000 annually even if he remained an employee of Willow Spring Construction, a non-union company. He may well have found a better paying job and a greater degree of independence, short of owning his own company. Taking into consideration the positive and negative contingencies referred to by both counsel, and the report of Mr. Rob Carson, I think a fair and reasonable award of $600,000 under this head of damage is appropriate, given all the circumstances. That is assuming that Mr. Slocombe would work until his 65th birthday ordinarily, and that his annual loss of income would be somewhat in excess of $25,000 a year. He is now earning $10,000 a year, and hopefully he will be able to earn $25,000 to $40,000 annually. That is putting an optimistic look at his ability to earn, given the evidence before me at this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Future Care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accept the schedule of future care costs that has been set out by counsel for the plaintiff. I see nothing excessive in these costs, and suspect that some of the items may well be too modest. In any event, I award the amount of $54,700 under this category.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Counsel have agreed on the amount of $6,500, inclusive of interest, for this category.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summary: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1673"/>
        <w:gridCol w:w="41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317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Non-pecuniary damages</w:t>
            </w:r>
          </w:p>
        </w:tc>
        <w:tc>
          <w:tcPr>
            <w:tcW w:w="163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$125,000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2927"/>
        <w:gridCol w:w="1987"/>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(b)</w:t>
            </w:r>
          </w:p>
        </w:tc>
        <w:tc>
          <w:tcPr>
            <w:tcW w:w="286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income loss</w:t>
            </w:r>
          </w:p>
        </w:tc>
        <w:tc>
          <w:tcPr>
            <w:tcW w:w="194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$154,000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346"/>
        <w:gridCol w:w="156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w:t>
            </w:r>
          </w:p>
        </w:tc>
        <w:tc>
          <w:tcPr>
            <w:tcW w:w="327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Future loss of earning</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$600,000</w:t>
            </w:r>
          </w:p>
        </w:tc>
        <w:tc>
          <w:tcPr>
            <w:tcW w:w="409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capacity</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2927"/>
        <w:gridCol w:w="1987"/>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w:t>
            </w:r>
          </w:p>
        </w:tc>
        <w:tc>
          <w:tcPr>
            <w:tcW w:w="286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Future care costs</w:t>
            </w:r>
          </w:p>
        </w:tc>
        <w:tc>
          <w:tcPr>
            <w:tcW w:w="194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$ 54,700</w:t>
            </w:r>
          </w:p>
        </w:tc>
        <w:tc>
          <w:tcPr>
            <w:tcW w:w="409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3660"/>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(e)</w:t>
            </w:r>
          </w:p>
        </w:tc>
        <w:tc>
          <w:tcPr>
            <w:tcW w:w="358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w:t>
            </w:r>
          </w:p>
        </w:tc>
        <w:tc>
          <w:tcPr>
            <w:tcW w:w="430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u w:val="single"/>
                <w:lang w:val="en-US" w:eastAsia="en-US" w:bidi="ar-SA"/>
              </w:rPr>
              <w:t>$ 6,500</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450"/>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450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u w:val="single"/>
                <w:lang w:val="en-US" w:eastAsia="en-US" w:bidi="ar-SA"/>
              </w:rPr>
              <w:t>$940,200</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Costs will follow the event, unless counsel indicate they wish to make submissions on costs. If that is the case, arrangements can be made for that.</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Appendix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Authorities Considered: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Fox v. Danis, </w:t>
      </w:r>
      <w:hyperlink r:id="rId569"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Hutchings v. Dow, </w:t>
      </w:r>
      <w:hyperlink r:id="rId570" w:history="1">
        <w:r>
          <w:rPr>
            <w:rFonts w:ascii="arial" w:eastAsia="arial" w:hAnsi="arial" w:cs="arial"/>
            <w:i/>
            <w:color w:val="0077CC"/>
            <w:sz w:val="20"/>
            <w:u w:val="single"/>
            <w:shd w:val="clear" w:color="auto" w:fill="FFFFFF"/>
            <w:lang w:val="en-US" w:eastAsia="en-US" w:bidi="ar-SA"/>
          </w:rPr>
          <w:t>2006 BCSC 629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Stone v. Ellerman, </w:t>
      </w:r>
      <w:hyperlink r:id="rId571" w:history="1">
        <w:r>
          <w:rPr>
            <w:rFonts w:ascii="arial" w:eastAsia="arial" w:hAnsi="arial" w:cs="arial"/>
            <w:i/>
            <w:color w:val="0077CC"/>
            <w:sz w:val="20"/>
            <w:u w:val="single"/>
            <w:shd w:val="clear" w:color="auto" w:fill="FFFFFF"/>
            <w:lang w:val="en-US" w:eastAsia="en-US" w:bidi="ar-SA"/>
          </w:rPr>
          <w:t>2007 BCSC 969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Penner v. Mitchell, </w:t>
      </w:r>
      <w:hyperlink r:id="rId572" w:history="1">
        <w:r>
          <w:rPr>
            <w:rFonts w:ascii="arial" w:eastAsia="arial" w:hAnsi="arial" w:cs="arial"/>
            <w:i/>
            <w:color w:val="0077CC"/>
            <w:sz w:val="20"/>
            <w:u w:val="single"/>
            <w:shd w:val="clear" w:color="auto" w:fill="FFFFFF"/>
            <w:lang w:val="en-US" w:eastAsia="en-US" w:bidi="ar-SA"/>
          </w:rPr>
          <w:t>[1978] 5 W.W.R. 328</w:t>
        </w:r>
      </w:hyperlink>
      <w:r>
        <w:rPr>
          <w:rFonts w:ascii="arial" w:eastAsia="arial" w:hAnsi="arial" w:cs="arial"/>
          <w:color w:val="000000"/>
          <w:sz w:val="20"/>
          <w:lang w:val="en-US" w:eastAsia="en-US" w:bidi="ar-SA"/>
        </w:rPr>
        <w:t xml:space="preserve"> (Alta. C.A.).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Zacharias v. Leys, </w:t>
      </w:r>
      <w:hyperlink r:id="rId573"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Reilly v. Lynn, </w:t>
      </w:r>
      <w:hyperlink r:id="rId57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Qiao v. Buckley, </w:t>
      </w:r>
      <w:hyperlink r:id="rId348" w:history="1">
        <w:r>
          <w:rPr>
            <w:rFonts w:ascii="arial" w:eastAsia="arial" w:hAnsi="arial" w:cs="arial"/>
            <w:i/>
            <w:color w:val="0077CC"/>
            <w:sz w:val="20"/>
            <w:u w:val="single"/>
            <w:shd w:val="clear" w:color="auto" w:fill="FFFFFF"/>
            <w:lang w:val="en-US" w:eastAsia="en-US" w:bidi="ar-SA"/>
          </w:rPr>
          <w:t>2008 BCSC 1782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Athey v. Leonati, </w:t>
      </w:r>
      <w:hyperlink r:id="rId3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N.E. MORRISON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Prevette v. Cusano, [2001] B.C.J. No. 640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26 - 28, March 5 - 9, 12 and 13,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B966376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640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489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Bradley Robert Prevette, plaintiff, and Lorenzo Adriano Cusano,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6"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7" w:name="Keywords_33"/>
      <w:bookmarkEnd w:id="247"/>
      <w:r>
        <w:rPr>
          <w:rFonts w:ascii="arial" w:eastAsia="arial" w:hAnsi="arial" w:cs="arial"/>
          <w:b/>
          <w:color w:val="000000"/>
          <w:sz w:val="20"/>
          <w:lang w:val="en-US" w:eastAsia="en-US" w:bidi="ar-SA"/>
        </w:rPr>
        <w:t xml:space="preserve">Damage awards — Injury and death — Body injuries — Back, sacroiliac — Special damage awards — Loss of wages — Transportation — Cost of therapy — General damage awards — Cost of future care and treatment — Loss of earning capacity — Pain and suffering, loss of amenities and other non-pecuniary damages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8" w:name="Case Summary_32"/>
            <w:bookmarkEnd w:id="2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Prevette for damages for personal injuries. Prevette was in his vehicle, stopped at an intersection and waiting to turn left. The defendant Cusano saw the Prevette vehicle ahead of him and sped up to cut into traffic in the right hand lane to go around Prevette. Cusano was unable to complete the manoeuvre, and was unable to apply his brakes in time to avoid a collision. He struck Prevette's car at a speed of 70 to 80 kilometres per hour. Prevette experienced significant pain radiating to the neck from the left shoulder blade. Several days later, he was diagnosed with a soft tissue injury, and was prescribed an analgesic and exercise. He continued to experience pain, and about three months after the accident a different doctor diagnosed an injury to the right sacroiliac joint. The pain continued as Prevette consulted several different doctors over the next five years. The pain severely restricted his previously extensive sporting and social activities. There were periods when he was more stiff than sore, and other periods when he found the pain unbearable. Cusano admitted liability for the accident, but contested the issues of causation and quantum of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9" w:name="Holdings of Court_26"/>
            <w:bookmarkEnd w:id="24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forces applied to Prevette's body in the collision applied substantial pressure to the right sacroiliac joint. The medical evidence indicated that Prevette's symptoms were a direct result of the injury sustained in the accident. The medical evidence also indicated a better than 50 per cent chance that his symptoms would resolve within two years with appropriate therapy. Prevette was awarded non-pecuniary damages of $50,000, past wage loss of $20,000, $40,000 for impaired earning capacity, $5,300 for cost of future care, and special damages of $649 for physiotherapy and transportation to medical appointments.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0" w:name="Counsel_33"/>
      <w:bookmarkEnd w:id="2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G.V. Lauk, Q.C., for the plaintiff. R.C. Hejka and E.J. Dreyer,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1" w:name="Judgment_33"/>
      <w:bookmarkEnd w:id="251"/>
      <w:r>
        <w:pict>
          <v:line id="_x0000_s1188" style="position:absolute;z-index:2517954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2" w:name="WILLIAMSON J."/>
            <w:bookmarkEnd w:id="252"/>
            <w:r>
              <w:rPr>
                <w:rFonts w:ascii="arial" w:eastAsia="arial" w:hAnsi="arial" w:cs="arial"/>
                <w:b/>
                <w:color w:val="000000"/>
                <w:sz w:val="30"/>
                <w:lang w:val="en-US" w:eastAsia="en-US" w:bidi="ar-SA"/>
              </w:rPr>
              <w:t>WILLIAMSON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Bradley Robert Prevette was injured on September 6, 1995 when the car which he was driving was struck from the rear by an automobile driven by the defendant, Lorenzo Adriano Cusano.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collision, Prevette was proceeding northbound on Burrard Street and had stopped at the intersection at Davie Street intending to make a left turn. The evidence disclosed that the defendant, who was proceeding northbound in the same lane, observed the left turn signal flashing when he was a good distance from the Prevette vehicle. Rather than slowing down, he increased his speed hoping to cut into the traffic in the right hand lane and thus go around Prevette's car. He was unable to do so. By the time he realized this, he was too close to Prevette's vehicle. In examination for discovery, the defendant admitted that at the time his car struck Prevette's car he was travelling between 70 and 80 kilometres per hour and that he did not have time to apply the brakes prior to the collision. Not surprisingly, the plaintiff's vehicle was so seriously damaged that it was a write-off.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has been admitted. The issues in this trial are causation, and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the above-described accident, Prevette got out of his car and obtained appropriate information from the defendant. He thought that he would be able to drive his vehicle home to where he lived in Delta. However, after a few blocks he realized that he would not be able to do so. Twenty-one years old at the time of the accident and living at home with his mother and step-father, the plaintiff stopped the car and telephoned his parents. They drove into Vancouver where his step-father, Brian Green, observed that the rear portion of the car had been pushed against the back wheel. With the help of a policeman who passed by, Mr. Green managed to pry the fender away from the rear wheel. Subsequently, however, they decided the car was not driveable and arranged to have it towed.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Prevette and his parents went to the police station where he filled out an accident report form. They then set off for home, but on the way, the plaintiff realized he was experiencing significant pain in his left shoulder blade area, radiating up to the neck. As a result, they decided that he should go to Delta Hospital where he was x-rayed and subsequently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September 11, 1995, Prevette attended at the office of his family physician, Dr. Wadge. Dr. Wadge concluded that the plaintiff had suffered soft tissue injury. He prescribed an analgesic, exercise, and advised Prevette to continue to work as much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Prevette worked at a Home Depot as a warehouseman/salesperson. He missed only a couple of days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Some two to three weeks later Prevette was intending to go somewhere with his mother. He went out to the garage and got into her car. He experienced a sharp pain in his lower right back. He left the car and returned to the house and told his mother. They did not proceed with their outing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Prevette reported this matter to his doctor on October 11, 1995. Dr. Wadge examined him and found tenderness in the lumbar paravertebral muscles. However, he did not change his earlier diagnosis or suggest a different course of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Subsequently, however, in December of l995, Dr. Wadge referred Prevette to the Surrey Sports Medicine and Physiotherapy Clinic. The plaintiff followed a course of physiotherapy there for some five months. It is significant that the physiotherapist at that Clinic noted that Prevette had sustained an injury to the right sacroiliac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pain in Prevette's lower right back did not improve. He became concerned and reported to Dr. Wadge that it was his belief that there was some more serious injury. Dr. Wadge referred Prevette to Dr. Wachsmuth, a physician with some expertise in sports medicine, in early October of 1996. She examined him, and in effect concluded that Dr. Wadge's diagnosis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Prevette's bouts of pain continued without improvement, he decided to see another doctor experienced in the diagnosis and treatment of back pain. In May of 1997, he was examined by Dr. Roy Blackshaw, a physician with considerable experience in the diagnosis and treatment of back injuries and back pain management issues. Dr. Blackshaw diagnosed a right sacroiliac joint injury. He referred Prevette to Diane Lee, a physiotherapist the evidence disclosed is well known for her knowledge with respect to sacroiliac joint injuries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Blackshaw saw the plaintiff again in October of 1997. The plaintiff told him that the treatments provided by Diane Lee had assisted but that his pain returned with increased stress or heavy lifting. Dr. Blackshaw examined him again and once again found tenderness over the right sacroiliac joint. Complaints of recurrent right low back pain with heavy work continued when Prevette saw Dr. Blackshaw in January of 1998. The plaintiff continued with physiotherapy and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July of 2000, Prevette was seen by Dr. N. Yasin, a specialist in physical medicine and rehabilitation, who diagnosed chronic lower back pain secondary to ligamentous laxity, and right sacroiliac joint instability. Apparently aware of Prevette's experience with physiotherapy, Dr. Yasin recommended prolotherapy, the injecting of small amounts of an irritant solution into the area around the sacroiliac joint where the ligament attaches to the 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November of 2000, Prevette was examined by Dr. Wolfgang Schamberger at the request of Dr. Blackshaw. Dr. Schamberger is a specialist in physical medicine and rehabilitation and is acknowledged as having expertise in the area of sacroiliac joint injuries. He took a lengthy history and did a thorough examination of the plaintiff. He concluded that Prevette's pelvis and spine were rotated forward on the right. This, he said, resulted in malalignment of the pelvis and a compensatory curve to the spine. He also found that the right sacroiliac joint was unstable in the anterior-posterior plane and that there was some instability as well in the vertical plane.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Schamberger reviewed the records of the physiotherapists in Surrey and noted their assessment on December 12, 1995 of pain localized in the sacroiliac joint area. He concluded that the plaintiff required further education with respect to exercises designed to realign the pelvis. He agreed with the Dr. Yasin's suggestion that prolotherapy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was also examined by an independent expert, Dr. Reebye, a specialist in physical and rehabilitative medicine. Dr. Reebye concluded that the injuries sustained in the accident were limited to soft tissue injury and that there was no damage to the sacroiliac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For reasons which I will set out below, I reject Dr. Reebye's opinion and accept the evidence of Drs. Blackshaw and Schamberger.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find that the plaintiff sustained injury to the right sacroiliac joint in the September 6, l995 collision. I note the severity of the accident as described above. I accept the evidence of the plaintiff that he heard the car approaching from the rear, braced himself, and that his right foot was pressed firmly upon the brake peddle. I accept the evidence that the force of the collision tore the driver's seat from its attachment to the floor or frame of the car, and that the forces involved twisted the plaintiff's body, applying substantial pressure to the right sacroiliac joint. I accept the opinion of Dr. Blackshaw that the plaintiff's signs and symptoms are a direct result of the injury sustained in that accident. I accept the opinion of Dr. Schamberger that Prevette's current malalignment of the pelvis and instability of the right sacroiliac joint are caused by the injuries sustained in the September 6, 1995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Where these opinions conflict with the opinion of Dr. Reebye, I reject the latter. I find Dr. Reebye's testimony unconvincing. He concludes that the plaintiff sustained mild soft tissue injury to the upper back in a motor vehicle accident and goes on to recommend treatment in order to resolve these symptoms. He says that such injuries usually resolve themselves "within weeks". Yet upon his clinical examination six years later he found tenderness in the area of the right sacroiliac joint. In cross-examination, Dr. Reebye conceded that the plaintiff's reports of tenderness upon palpation are accurate. This injury, then, is not one which resolved itself within weeks. Further, Dr. Reebye neither explained how it could be that these injuries would still be manifest, nor explained why he ignored or rejected the diagnoses of Drs. Blackshaw and Schamberger, whose reports he said he reviewed. I found his answers on cross-examination unresponsive, unpersuasive, rambling, and defensive.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accept Dr. Schamberger's explanation of why the onset of symptoms related to the sacroiliac injury would not be apparent for some weeks after the accident. He explained that the muscles tense up in order to compensate for the laxity and instability in that joint. He said that over time, absent periods of relaxation, these muscles will cause pain. This is consistent with the 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evidence is that the plaintiff's symptoms were intermittent, but that the pain was exacerbated by heavy lifting. There were periods, particularly in 1999, when the symptoms were much less severe and probably periods where they were not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2000, in order to improve his financial situation, Prevette took a new job at Huntsman Packaging, a job which involved heavy lifting. This heavy lifting, the evidence disclosed, exacerbated the injury and increased the pain to the point where in October of 2000 he left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history is consistent with the findings of Dr. Blackshaw and Dr. Schamberger, and as well consistent with the evidence of Dr. Hamm, an occupational health physician, who assessed the plaintiff and concluded that while he had the physical strength to undertake jobs involving heavy lifting, repetitive work of that sort would exacerbate his injuries and increase the level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Wadge's clinical notes of the plaintiff's reports are also consistent with the opinions of Drs. Blackshaw and Schamberger. On October 11, 1995, December 5, 1995, and January 9, 1996, Prevette reported to Dr. Wadge pain in the right lumbar paravertebral muscles. By July of 1996, Prevette was complaining of episodic shooting pain in the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summary, I am satisfied that the motor vehicle accident caused the injury to the sacroiliac joint, and that work involving heavy lifting exacerbates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Currently, the plaintiff continues to suffer from the effects of instability in the sacroiliac joint. He functions well, however, much of the time. As has been pointed out by Dr. Hamm, he has the physical strength to do heavy jobs. However, repetitive or continuous heavy work will create significant pain, as will vigorous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Blackshaw says without prolotherapy and specialized physiotherapy to follow, this level of disability will be permanent. It is his belief that the "usual modities of treatment" such as exercise and physiotherapy will not resolve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Hamm concluded that "maximum medical improvement has likely now been reached", and that in order to avoid triggering flare-ups of pain that could intrude upon his vocational functioning, the plaintiff will have to be cautious in over-exerting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Schamberger concluded that without additional treatment such as prolotherapy and treatment by a therapist skilled in mobilization techniques to realign the pelvis and spine, the instability of the sacroiliac joint will persist and experiences of pain will occur repeatedly.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Blackshaw and Dr. Schamberger both recommend prolotherapy as did another physician, Dr. Yasin, who did not testify but whose recommendation is commented upon by doctors who were witnesses. Dr. Blackshaw observed that the damage to the ligaments supporting the sacroiliac joint "may be amenable" to prolotherapy treatment. Dr. Schamberger recommended such treatment and said that with it there is "better than a 50% chance that his symptoms are going to resolve within the next one-two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conclude that the plaintiff does have a residual injury and that it will be permanent. However, I accept Dr. Schamberger's opinion that there is better than a 50% chance that the plaintiff's symptoms will resolve with prolotherapy. There is evidence that this therapy may have the effect of restoring bulk to the tissue of the ligaments, thus reducing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Further, I accept that the injury, in some respects, is minimal. With prolotherapy, physiotherapy specifically dedicated to this injury, and a supervised exercise regime, these symptoms will likely be kept to a minimum.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testified that prior to the motor vehicle accident, he was an active skier and snowboarder, that he hiked, lifted weights, cycled, and had an active social life, going out every weekend to clubs and dancing. He testified that after the motor vehicle accident, weightlifting aggravated the injury. He said that cycling aggravates his pain particularly when going uphill. He testified further that while he is still able to hike on level ground, certain hikes which he previously undertook, such as the Grouse Grind which he has tried three times since the accident, cause serious pain. He also testified that since the accident, he has not been skiing and while he has tried snowboarding, that activity significantly aggravated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testified that his social life has changed from actively attending clubs and bars to generally "just being in bed and reading".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Other witnesses confirmed this change. His mother testified that before the accident, he was an active young person who pursued recreational activities with enthusiasm. She said that since the accident, he has become quieter, depressed and frustrated. She said that the accident "has set him back immensely".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friend, Eric Fell, 25, who has known the plaintiff all his life, said that before the accident Prevette was "an active fun-loving" young man with whom he hiked, ran, and often attended bars and nightclubs. He said that Prevette was sociable and outgoing. He testified, however, that since the accident and despite his encouragement, they have only been out two or three times to clubs. He said that Prevette "has become reclusive" and rarely leaves the house. He said he has become "unhappy and sullen".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Ian Frisbie, 26, has known Prevette since early 1994 when they worked together at Home Depot. Prior to the accident, they became friends, played soccer, went to the gym, went snowboarding, and attended clubs and bars. Mr. Frisbie testified that after the accident, he found Prevette physically unable to do weightlifting and said that he no longer played soccer, went hiking or cycled with him. He said that the plaintiff appeared depressed, and that his enthusiasm was down. He testified, however, that since 1999, he felt that Prevette had become more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Michael Gleeson, a bus driver, met the plaintiff in 1994 when they were neighbours. He knew about the motor vehicle accident. He testified that prior to that accident, Prevette was a "pretty active young guy" involved in sporting and exercise activities, which they did together from time to time. He said that prior to the accident he saw Prevette coming and going on a daily basis and found him an outgoing, easy to get along with person. Gleeson testified that after the accident, Prevette became introverted and reclusive. He said that since the accident, despite his suggestions and encouragement to Prevette, they have been involved in few activities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note that the defendant challenged the credibility of the plaintiff. I reject this submission. I found the plaintiff a forthright, believable witness. I found plaintiff's counsel's description of Prevette as "guileless" apt.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summary, Prevette suffered some pain in his shoulder blade and neck for a few weeks after the accident. Two to three weeks after the accident, he experienced the onset of pain in the sacroiliac area. This pain has continued off and on since. There have been periods when the plaintiff was virtually pain-free and experiencing only stiffness. On the other hand, there have been periods when the pain was significant ("unbearable" was the word the plaintiff used to describe the pain after heavy lifting at his most recent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injury has caused a significant reduction in the plaintiff's recreational activities and has resulted in a personality change that has had an impact upon his social life. In addition, the injury has limited the plaintiff's job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plaintiff suggests that the award for non-pecuniary damages should be $35,000 to the date of trial and $3,000 per year for the plaintiff's remaining life expectancy to compensate for the continuing effects of this injury. Counsel for the defendant suggests that the award should be in the neighbourhood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relies upon three cases: Barker v. Hall </w:t>
      </w:r>
      <w:hyperlink r:id="rId582" w:history="1">
        <w:r>
          <w:rPr>
            <w:rFonts w:ascii="arial" w:eastAsia="arial" w:hAnsi="arial" w:cs="arial"/>
            <w:i/>
            <w:color w:val="0077CC"/>
            <w:sz w:val="20"/>
            <w:u w:val="single"/>
            <w:shd w:val="clear" w:color="auto" w:fill="FFFFFF"/>
            <w:lang w:val="en-US" w:eastAsia="en-US" w:bidi="ar-SA"/>
          </w:rPr>
          <w:t>[1990] B.C.J. No. 1422</w:t>
        </w:r>
      </w:hyperlink>
      <w:r>
        <w:rPr>
          <w:rFonts w:ascii="arial" w:eastAsia="arial" w:hAnsi="arial" w:cs="arial"/>
          <w:color w:val="000000"/>
          <w:sz w:val="20"/>
          <w:lang w:val="en-US" w:eastAsia="en-US" w:bidi="ar-SA"/>
        </w:rPr>
        <w:t xml:space="preserve"> (S.C.), Dawson v. Gee </w:t>
      </w:r>
      <w:hyperlink r:id="rId583" w:history="1">
        <w:r>
          <w:rPr>
            <w:rFonts w:ascii="arial" w:eastAsia="arial" w:hAnsi="arial" w:cs="arial"/>
            <w:i/>
            <w:color w:val="0077CC"/>
            <w:sz w:val="20"/>
            <w:u w:val="single"/>
            <w:shd w:val="clear" w:color="auto" w:fill="FFFFFF"/>
            <w:lang w:val="en-US" w:eastAsia="en-US" w:bidi="ar-SA"/>
          </w:rPr>
          <w:t>2000 BCSC 147</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[2000] B.C.J. No. 154</w:t>
        </w:r>
      </w:hyperlink>
      <w:r>
        <w:rPr>
          <w:rFonts w:ascii="arial" w:eastAsia="arial" w:hAnsi="arial" w:cs="arial"/>
          <w:color w:val="000000"/>
          <w:sz w:val="20"/>
          <w:lang w:val="en-US" w:eastAsia="en-US" w:bidi="ar-SA"/>
        </w:rPr>
        <w:t xml:space="preserve">, and Zylstra v. Hughes </w:t>
      </w:r>
      <w:hyperlink r:id="rId584" w:history="1">
        <w:r>
          <w:rPr>
            <w:rFonts w:ascii="arial" w:eastAsia="arial" w:hAnsi="arial" w:cs="arial"/>
            <w:i/>
            <w:color w:val="0077CC"/>
            <w:sz w:val="20"/>
            <w:u w:val="single"/>
            <w:shd w:val="clear" w:color="auto" w:fill="FFFFFF"/>
            <w:lang w:val="en-US" w:eastAsia="en-US" w:bidi="ar-SA"/>
          </w:rPr>
          <w:t>[1999] B.C.J. No. 2616</w:t>
        </w:r>
      </w:hyperlink>
      <w:r>
        <w:rPr>
          <w:rFonts w:ascii="arial" w:eastAsia="arial" w:hAnsi="arial" w:cs="arial"/>
          <w:color w:val="000000"/>
          <w:sz w:val="20"/>
          <w:lang w:val="en-US" w:eastAsia="en-US" w:bidi="ar-SA"/>
        </w:rPr>
        <w:t xml:space="preserve"> (S.C.). In the first, there was an award of $30,000 to a plaintiff who sustained soft tissue injury resulting from sprain to the left sacroiliac joint. Like Mr. Prevette, the plaintiff was restricted in his job options because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latter two cases, the non-pecuniary damage awards were higher: $90,000 and $100,000 respectively. The plaintiff in Dawson was "permanently, partially disabled", could not continue her position as a legal secretary, and was left frustrated and depressed". There was evidence she had "aged". In Zylstra, the licensed practical nurse plaintiff suffered severe chronic pain that limited her future earning capacity and diminished her sense of self-worth, leaving her suffering "without hope of much relief". I accept the submission of counsel for the defendant that both of these cases involve more serious injuries and effects than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accept that the plaintiff has experienced significant pain and suffering and loss of enjoyment of life. His work options have been limited, and, as set out above, his recreational and social life curtailed. However, on the medical evidence, with proper exercise, it is apparent that the pain will likely have a minimal impact in the future. I accept the evidence that Prevette has made some improvement in his outlook in the last couple of years. I also accept the submission of counsel for the plaintiff that the appropriate award for damages to the date of trial is in the neighbourhood of $35,000. I disagree, however, with the submission that there should be a substantial amount included in the award for non-pecuniary damages in the future. There should, of course, be some amount for future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all of the circumstances, I assess non-pecuniary damages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has brought evidence to show that in the period from 1995 through to the end of 1998, while he was employed at Home Depot and before he went to work at Huntsman Packaging, he earned a total of $39,004.17. He says that this relatively low amount is a reflection of the fact that for a great part of that period he had to work part-time. If he worked full-time, the aggravation to his lower back would be such that he would be experiencing unacceptable pain. Further, he says that if he had been uninjured and able to work full-time in that period, he would have earned $63,816.80. He comes to this figure by multiplying the hours that he would have worked full-time by the prevailing hourly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says, therefore, that he is entitled to the difference between these two figures or $24,812.63. Further, he says that because he left his last job on October 19, 2000 when the pain resulting from heavy lifting in that position became unbearable, he is entitled to the wages which he would have earned in the last five months, an amount which he says is approximately $16,000. In the result, he seeks $41,000 for loss of past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accept that the plaintiff lost time during the period 1995 to the end of 1998 because of his injuries caused by the motor vehicle accident. I reject, however, the suggestion that he would have otherwise worked full-time. There is evidence of periods of illness during this period. Further, there is evidence that the plaintiff attended school for periods of time up to four hours a day. Thus, I conclude the claimed loss of $24,812.63 for this period is unrealistically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Second, I reject the suggestion that the defendant is responsible for all wages lost since the plaintiff left his last job October 19, 2000. There is no suggestion in the evidence that the plaintiff could not have taken another job involving no or even light lifting. There is some evidence that he could have taken a job with moderate lifting. Counsel for the plaintiff suggests that it is unrealistic to expect the plaintiff to have looked for a job in this period given that this trial, at the time he left his job, was scheduled to commence in early December. While there is something to that argument, I do not accept that the defendant is entirely responsible for wages in this second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Taking into account all of the above factors, I assess past wage loss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Impaired Capacity to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submits that he is entitled to an award for loss of income in the future because of his impaired capacity to earn. He relies, among other things, upon the testimony and the report of Dr. Douglas Hamm, an occupational health physician, who assessed him in August of 2000, just before he left the job at Huntsman Packaging. Dr. Hamm did a thorough history of the sequela to the accident and the work history of the plaintiff. He also administered functional capacity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Hamm concluded that Prevette is able to continue to work as a warehouseman/customer service representative or in an occupation tending machines such as he did at Huntsman Packaging. He noted, however, that this type of work is associated with work-induced pain which would on occasion cause Prevette to miss work opportunities due to that pain. He found that Prevette would have a better quality of life and a more sustainable long-term career if he undertook "work of a less ergonomically challenging nature". Dr. Hamm found that if Prevette continues with work similar to that as his job at Huntsman Packaging, he will continue to experience "activity related exacerbations of his low back pain" over the long term. He said that it would be most effective for him to "reduce his ergonomic demands" to a level that would permit him to achieve sustainable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an alternative, Dr. Hamm suggested that Prevette could attempt to develop a career in less physical work. He suggested careers in the electronic or audio fields, fields in which Prevette had previously taken some courses. There was evidence to suggest that if the plaintiff pursued this alternative, he would need one year of upgrading and two years of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Niall Trainor, a vocational rehabilitation consultant, also testified on behalf of the plaintiff. He did a vocational assessment and identified a number of occupations that would be better for Prevette in the circumstances. He said that most of these would require some retraining. He also said that if Prevette were to take further training at a college level, he would require upgrading because the results of two tests indicated that he would otherwise be a below average performer in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Trainor also testified that before and after the motor vehicle accident, Prevette experienced "considerable career indecision". He found that this was related to pre-accident factors but that it was exacerbated by the accident because the injuries sustained in that accident both contributed to job dissatisfaction and restricted his vocational options. As I understood it, this sort of career indecision, which Mr. Trainor emphasized was common in young men in their twenties, became more problematic as the number of career options available became more constricted.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called an economist, J.W. Struthers, to provide some guidelines for calculating possible future wage loss. Mr. Struthers compared what the average uninjured male with Prevette's education would earn over a lifetime with what a similar male with mild, and then with a moderate disability, would earn. The difference was suggested to be approximately the loss. Mr. Struther's went through a similar exercise for the average male with two years post secondary education uninjured, and then with mild and moderate disabilities. Unfortunately, there were errors in the figures used, and thus the evidence may be considered as a guide to a method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any case, I am guided by the observations in Pallos v. Insurance Co. of British Columbia </w:t>
      </w:r>
      <w:hyperlink r:id="rId475"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in which Finch J.A., speaking for the majority, reviewed the law with respect to the assessment of loss resulting from impaired capacity to earn in the future. Mr. Justice Finch quoted the earlier reasons of Taggart J.A. in Kwei v. Boisclair </w:t>
      </w:r>
      <w:hyperlink r:id="rId585"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citing with approval the following quotation from Brown v. Golaiy, </w:t>
      </w:r>
      <w:hyperlink r:id="rId174"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(S.C.) at paragraph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this case there is considerable uncertainty as to whether the plaintiff will upgrade his education or not. There is also uncertainty concerning the effect his continuing disability will have on future occupations. It may be that with prolotherapy and professionally managed exercise therapy, the disability will have a minimal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satisfied, however, that the plaintiff has been rendered somewhat restricted in his occupational options, and therefore his capacity to earn has been impaired. He is less marketable and less attractive to potential employers if they know of the injury. This is manifest given the evidence of the defendant's witness Mr. Tarling, a supervisor with the plaintiff's former employer, who said they would likely not hire a person with such a limitation if they knew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also satisfied, however, that the limitation is not a huge impairment. In the circumstances, I assess the loss for impaired capacity to earn in the future at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Under this head of damages, Mr. Prevette seeks an award to cover the cost of prolotherapy, a personal trainer, and a vocational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prolotherapy is recommended by Dr. Blackshaw and by Dr. Schamberger. Dr. Schamberger says the treatment will provide Mr. Prevette with a 50% chance of resolution of his symptoms, and that the only other possible course of treatment would be fusion. Dr. Hamm, while he conceded he is not an expert on the subject, knew about prolotherapy and testified "it is not a cure all but will help alleviate the symptoms". On the other hand, Dr. Reebye says it is unnecessary, and unproven.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satisfied, given Dr. Schamberger's testimony that there is a better than 50% chance that prolotherapy will resolve the plaintiff's symptoms within one to two years, and noting the support of this course of treatment by other medical witnesses, that the expenditure required is reasonable. There is some dispute, however, about what the amount of the award should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Blackshaw says that a course of treatments involving six to twelve injections would be $300 to $500, or $1,500 in the United States, per injection. Dr. Schamberger said the course of treatment would be six injections (one every two or three weeks) initially, with repeat injections as a "booster". He said that in 60% to 70% of cases, the initial set of six injections is enough to promote the required ligament thickening. He also said his fee, per injection, is approximately $200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for the plaintiff submits that Prevette should have the option of choosing his physician, and that I should therefore make an award at the high level. I am not persuaded. In the absence of any evidence that Dr. Schamberger would provide inferior treatment, it is not reasonable to award an amount higher than he would charge. I therefore assess the amount for this treatment at the rate for the original injection series, plus three booster injections or $1,800.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Hamm testified that in his opinion Mr. Prevette could benefit from a program of supervised active rehabilitation emphasizing back care, a program of three to five hourly sessions for 8 to 12 weeks. He testified that such a program required a professional personal trainer, and that it would help the plaintiff to better manage pain as well as optimize back fitness. He said the cost of such a program would be from $2,000 to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this evidence consistent with the view of Dr. Schamberger, and award a conservative amount based on Dr. Hamm's estimate, or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Trainor, an expert in vocational rehabilitation assessments, testified that in his opinion Mr. Prevette was "floundering" in his attempts to define a career path before the accident. He said that was not unusual in young men of that age. However, he concluded that the injuries sustained have complicated the problem of choosing a career. As he put it, if there had been no injury, Mr. Prevette's physical capacity would "not be in the equation". But now, the difficulties of choosing a career are complicated by the foreclosing of certain types of job. He also pointed out that less demanding jobs which might be open to Mr. Prevette often require an entry level position that involves some heavy labour, and that if Mr. Prevette has physical limitations, he is less attractive to potential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accept that the plaintiff needs some assistance concerning vocational options given his limitation. However, after listening carefully to Mr. Trainor's description of the sorts of services such a person would provide to the plaintiff, I find that the time Mr. Trainor says would be required is excessive, and that his estimate of $3,000 is markedly high. I conclude $1,500 would be a reasonable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result, there will be an award for costs of future care for these three items as set out above, a total of $5,300.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seeks special damages for costs incurred for physiotherapy fees in the mount of $300, as well as mileage costs of $698.40 for medical appointments. The defendant does not quarrel with the former, but challenges the latter. Upon a review of the clinical records, I accept that it has not been proved that all of the visits were necessarily related to the injuries resulting from the 1995 accident, but I also find that much of this claim is legitimate. I conclude 50% of the transportation claim should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result, the plaintiff is entitled to a special damages award of $649.20.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is entitled to an award of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40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past income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98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Impaired capacity to earn</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40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Costs of future care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$ 5,300.00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359"/>
        <w:gridCol w:w="125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649.20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will have court ordered interest on the appropriate heads of damage at the rate set from time to time by the Registrar. The plaintiff will have costs at Scale 3, with liberty to either party to apply with respect to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Reddemann v. McEachnie, [2005] B.C.J. No. 1374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16 - 20,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S036775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1374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2005 BCSC 915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2005 CarswellBC 1489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140 A.C.W.S. (3d) 766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Kristen Reddemann, plaintiff, and Trevor McEachnie, Dr. J. Duncan Wray Inc. doing business as The Vernon Vipers Junior "A" Hockey Club and The Vernon Vipers Junior "A" Hockey Club,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3" w:name="Keywords_34"/>
      <w:bookmarkEnd w:id="253"/>
      <w:r>
        <w:rPr>
          <w:rFonts w:ascii="arial" w:eastAsia="arial" w:hAnsi="arial" w:cs="arial"/>
          <w:b/>
          <w:color w:val="000000"/>
          <w:sz w:val="20"/>
          <w:lang w:val="en-US" w:eastAsia="en-US" w:bidi="ar-SA"/>
        </w:rPr>
        <w:t>Damages — General damages — Categories of — Loss of income — For personal injuries — Non-pecuniary damages, including pain and suffering — Special damages — Medical expenses — Aggravated damages — When available — For torts — Affecting the person — Assault and battery — Physical injuries -- body injuries — Neck.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4" w:name="Case Summary_33"/>
            <w:bookmarkEnd w:id="2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Reddemannn seeking general, special, aggravated and punitive damages arising out of an assault. Reddemann, the mascot of a junior hockey team, was attending a crucial playoff game at the opposing team's arena when he was set upon by McEachnie, the opposing team's Assistant Trainer, and punched several times. McEachnie claimed that Reddemann was leaning over the glass partition separating the stands from the bench and loudly beating on a drum, thus preventing the players from hearing what the coach was saying during a time out. McEachnie claimed that as he turned to advise Reddemann to desist, he was struck on the shoulder with the drumstick, at which point he struck Reddemann out of self defence. McEachnie then leaned over the partition and continued to punch Reddemann while the latter was lying on the floor of the arena. Reddemann claimed that while he was banging the drum, he was not leaning over the glass partition and did not strike McEachnie with the drumstick. Reddemann lost some time at work the week following the incident, and he continued to suffer from neck pain. Criminal proceedings against McEachnie did not result in a conviction, and the hockey league did not punish McEachnie. Reddemann sought between $70,000 and $100,000 in general damages, $1,000 in lost wages and punitive damages from McEachnie and from his employer hockey club.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5" w:name="Holdings of Court_27"/>
            <w:bookmarkEnd w:id="25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Reddemann was awarded $35,150, being $25,000 in general damages for pain and suffering, $150 in lost wages, and $10,000 in punitive damages, all from McEachnie. On the evidence, it was not possible to conclude that Reddemann either leaned over the glass partition or stuck McEachnie with the drumstick. Regardless, McEachnie's violent reaction was totally disproportionate to the severity of any touching or striking of McEachnie. McEachnie's claim of acting in self defence was rejected. No reasonable person would infer that the presence of a boisterous or even an obnoxious fan would create a threat to McEachnie. Punitive damages were warranted given the unprovoked nature of the attack and in order to deter others from similar behaviour. Neither the owner nor the hockey club was vicariously liable, as McEachnie's act was not authorized by the owner, was not related to any conduct authorized by the owner, did not further the owner's aims, and did not arise from the opportunity provided to McEachnie by the owner.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6" w:name="Legislation Cited_21"/>
      <w:bookmarkEnd w:id="2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1"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37, Rule 57(18)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7" w:name="Counsel_34"/>
      <w:bookmarkEnd w:id="2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D.F. McCrimmon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 Betton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8" w:name="Judgment_34"/>
      <w:bookmarkEnd w:id="258"/>
      <w:r>
        <w:pict>
          <v:line id="_x0000_s1193" style="position:absolute;z-index:2518476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9" w:name="BURNYEAT J."/>
            <w:bookmarkEnd w:id="259"/>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Reddemann works as a drywaller and is also the "mascot" for the Chilliwack Chiefs Junior A Hockey Club. As a spectator, he attended a hockey game on April 12, 2002 at the Vernon Multiplex to see a game between the Chilliwack Chiefs and the Vernon Vipers. The playoff series between the two teams was tied 2-2 so that this playoff game was an important one to both teams.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McEachnie was the volunteer Assistant Trainer for the Vernon Vipers and he was behind the bench that day attending to his duties as Assistant Trainer. Through happenstance, Mr. Reddemann was seated directly behind the bench of the Vernon Vipers and he made the most of that location by cheering for the Chilliwack Chiefs and loudly banging a drum that he had brought with him. After the Chilliwack Chiefs had scored two quick goals, the coach of the Vernon Vipers called a time out and gathered all the players into a "huddle" at the players' bench. Mr. McEachnie testified that he moved towards the huddle as he wanted to hear what the coach was saying, he leaned forward so that he could hear, but he found that he was having difficulty hearing what the coach was saying as the sound of the drum of Mr. Reddemann was deafening. What happened next is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McEachnie states that he turned towards Mr. Reddemann, his left shoulder was struck by the drum stick held by Mr. Reddemann, he then hit Mr. Reddemann in "self-defence", he was pulled over the glass which separates the player bench from the spectator area, and he continued to strike Mr. Reddemann even though Mr. Reddemann was now on the concrete floor of the arena.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Reddemann denies striking or touching Mr. McEachnie with his drumstick or at all and states that Mr. McEachnie undertook an unprovoked assault of him and that the assault has left him with injuries for which he should be compensated. Mr. Reddemann states that he suffered injuries to his neck, to his head including a concussion, and to one of his teeth. As a result of those injuries, Mr. Reddemann states that he continues to suffer pain and discomfort, including headaches, difficulty sleeping, and periods of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first issue to be determined is whether the battery of Mr. Reddemann by Mr. McEachnie was in anyway provoked by Mr. Reddemann. The second issue is the extent and duration of the injuries said to be inflicted on Mr. Reddemann and the damages which should be available to Mr. Reddemann as a result of those injuries. In addition to claiming general and special damages, Mr. Reddemann is also seeking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Dr. J. Duncan Wray Inc. doing business as the Vernon Vipers Junior "A" Hockey Club and the Vernon Vipers Junior "A" Hockey Club ("Owner") is joined as a party to the proceedings based on the allegation in the Statement of Claim that, at the time of the battery, Mr. McEachnie was "... acting in the course of his employment with the Vernon Vipers, as a result of which the ... [Owner] ... is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Reddemann and a group of other Chilliwack Chief fans rented a bus in order that they could travel from Chilliwack to Vernon to attend the game. When they arrived, one of the participants went to pick up the tickets that had been assigned to the group and the tickets were then handed out to the participants. Through happenstance, Mr. Reddemann, his wife, and their friends Mr. &amp; Mrs. Rushton were assigned seats in the first row of the arena directly behind the Vernon Vipers players' bench. I accept the testimony of Mr. Reddemann that one of the coaches became aware of the presence of Mr. Reddemann behind the bench and subsequently one of the volunteer ushers/security staff came to Mr. Reddemann to check that he was sitting in the right seat. However, I can not reach the conclusion that the actions of the usher/security staff were in any way connected with the awareness by the coach regarding where Mr. Reddemann was seated.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Reddemann testified that he remained seated while striking his drum. He testified that he was sitting directly beside the aisle, he would turn towards the aisle to strike the drum, and he would turn to his left so that the drum and the drumstick which was in his right hand were over the aisle. I find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his July 20, 2004 discovery, Mr. Reddemann stated that, when goals were scored, he would rise to his feet. In this regard, he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However many goals there were, whenever they scored you would have risen to your feet?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at that point in time when you rose to your feet, how would you have hit the drum?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Off to my side as 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basically the same position except standing rather than seated?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Second, I prefer the evidence of R.C.M.P. Corporal Bruce Abbott. Corporal Abbott was a Chilliwack Chiefs fan who knew Mr. Reddemann, was attending the game, and could and did observe Mr. Reddemann although he was standing across the arena from Mr. Reddemann. In his direct examination, he was asked what happened when the time-out was called and I record him as stating: "I didn't think it would be a good scene - Chris [Reddemann] stood up and started beating drum." Under cross-examination, he was questioned again about what happened when the time-out was called and I record him as stating: "I was not casually watching - I thought it would not go well". Because of his profession, I am prepared to draw the conclusion that Corporal Abbott is a trained observer and that, in any event, he had a particular concern that evening so that he made a special effort to observe what was happening and whether or not Mr. Reddemann was standing or not. I accept the evidence that he presented on behalf of Mr. Reddemann. I find that Mr. Reddemann was standing to beat his drum when the incident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next question which must be answered was whether Mr. Reddemann was acting other than in accordance with instructions that he had received regarding his activities as a mascot. At his July 20, 2004 examination for discovery, Mr. Reddemann indicated that a rule had been made by "The League ... after they found out how loud my drum was" and "this rule was in effect for all games." Mr. Reddemann described the rule variously: "I'm allowed up to the glass but not over the glass." "I get told the rules at the beginning of each season, what's changed, what I'm not allowed to do, what I'm allowed to do." "All I was told is I'm supposed to stay behind the glass and not lean over." "I don't lean over the glass anymore". At his discovery, Mr. Reddemann also confirmed that it had been communicated to him that he was not to lean over the glass into the opposing team's bench to hit his drum.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three or so years - - and I appreciate it may be off a year one way or the other, I'm not suggesting it is - - but approximately at that time at the beginning of a season you had communicated to you by someone that the league edict was that you couldn't lean over the glass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into the opposing team's bench to hit your drum?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were you given an explanation or a reason at the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 - all I was told is I'm supposed to stay behind the glass and not lean over. That's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can not make a finding that Mr. Reddemann was leaning over the glass which separated the Vernon Vipers players' bench from the spectator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evidence was a videotape of part of the incident. Unfortunately, the first part of the incident is not on the tape. From the testimony of Mr. McEachnie, I can conclude that the players' bench was about 10 inches wide and about 18 inches above a riser behind the bench, that the riser was about 2-1/2 feet wide and was between the bench and the partition which separated the player area from the spectator area. I also find that the concrete partition between the two areas was about 2-1/2 feet higher than the riser, was about 6 inches wide, had a "ledge" of about 3 inches on either side of the glass which protruded out from and above the partition. From the videotape and from the evidence of the witnesses who were in a position to provide testimony regarding how much space was between the partition and the seats on the spectators side of the partition, I can reach the conclusion that at least part of the drum and the drumstick would protrude into the "players" area beyond the glass if Mr. Reddemann had been standing behind the glass and holding the drum and the drumstick directly out from his body. However, if the drum and the drumstick were being held over the aisle to the left of Mr. Reddemann, I can not reach the conclusion that any part of the drumstick or the drum would have protruded over the glass. To be consistent with the story told by Mr. McEachnie, I would have to find that Mr. Reddemann was not only standing up but was also holding the drum and the drumstick directly out in front of him rather than to the side. I can not reach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drumstick used to beat the drum is approximately 24-inches long. Mr. McEachnie testified that, when the time-out was called and the team went into a "huddle" around the coach, he moved to the back of the players who were on the bench and who had made a circle around the coach. Mr. McEachnie testified that he was standing on the bench.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Regarding the positioning of Mr. Reddemann in relation to him and the position of the drum and drumstick in relation to him, Mr. McEachnie was asked the following questions and gave the following answers at his July 13, 2004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Tell me about both? (How far away from you would the plaintiff and his drum be]?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would have been standing right against the glass. He was in the stands which would have been, I don't know, four or five feet from where my feet were positioned on the bench. But his chest was leaning against the glass with his arms on our bench making it so that we couldn't hear our time-out what the coach was saying.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record Mr. McEachnie as stating at trial: "I turned around to tell him [Mr. Reddemann] to shut up, as I turned I struck my left shoulder with his drumstick". During his cross-examination, I record Mr. McEachnie as stating that it was his intention as soon as he turned around to tell Mr. Reddemann to stop beating his drum and: "... as I turned around ... I struck the drumstick". However, Mr. McEachnie also stated during his direct examination that, when he turned around to speak to Mr. Reddemann, Mr. Reddemann "struck me with his drumstick". That statement at trial was consistent with previous statements made by Mr. McEachnie.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Even if I was prepared to accept the version of events put forward by Mr. McEachnie, I could not find that it would be possible for the drum and the drumstick to be far enough forward so that, by turning, the shoulder of Mr. McEachnie would come into contact with the 24-inch long drumstick which was being held by Mr. Reddemann who was four to five feet away from where the feet of Mr. McEachnie "... were positioned on the bench." Accordingly, I can not make the finding that the drumstick did come into contact with Mr. McEachnie.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prefer the evidence of Corporal Abbott regarding the sequence of events. Corporal Abbott testified that Mr. McEachnie moved rather quickly along the bench, put his right foot on the railing that holds the glass between the bench and the spectator area, steadied himself and then hit Mr. Reddemann with his right hand. I record Corporate Abbott as stating that Mr. McEachnie moved "rather quickly - not a normal walk". Regarding whether Mr. Reddemann saw Mr. McEachnie moving towards him, I record Corporal Abbott as stating: "I don't think he ever saw him." "Don't think he saw it 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McEachnie was charged criminally. At his November 10, 2004 trial, Mr. McEachnie testified. He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swung his drumstick and hit me in the shoulder.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do anything in response to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did. I punched him in the face.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Despite the testimony of Mr. McEachnie at his criminal trial and during his direct examination at this trial, I find that there was no contact between the drumstick and Mr. McEachnie and that, if there was any contact, it was inadvertent and was caused by Mr. McEachnie turning into the drumstick rather than Mr. Reddemann purposely striking Mr. McEachnie with the drumstick. Even if I could conclude that Mr. McEachnie was struck by Mr. Reddemann using the drumstick or that Mr. McEachnie came into contact with the drumstick, what followed that touching can not be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his criminal trial, Mr. McEachnie was asked what happened after he punched Mr. Reddemann in the face and he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then he, uh grabbed onto my shoulder, here, as he fell back into his chair. He fell directly into his chair, sucked me forward. My food was then on the ledger, the top of the boards where the glass joints into. At that time, I'm, sucked tight against it. His weight is pulling me forward. I pull my other foot forward. My elbows are now on the glass, and at that time it's just - melee.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trial, I record Mr. Reddemann as stating that Mr. McEachnie hit him over the right eye, that he looked at Mr. McEachnie again and that he was hit two or three times before he "hit the ground". I also record Mr. Reddemann as stating that, when he fell face first on to the concrete floor, "Mr. McEachnie continued to hit me on the back of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videotape of part of what happened starts at a point when it is possible to see the body of Mr. McEachnie halfway over the glass. Mr. McEachnie can be seen continuing to attempt to strike Mr. Reddemann and being pulled over the glass either by the actions of Ms. Reddemann or by his own momentum as he attempted to continue to strike at Mr. Reddemann. While it is impossible to see whether all of the punches actually hit Mr. Reddemann and where the punches may have hit Mr. Reddemann, my numerous viewing of the video allows me to conclude that Mr. McEachnie attempted to strike Mr. Reddemann at least seven or eight times while Mr. Reddemann was on the concrete surface of the arena. I find that the momentum of Mr. McEachnie as he continued to hit or attempted to hit Mr. Reddemann pulled him over the glass partition and that he continued to strike Mr. Reddemann even though the first several blows had caused Mr. Reddemann to fall back into his chair and then into the aisle beside his chair. As well, with Mr. Reddemann on the concrete floor, there was absolutely no need for Mr. McEachnie to continue to strike at Mr. Reddemann "in self-defence". At trial, Mr. McEachnie's only excuse was that he was now in "his area" and that he felt threatened by this. I reject that as a reason why Mr. McEachnie would continue with his unprovoked and brutal assault of Mr. Reddemann.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 CLAIMED BY MR. REDDEMANN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Immediately after the incident, Mr. Reddemann was treated by the doctor for the Chilliwack Chiefs. The photographs in evidence shows significant damage around the left eye of Mr. Reddemann. Mr. Reddemann saw doctors on April 13, 14, 17, 22, 26, 2002 and June 4, 5 and 18, 2002. Mr. Reddemann also saw a chiropractor on April 26 and 29 and May 28 and 31,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medical legal report from Dr. J.C. Kerr, the family doctor of Mr. Reddemann indicated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first seen in our office on April 17, 2002 by Dr. Campbell who reports that he had bruising in his left eye, haematoma on the right side of the neck and reported headaches, nausea and stiffness of the neck. Dr. Campbell removed steristrips from a wound on his left eyebrow and advised that he should be off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April 22, 2002 I first saw him after this event when he appeared to be improving. Bruising was settling around his left eye. Neck extension continued to be limited but other neck movements were good. He reported lightheadedness when he tried to walk any distance but felt ready to begin light duties at work on 23 April.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April 26 he continued to have pain on extension of the neck but his range of motion had improved somewhat. He continued to complain of lightheadedness and said he managed light duties at work. He returned to his work as mascot on 25 April in some pain but said he could manage.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August 19, 2002 he was reassessed and reported that he continued to have pain in his neck and felt crunching on neck extension. He had been having chiropractic treatment two or three times per week for about a month without benefit. On examination (at that time) there was slight limitation of neck extension and other movements were full. Neck x-rays on August 19, 2002 showed no evidence of bony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14 November 2002 he continued to have neck pain with persistent imitation of extension of the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3 February 2003 he reported no real improvement in his neck and was worse on that occasion after heading a ball in soccer several days before. Extension of the neck remained limited and there was no loss of power in the upper limb segments provided by C5 to T1 nerve roots.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16 September 2003 he reported continued neck pain and said he had markedly reduced his physical activity through the summer and exclusively played goalie in soccer to avoid heading the ball. He also reported pain in his neck while at work as a drywaller and he was referred to Dr. Kousaie (orthopaedic specialist) for an opinion. On my exam on that day he had snapping in his neck on left rotation and left lateral flexion but a full range of 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28 September 2004 reassessment shows some persistent limitation of extension of his neck but other movements remain good. He continues to work as a drywaller and mascot for the local hockey team. He suffers headaches two or three times a week (principally in the occipital area) and had never suffered these before his assault.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his continued difficulties 2 1/2 years after his injuries it is difficult to predict whether he will become totally free of neck pain and headaches in the future. Currently it is recommended that he remain as physically active as possible, avoiding activities which increase his pain and using simple anti-inflammatories for neck pain or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To follow up on his September 28, 2004 medical legal report, Dr. Kerr stated the following in his October 21, 2004 letter: "... the injuries Mr. Reddemann sustained were soft tissue injuries to the neck and bruising of the left face and periorbital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From the evidence, I find that Mr. Reddemann was off work for about a week, was only able to return to his full duties after about two weeks, was able to return to being the "mascot" for the Chilliwack Chiefs after about two weeks and that Mr. Reddemann continues to suffer neck pain and suffer headaches two or three times a week some three years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support of the submission that the general damages which should be available to Mr. Reddemann should be in the range of $70,000 to $100,000, Mr. Reddemann relies on the following decisions:</w:t>
      </w:r>
      <w:r>
        <w:rPr>
          <w:rFonts w:ascii="arial" w:eastAsia="arial" w:hAnsi="arial" w:cs="arial"/>
          <w:sz w:val="20"/>
          <w:lang w:val="en-US" w:eastAsia="en-US" w:bidi="ar-SA"/>
        </w:rPr>
        <w:cr/>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Tobin v. Monkman, </w:t>
      </w:r>
      <w:hyperlink r:id="rId594" w:history="1">
        <w:r>
          <w:rPr>
            <w:rFonts w:ascii="arial" w:eastAsia="arial" w:hAnsi="arial" w:cs="arial"/>
            <w:i/>
            <w:color w:val="0077CC"/>
            <w:sz w:val="20"/>
            <w:u w:val="single"/>
            <w:shd w:val="clear" w:color="auto" w:fill="FFFFFF"/>
            <w:lang w:val="en-US" w:eastAsia="en-US" w:bidi="ar-SA"/>
          </w:rPr>
          <w:t>[2004] B.C.J. No. 1303</w:t>
        </w:r>
      </w:hyperlink>
      <w:r>
        <w:rPr>
          <w:rFonts w:ascii="arial" w:eastAsia="arial" w:hAnsi="arial" w:cs="arial"/>
          <w:color w:val="000000"/>
          <w:sz w:val="20"/>
          <w:lang w:val="en-US" w:eastAsia="en-US" w:bidi="ar-SA"/>
        </w:rPr>
        <w:t xml:space="preserve"> (B.C.S.C.) where the plaintiff was injured in a motor vehicle accident, was unable to resume his physically demanding job in the forest industry, and where the medical reports indicated the likelihood of persistent and lingering pain which affected his mood and social interactions as well as low back pain which was diagnosed as likely to continue in the future ($60,000.00);</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Semmens v. Stewart, </w:t>
      </w:r>
      <w:hyperlink r:id="rId595" w:history="1">
        <w:r>
          <w:rPr>
            <w:rFonts w:ascii="arial" w:eastAsia="arial" w:hAnsi="arial" w:cs="arial"/>
            <w:i/>
            <w:color w:val="0077CC"/>
            <w:sz w:val="20"/>
            <w:u w:val="single"/>
            <w:shd w:val="clear" w:color="auto" w:fill="FFFFFF"/>
            <w:lang w:val="en-US" w:eastAsia="en-US" w:bidi="ar-SA"/>
          </w:rPr>
          <w:t>[2001] B.C.J. No. 2731</w:t>
        </w:r>
      </w:hyperlink>
      <w:r>
        <w:rPr>
          <w:rFonts w:ascii="arial" w:eastAsia="arial" w:hAnsi="arial" w:cs="arial"/>
          <w:color w:val="000000"/>
          <w:sz w:val="20"/>
          <w:lang w:val="en-US" w:eastAsia="en-US" w:bidi="ar-SA"/>
        </w:rPr>
        <w:t xml:space="preserve"> (B.C.S.C.) where, as a result of a motor vehicle accident, the 72-year old plaintiff injured his neck, right foot and left eye, experienced accelerated neck deterioration, increased depression as a result of pain and sleep deprivation and a permanent disability from severe sharp pain in his foot ($45,000.00);</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Rakhra v. Brandt, </w:t>
      </w:r>
      <w:hyperlink r:id="rId596" w:history="1">
        <w:r>
          <w:rPr>
            <w:rFonts w:ascii="arial" w:eastAsia="arial" w:hAnsi="arial" w:cs="arial"/>
            <w:i/>
            <w:color w:val="0077CC"/>
            <w:sz w:val="20"/>
            <w:u w:val="single"/>
            <w:shd w:val="clear" w:color="auto" w:fill="FFFFFF"/>
            <w:lang w:val="en-US" w:eastAsia="en-US" w:bidi="ar-SA"/>
          </w:rPr>
          <w:t>[2000] B.C.J. No. 445</w:t>
        </w:r>
      </w:hyperlink>
      <w:r>
        <w:rPr>
          <w:rFonts w:ascii="arial" w:eastAsia="arial" w:hAnsi="arial" w:cs="arial"/>
          <w:color w:val="000000"/>
          <w:sz w:val="20"/>
          <w:lang w:val="en-US" w:eastAsia="en-US" w:bidi="ar-SA"/>
        </w:rPr>
        <w:t xml:space="preserve"> (B.C.S.C.) where the plaintiff in a motor vehicle accident sustained soft tissue injuries to his neck, shoulders and lower back, suffered from headaches, neck and shoulder pain persisting until the time of the trial which was five years after the accident, dizziness which subsided after a few weeks and back pain which went away after five to six months ($40,000.00);</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Demederios v. Heinrichs, </w:t>
      </w:r>
      <w:hyperlink r:id="rId597" w:history="1">
        <w:r>
          <w:rPr>
            <w:rFonts w:ascii="arial" w:eastAsia="arial" w:hAnsi="arial" w:cs="arial"/>
            <w:i/>
            <w:color w:val="0077CC"/>
            <w:sz w:val="20"/>
            <w:u w:val="single"/>
            <w:shd w:val="clear" w:color="auto" w:fill="FFFFFF"/>
            <w:lang w:val="en-US" w:eastAsia="en-US" w:bidi="ar-SA"/>
          </w:rPr>
          <w:t>[2001] B.C.J. No. 2674</w:t>
        </w:r>
      </w:hyperlink>
      <w:r>
        <w:rPr>
          <w:rFonts w:ascii="arial" w:eastAsia="arial" w:hAnsi="arial" w:cs="arial"/>
          <w:color w:val="000000"/>
          <w:sz w:val="20"/>
          <w:lang w:val="en-US" w:eastAsia="en-US" w:bidi="ar-SA"/>
        </w:rPr>
        <w:t xml:space="preserve"> (B.C.S.C.) where the plaintiff had back pain, headaches and nausea and where there was a permanent inability to do the heavy lifting required of a stone mason and a finding that the injury altered the lifestyle of the plaintiff "in a significant way" so that his enjoyment of life was "significantly impaired" ($70,000.00).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support of the submission that the general damages which should be available to Mr. Reddemann should be in the range of $5,000.00 to $15,000.00, the Defendants rely on the following decisions: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Demostheinis v. Saari,, </w:t>
      </w:r>
      <w:hyperlink r:id="rId598" w:history="1">
        <w:r>
          <w:rPr>
            <w:rFonts w:ascii="arial" w:eastAsia="arial" w:hAnsi="arial" w:cs="arial"/>
            <w:i/>
            <w:color w:val="0077CC"/>
            <w:sz w:val="20"/>
            <w:u w:val="single"/>
            <w:shd w:val="clear" w:color="auto" w:fill="FFFFFF"/>
            <w:lang w:val="en-US" w:eastAsia="en-US" w:bidi="ar-SA"/>
          </w:rPr>
          <w:t>[1997] B.C.J. No. 53</w:t>
        </w:r>
      </w:hyperlink>
      <w:r>
        <w:rPr>
          <w:rFonts w:ascii="arial" w:eastAsia="arial" w:hAnsi="arial" w:cs="arial"/>
          <w:color w:val="000000"/>
          <w:sz w:val="20"/>
          <w:lang w:val="en-US" w:eastAsia="en-US" w:bidi="ar-SA"/>
        </w:rPr>
        <w:t xml:space="preserve"> (B.C.S.C.) where an inmate was beaten by another inmate, sustained a broken left arm which required surgery and a plate inserted and which resulted in a 6-8 inch scar, a small laceration over the scalp which required stitches and bruises on his back ($17,500.00);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Springett v. Shanklin, </w:t>
      </w:r>
      <w:hyperlink r:id="rId461" w:history="1">
        <w:r>
          <w:rPr>
            <w:rFonts w:ascii="arial" w:eastAsia="arial" w:hAnsi="arial" w:cs="arial"/>
            <w:i/>
            <w:color w:val="0077CC"/>
            <w:sz w:val="20"/>
            <w:u w:val="single"/>
            <w:shd w:val="clear" w:color="auto" w:fill="FFFFFF"/>
            <w:lang w:val="en-US" w:eastAsia="en-US" w:bidi="ar-SA"/>
          </w:rPr>
          <w:t>[2001] B.C.J. No. 1215</w:t>
        </w:r>
      </w:hyperlink>
      <w:r>
        <w:rPr>
          <w:rFonts w:ascii="arial" w:eastAsia="arial" w:hAnsi="arial" w:cs="arial"/>
          <w:color w:val="000000"/>
          <w:sz w:val="20"/>
          <w:lang w:val="en-US" w:eastAsia="en-US" w:bidi="ar-SA"/>
        </w:rPr>
        <w:t xml:space="preserve"> (B.C.S.C.) where the defendant was struck on the back of the head and then struck the plaintiff in the face with a beer mug causing a serious cut over the left eye, forehead and cheek bone requiring 25 stitches to close the wound, a bad scar, suffering from the eye injury for at least six months after the assault and the inability to play soccer or other sports for one year ($20,000.00);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Walstrom v. Coole Hotel Co., </w:t>
      </w:r>
      <w:hyperlink r:id="rId599" w:history="1">
        <w:r>
          <w:rPr>
            <w:rFonts w:ascii="arial" w:eastAsia="arial" w:hAnsi="arial" w:cs="arial"/>
            <w:i/>
            <w:color w:val="0077CC"/>
            <w:sz w:val="20"/>
            <w:u w:val="single"/>
            <w:shd w:val="clear" w:color="auto" w:fill="FFFFFF"/>
            <w:lang w:val="en-US" w:eastAsia="en-US" w:bidi="ar-SA"/>
          </w:rPr>
          <w:t>[1991] B.C.J. No. 2949</w:t>
        </w:r>
      </w:hyperlink>
      <w:r>
        <w:rPr>
          <w:rFonts w:ascii="arial" w:eastAsia="arial" w:hAnsi="arial" w:cs="arial"/>
          <w:color w:val="000000"/>
          <w:sz w:val="20"/>
          <w:lang w:val="en-US" w:eastAsia="en-US" w:bidi="ar-SA"/>
        </w:rPr>
        <w:t xml:space="preserve"> (B.C.C.A.) where a plaintiff was confronted by employees of the defendant hotel who delivered three blows to his head and, while he was dazed, dragged him and threw him outside through a door where he hit his head on the pavement and fractured his skull. ($5,000.00);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Savisloff v. Morton, </w:t>
      </w:r>
      <w:hyperlink r:id="rId600" w:history="1">
        <w:r>
          <w:rPr>
            <w:rFonts w:ascii="arial" w:eastAsia="arial" w:hAnsi="arial" w:cs="arial"/>
            <w:i/>
            <w:color w:val="0077CC"/>
            <w:sz w:val="20"/>
            <w:u w:val="single"/>
            <w:shd w:val="clear" w:color="auto" w:fill="FFFFFF"/>
            <w:lang w:val="en-US" w:eastAsia="en-US" w:bidi="ar-SA"/>
          </w:rPr>
          <w:t>[1997] B.C.J. No. 441</w:t>
        </w:r>
      </w:hyperlink>
      <w:r>
        <w:rPr>
          <w:rFonts w:ascii="arial" w:eastAsia="arial" w:hAnsi="arial" w:cs="arial"/>
          <w:color w:val="000000"/>
          <w:sz w:val="20"/>
          <w:lang w:val="en-US" w:eastAsia="en-US" w:bidi="ar-SA"/>
        </w:rPr>
        <w:t xml:space="preserve"> (B.C.S.C.) where the plaintiff was assaulted and received bruising to his right cheek and forehead, a broken nose, a stiff neck and pain in his upper back and a conjunctival hemorrhage to his right eye ($8,000.00);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S.M. v. C.L.D.M., </w:t>
      </w:r>
      <w:hyperlink r:id="rId601" w:history="1">
        <w:r>
          <w:rPr>
            <w:rFonts w:ascii="arial" w:eastAsia="arial" w:hAnsi="arial" w:cs="arial"/>
            <w:i/>
            <w:color w:val="0077CC"/>
            <w:sz w:val="20"/>
            <w:u w:val="single"/>
            <w:shd w:val="clear" w:color="auto" w:fill="FFFFFF"/>
            <w:lang w:val="en-US" w:eastAsia="en-US" w:bidi="ar-SA"/>
          </w:rPr>
          <w:t>[2003] B.C.J. No. 964</w:t>
        </w:r>
      </w:hyperlink>
      <w:r>
        <w:rPr>
          <w:rFonts w:ascii="arial" w:eastAsia="arial" w:hAnsi="arial" w:cs="arial"/>
          <w:color w:val="000000"/>
          <w:sz w:val="20"/>
          <w:lang w:val="en-US" w:eastAsia="en-US" w:bidi="ar-SA"/>
        </w:rPr>
        <w:t xml:space="preserve"> (B.C.S.C.) where the plaintiff was assaulted after the defendant for no apparent reason walked up to him and delivered a "field-goal type kick" to his face breaking his nose ($15,000.00);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Albus v. Stevenson, </w:t>
      </w:r>
      <w:hyperlink r:id="rId602" w:history="1">
        <w:r>
          <w:rPr>
            <w:rFonts w:ascii="arial" w:eastAsia="arial" w:hAnsi="arial" w:cs="arial"/>
            <w:i/>
            <w:color w:val="0077CC"/>
            <w:sz w:val="20"/>
            <w:u w:val="single"/>
            <w:shd w:val="clear" w:color="auto" w:fill="FFFFFF"/>
            <w:lang w:val="en-US" w:eastAsia="en-US" w:bidi="ar-SA"/>
          </w:rPr>
          <w:t>[2001] S.J. No. 779</w:t>
        </w:r>
      </w:hyperlink>
      <w:r>
        <w:rPr>
          <w:rFonts w:ascii="arial" w:eastAsia="arial" w:hAnsi="arial" w:cs="arial"/>
          <w:color w:val="000000"/>
          <w:sz w:val="20"/>
          <w:lang w:val="en-US" w:eastAsia="en-US" w:bidi="ar-SA"/>
        </w:rPr>
        <w:t xml:space="preserve"> (Sask. Q.B.) where the plaintiff sustained a broken jaw that was wired shut for 3-1/2 weeks during which he experienced constant pain, could not speak and could not consume liquids, suffered from constant headaches, diagnosed with T.M.J. and could not participate in sports for 1-1/2 years after the injury due to fears of re-injury and continued to experience occasional headaches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Taking into account the severity of the initial injuries, the duration of the problems associated with those injuries, the continuing neck pain and headaches, and the inability of Dr. Kerr to predict whether the neck pain and headaches will continue, I am satisfied that Mr. Reddemann should receive an award of $25,000 for his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THERE PROVOCATION?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Self-defence is an answer to a claim for assault but only when the force used was not unreasonable in the circumstances. In dealing with the right to strike back in self-defence, Ferguson J. in Bruce v. Dyer, </w:t>
      </w:r>
      <w:hyperlink r:id="rId603" w:history="1">
        <w:r>
          <w:rPr>
            <w:rFonts w:ascii="arial" w:eastAsia="arial" w:hAnsi="arial" w:cs="arial"/>
            <w:i/>
            <w:color w:val="0077CC"/>
            <w:sz w:val="20"/>
            <w:u w:val="single"/>
            <w:shd w:val="clear" w:color="auto" w:fill="FFFFFF"/>
            <w:lang w:val="en-US" w:eastAsia="en-US" w:bidi="ar-SA"/>
          </w:rPr>
          <w:t>[1966] 2 O.R. 705</w:t>
        </w:r>
      </w:hyperlink>
      <w:r>
        <w:rPr>
          <w:rFonts w:ascii="arial" w:eastAsia="arial" w:hAnsi="arial" w:cs="arial"/>
          <w:color w:val="000000"/>
          <w:sz w:val="20"/>
          <w:lang w:val="en-US" w:eastAsia="en-US" w:bidi="ar-SA"/>
        </w:rPr>
        <w:t xml:space="preserve"> (Ont. H.C.J.)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was then justified in defending himself from the assault thus imposed upon him: Re Lewis (1874), 6 P.R. (Ont.) 236, where Gwynne J., illustrates when the action is one for assault or on the case. When a person is assaulted he may do more than ward off a blow, he may strike back: R. v. Morse (1910), 4 Cr. App.R. 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right to strike back in self-defence proceeds from necessity. A person assaulted has a right to hit back in defence of himself, in defence of his property or in defence of his way. He has, of course, no right to use excessive force and so cannot strike back in defence of his way if there is a way around. (at p. 712)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Verigin v. Regnier, </w:t>
      </w:r>
      <w:hyperlink r:id="rId462" w:history="1">
        <w:r>
          <w:rPr>
            <w:rFonts w:ascii="arial" w:eastAsia="arial" w:hAnsi="arial" w:cs="arial"/>
            <w:i/>
            <w:color w:val="0077CC"/>
            <w:sz w:val="20"/>
            <w:u w:val="single"/>
            <w:shd w:val="clear" w:color="auto" w:fill="FFFFFF"/>
            <w:lang w:val="en-US" w:eastAsia="en-US" w:bidi="ar-SA"/>
          </w:rPr>
          <w:t>[1996] B.C.J. No. 2130</w:t>
        </w:r>
      </w:hyperlink>
      <w:r>
        <w:rPr>
          <w:rFonts w:ascii="arial" w:eastAsia="arial" w:hAnsi="arial" w:cs="arial"/>
          <w:color w:val="000000"/>
          <w:sz w:val="20"/>
          <w:lang w:val="en-US" w:eastAsia="en-US" w:bidi="ar-SA"/>
        </w:rPr>
        <w:t xml:space="preserve"> (B.C.S.C.), McEwan J. dealt with provocation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the permitted amendment, the plaintiff raises the mitigating or justifying plea of provocation. The legal concept of provocation is nothing more than an attempt by our law to accommodate human nature; to recognize that under severe stress a person may behave in a manner that would be inexcusable in any other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passage in Fraser v. Berkeley (1836), 7 C. &amp; P. 621 is often quoted: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law, I think would be an unwise law, if it did not make allowance for human infirmities; and if a person commits violence at a time when he is smarting under immediate provocation, that is a matter of mitigation. (at paras. 68-9)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 consideration of the evidence as a whole but even taking into account the testimony only of Mr. McEachnie, I find that no reasonable person would infer that the presence of a boisterous or even an obnoxious fan would create a threat to Mr. McEachnie. Similarly, even if I could conclude that the drumstick of Mr. Reddemann touched the shoulder of Mr. McEachnie or that Mr. Reddemann struck Mr. McEachnie with the drumstick, I could not find that such "provocation" would justify the severe beating that Mr. McEachnie inflicted on Mr. Reddemann. Accordingly, I reject the plea of self-defence and the suggestion that the damages available to Mr. Reddemann should be diminished because of an alleged provocation. The violence of Mr. McEachnie was totally disproportionate to the severity of either the touching or the striking of Mr. McEachnie even if I could find that such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WAGE LOSS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claims from between $800.00 and $1,000.00 for wages lost during the period of time when he was not in a position to return to work as a drywaller. The materials received from the employer of the Plaintiff indicate that the Plaintiff "typically" worked 40 hours a week, his rate of pay at the time of the incident was $17.26 per hour, his average gross salary per two week pay period was $1,103.34 and his average net salary per two week pay period was $892.62. For the period immediately after the incident, the evidence indicates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1987"/>
        <w:gridCol w:w="1882"/>
        <w:gridCol w:w="2091"/>
        <w:gridCol w:w="17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PERIOD ENDING</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GROSS AMOUNT</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REGULAR HOURS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OVERTIME HOURS</w:t>
            </w:r>
          </w:p>
        </w:tc>
        <w:tc>
          <w:tcPr>
            <w:tcW w:w="174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1778"/>
        <w:gridCol w:w="64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04/18/02</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$283.79--</w:t>
            </w:r>
          </w:p>
        </w:tc>
        <w:tc>
          <w:tcPr>
            <w:tcW w:w="634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9"/>
        <w:gridCol w:w="1464"/>
        <w:gridCol w:w="2091"/>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04/23/02</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$521.27</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34.5</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1778"/>
        <w:gridCol w:w="177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05/08/02</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$1,002.69</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57.5</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9"/>
        <w:gridCol w:w="1464"/>
        <w:gridCol w:w="2195"/>
        <w:gridCol w:w="156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05/21/02</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$430.35</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9"/>
        <w:gridCol w:w="1464"/>
        <w:gridCol w:w="2196"/>
        <w:gridCol w:w="1882"/>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06/04/02</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$996.01</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57.50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5.43</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9"/>
        <w:gridCol w:w="1464"/>
        <w:gridCol w:w="2195"/>
        <w:gridCol w:w="156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06/18/02</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$861.05</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55.00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the basis of the materials before me, I find that Mr. Reddemann should be entitled to the sum of $150.00 being the difference between his average net salary for a two-week pay period and what was actually earned for the two-week period ending April 23, 2002, being the date after which I find that Mr. Reddemann returned to fulltime employment with his employer. Even though he returned to what he referred to as "light duties", I can find no reduction in his income as a result of being assigned only "light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 PLAINTIFF ENTITLED TO AGGRAVATED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Reddemann claims aggravated damages. However, aggravated damages are compensatory in nature and are meant to take full account of such intangible injuries such as distress and humiliation: Vorvis v. Insurance Corporation of British Columbia </w:t>
      </w:r>
      <w:hyperlink r:id="rId474"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I am not in a position to find that aggravated damages should be available as I can find no such intangible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Punitive damages are available in assault cases. However, as set out in Vorvis, punitive damages may only be awarded in respect of conduct which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is of such nature as to be deserving of punishment because of its harsh, vindictive, reprehensible and malicious nature. I do not suggest that I have exhausted the adjectives which could describe the conduct capable of characterizing a punitive award, but in any case where such an award is made the conduct must be extreme in its nature and such that by any reasonable standard it is deserving of full condemnation and punishment. (per McIntyre J. on behalf of the majority at pp. 1107-8)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Norberg v. Wynrib, </w:t>
      </w:r>
      <w:hyperlink r:id="rId604"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on behalf of himself and Gonthier and Cory JJ., La Forest J. stated that, while the conduct of the defendant was: "... of the type to offend the ordinary standards of decent conduct in the community [and] ... is conduct that cries out for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S.M. v. C.L.D.M, </w:t>
      </w:r>
      <w:hyperlink r:id="rId601" w:history="1">
        <w:r>
          <w:rPr>
            <w:rFonts w:ascii="arial" w:eastAsia="arial" w:hAnsi="arial" w:cs="arial"/>
            <w:i/>
            <w:color w:val="0077CC"/>
            <w:sz w:val="20"/>
            <w:u w:val="single"/>
            <w:shd w:val="clear" w:color="auto" w:fill="FFFFFF"/>
            <w:lang w:val="en-US" w:eastAsia="en-US" w:bidi="ar-SA"/>
          </w:rPr>
          <w:t>[2003] B.C.J. No. 964</w:t>
        </w:r>
      </w:hyperlink>
      <w:r>
        <w:rPr>
          <w:rFonts w:ascii="arial" w:eastAsia="arial" w:hAnsi="arial" w:cs="arial"/>
          <w:color w:val="000000"/>
          <w:sz w:val="20"/>
          <w:lang w:val="en-US" w:eastAsia="en-US" w:bidi="ar-SA"/>
        </w:rPr>
        <w:t xml:space="preserve"> (B.C.S.C.) after the defendant delivered a "field-goal type kick" to the face of the plaintiff he then did a victory salute and accepted compliments from his friends about the attack. In dealing with punitive damages, Neilson J. cited with approval the following passage from Hill v. Church of Scientology, </w:t>
      </w:r>
      <w:hyperlink r:id="rId418"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may be awarded in situations where the defendant's misconduct is so malicious, oppressive and high-handed that it offends the court's sense of decency. Punitive damages bear no relation to what the plaintiff should receive by way of compensation. Their aim is not to compensate the plaintiff, but rather to punish the defendant. It is the means by which the jury or judge expresses its outrage at the egregious conduct of the defendant. They are in the nature of a fine which is meant to act as a deterrent to the defendant and to others from acting in this manner. It is important to emphasize that punitive damages should only be awarded in those circumstances where the combined award of general and aggravated damages would be insufficient to achieve the goal of punishment and deterrence. (at p. 1208)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Recognizing the objective of denunciation and deterrence of what she referred to as "recreational violence" Neilson J. awarded $1,000.00 for punitive damages recognizing that even a small award would represent a significant financial burden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Whiten v. Pilot Insurance Co., </w:t>
      </w:r>
      <w:hyperlink r:id="rId476"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the Court affirmed the definition of punitive damages set out in Hill, supra, and set out the following 10 principles to be considered in deciding an award of punitive damages is merited: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attempt to limit punitive damages by "categories" does not work and was rightly rejected in Canada in Vorvis, supra, at pp. 1104-6. The control mechanism lies not in restricting the category of case but in rationally determining circumstances that warrant the addition of punishment to compensation in a civil action. It is in the nature of the remedy that punitive damages will largely be restricted to intentional torts, as in Hill, supra, or breach of fiduciary duty as in M. (K.) v. M.(H.), </w:t>
      </w:r>
      <w:hyperlink r:id="rId605"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but Vorvis itself affirmed the availability of punitive damages in the exceptional case in contract. In Denison v. Fawcett, </w:t>
      </w:r>
      <w:hyperlink r:id="rId606" w:history="1">
        <w:r>
          <w:rPr>
            <w:rFonts w:ascii="arial" w:eastAsia="arial" w:hAnsi="arial" w:cs="arial"/>
            <w:i/>
            <w:color w:val="0077CC"/>
            <w:sz w:val="20"/>
            <w:u w:val="single"/>
            <w:shd w:val="clear" w:color="auto" w:fill="FFFFFF"/>
            <w:lang w:val="en-US" w:eastAsia="en-US" w:bidi="ar-SA"/>
          </w:rPr>
          <w:t>[1958] O.R. 312</w:t>
        </w:r>
      </w:hyperlink>
      <w:r>
        <w:rPr>
          <w:rFonts w:ascii="arial" w:eastAsia="arial" w:hAnsi="arial" w:cs="arial"/>
          <w:color w:val="000000"/>
          <w:sz w:val="20"/>
          <w:lang w:val="en-US" w:eastAsia="en-US" w:bidi="ar-SA"/>
        </w:rPr>
        <w:t xml:space="preserve">, the Ontario Court of Appeal asserted in obiter that on proper facts punitive damages would be available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as well. In Robitaille v. Vancouver Hockey Club Ltd. </w:t>
      </w:r>
      <w:hyperlink r:id="rId607" w:history="1">
        <w:r>
          <w:rPr>
            <w:rFonts w:ascii="arial" w:eastAsia="arial" w:hAnsi="arial" w:cs="arial"/>
            <w:i/>
            <w:color w:val="0077CC"/>
            <w:sz w:val="20"/>
            <w:u w:val="single"/>
            <w:shd w:val="clear" w:color="auto" w:fill="FFFFFF"/>
            <w:lang w:val="en-US" w:eastAsia="en-US" w:bidi="ar-SA"/>
          </w:rPr>
          <w:t>(1981), 124 D.L.R. (3d) 228</w:t>
        </w:r>
      </w:hyperlink>
      <w:r>
        <w:rPr>
          <w:rFonts w:ascii="arial" w:eastAsia="arial" w:hAnsi="arial" w:cs="arial"/>
          <w:color w:val="000000"/>
          <w:sz w:val="20"/>
          <w:lang w:val="en-US" w:eastAsia="en-US" w:bidi="ar-SA"/>
        </w:rPr>
        <w:t xml:space="preserve">, the British Columbia Court of Appeal awarded punitive damages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on the principle that they ought to be available whenever "the conduct of the defendant [was] such as to merit condemnation by the [c]ourt" (p. 250). This broader approach seems to be in line with most common law jurisdictions apart from England.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there is a substantial consensus that coincides with Lord Pratt C.J.'s view in 1763 that the general objectives of punitive damages are punishment (in the sense of retribution), deterrence of the wrongdoer and others, and denunciation (or, as Cory J. put it in Hill, supra, at para. 196, they are "the means by which the jury or judge expresses its outrage at the egregious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Third, there is recognition that the primary vehicle of punishment is the criminal law (and regulatory offences) and that punitive damages should be resorted to only in exceptional cases and with restraint. Where punishment has actually been imposed by a criminal court for an offence arising out of substantially the same facts, some jurisdictions, such as Australia and New Zealand, bar punitive damages in certain contexts (Gray, supra; Daniels, supra), but the dominant approach in other jurisdictions, including Canada, is to treat it as another factor, albeit a factor of potentially great importance. (Buxbaum (Litigation guardian of) v. Buxbaum, </w:t>
      </w:r>
      <w:hyperlink r:id="rId608" w:history="1">
        <w:r>
          <w:rPr>
            <w:rFonts w:ascii="arial" w:eastAsia="arial" w:hAnsi="arial" w:cs="arial"/>
            <w:i/>
            <w:color w:val="0077CC"/>
            <w:sz w:val="20"/>
            <w:u w:val="single"/>
            <w:shd w:val="clear" w:color="auto" w:fill="FFFFFF"/>
            <w:lang w:val="en-US" w:eastAsia="en-US" w:bidi="ar-SA"/>
          </w:rPr>
          <w:t>[1997] O.J. No. 5166</w:t>
        </w:r>
      </w:hyperlink>
      <w:r>
        <w:rPr>
          <w:rFonts w:ascii="arial" w:eastAsia="arial" w:hAnsi="arial" w:cs="arial"/>
          <w:color w:val="000000"/>
          <w:sz w:val="20"/>
          <w:lang w:val="en-US" w:eastAsia="en-US" w:bidi="ar-SA"/>
        </w:rPr>
        <w:t xml:space="preserve"> (C.A.); Glendale v. Drozdzik </w:t>
      </w:r>
      <w:hyperlink r:id="rId609" w:history="1">
        <w:r>
          <w:rPr>
            <w:rFonts w:ascii="arial" w:eastAsia="arial" w:hAnsi="arial" w:cs="arial"/>
            <w:i/>
            <w:color w:val="0077CC"/>
            <w:sz w:val="20"/>
            <w:u w:val="single"/>
            <w:shd w:val="clear" w:color="auto" w:fill="FFFFFF"/>
            <w:lang w:val="en-US" w:eastAsia="en-US" w:bidi="ar-SA"/>
          </w:rPr>
          <w:t>(1993), 77 B.C.L.R. (2d) 106</w:t>
        </w:r>
      </w:hyperlink>
      <w:r>
        <w:rPr>
          <w:rFonts w:ascii="arial" w:eastAsia="arial" w:hAnsi="arial" w:cs="arial"/>
          <w:color w:val="000000"/>
          <w:sz w:val="20"/>
          <w:lang w:val="en-US" w:eastAsia="en-US" w:bidi="ar-SA"/>
        </w:rPr>
        <w:t xml:space="preserve"> (C.A.); Pollard v. Gibson </w:t>
      </w:r>
      <w:hyperlink r:id="rId610" w:history="1">
        <w:r>
          <w:rPr>
            <w:rFonts w:ascii="arial" w:eastAsia="arial" w:hAnsi="arial" w:cs="arial"/>
            <w:i/>
            <w:color w:val="0077CC"/>
            <w:sz w:val="20"/>
            <w:u w:val="single"/>
            <w:shd w:val="clear" w:color="auto" w:fill="FFFFFF"/>
            <w:lang w:val="en-US" w:eastAsia="en-US" w:bidi="ar-SA"/>
          </w:rPr>
          <w:t>(1986), 1 Y.R. 167</w:t>
        </w:r>
      </w:hyperlink>
      <w:r>
        <w:rPr>
          <w:rFonts w:ascii="arial" w:eastAsia="arial" w:hAnsi="arial" w:cs="arial"/>
          <w:color w:val="000000"/>
          <w:sz w:val="20"/>
          <w:lang w:val="en-US" w:eastAsia="en-US" w:bidi="ar-SA"/>
        </w:rPr>
        <w:t xml:space="preserve"> (S.C.); Joanisse v. Y.(D.) </w:t>
      </w:r>
      <w:hyperlink r:id="rId611" w:history="1">
        <w:r>
          <w:rPr>
            <w:rFonts w:ascii="arial" w:eastAsia="arial" w:hAnsi="arial" w:cs="arial"/>
            <w:i/>
            <w:color w:val="0077CC"/>
            <w:sz w:val="20"/>
            <w:u w:val="single"/>
            <w:shd w:val="clear" w:color="auto" w:fill="FFFFFF"/>
            <w:lang w:val="en-US" w:eastAsia="en-US" w:bidi="ar-SA"/>
          </w:rPr>
          <w:t>(1995), 15 B.C.L.R. (3d) 224</w:t>
        </w:r>
      </w:hyperlink>
      <w:r>
        <w:rPr>
          <w:rFonts w:ascii="arial" w:eastAsia="arial" w:hAnsi="arial" w:cs="arial"/>
          <w:color w:val="000000"/>
          <w:sz w:val="20"/>
          <w:lang w:val="en-US" w:eastAsia="en-US" w:bidi="ar-SA"/>
        </w:rPr>
        <w:t xml:space="preserve"> (S.C.); Canada v. Lukasik </w:t>
      </w:r>
      <w:hyperlink r:id="rId612" w:history="1">
        <w:r>
          <w:rPr>
            <w:rFonts w:ascii="arial" w:eastAsia="arial" w:hAnsi="arial" w:cs="arial"/>
            <w:i/>
            <w:color w:val="0077CC"/>
            <w:sz w:val="20"/>
            <w:u w:val="single"/>
            <w:shd w:val="clear" w:color="auto" w:fill="FFFFFF"/>
            <w:lang w:val="en-US" w:eastAsia="en-US" w:bidi="ar-SA"/>
          </w:rPr>
          <w:t>(1985), 18 D.L.R. (4th) 245</w:t>
        </w:r>
      </w:hyperlink>
      <w:r>
        <w:rPr>
          <w:rFonts w:ascii="arial" w:eastAsia="arial" w:hAnsi="arial" w:cs="arial"/>
          <w:color w:val="000000"/>
          <w:sz w:val="20"/>
          <w:lang w:val="en-US" w:eastAsia="en-US" w:bidi="ar-SA"/>
        </w:rPr>
        <w:t xml:space="preserve"> (Alta. Q.B.); Wittig v. Wittig </w:t>
      </w:r>
      <w:hyperlink r:id="rId613" w:history="1">
        <w:r>
          <w:rPr>
            <w:rFonts w:ascii="arial" w:eastAsia="arial" w:hAnsi="arial" w:cs="arial"/>
            <w:i/>
            <w:color w:val="0077CC"/>
            <w:sz w:val="20"/>
            <w:u w:val="single"/>
            <w:shd w:val="clear" w:color="auto" w:fill="FFFFFF"/>
            <w:lang w:val="en-US" w:eastAsia="en-US" w:bidi="ar-SA"/>
          </w:rPr>
          <w:t>(1986), 53 Sask.R. 138</w:t>
        </w:r>
      </w:hyperlink>
      <w:r>
        <w:rPr>
          <w:rFonts w:ascii="arial" w:eastAsia="arial" w:hAnsi="arial" w:cs="arial"/>
          <w:color w:val="000000"/>
          <w:sz w:val="20"/>
          <w:lang w:val="en-US" w:eastAsia="en-US" w:bidi="ar-SA"/>
        </w:rPr>
        <w:t xml:space="preserve"> (Q.B.)) The Ontario Law Reform Commission, supra, recommended that the "court should be entitled to consider the fact and adequacy of any prior penalty imposed in any criminal or other similar proceeding brought against the defendant" (p.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Fourth, the incantation of the time-honoured pejoratives ("high-handed", "oppressive", "vindictive", etc.) provides insufficient guidance (or discipline) to the judge or jury setting the amount. Lord Diplock in Cassell, supra, at p. 1129, called these the "whole gamut of dyslogistic judicial epithets". A more principled and less exhortatory approach is desirable.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Fifth, all jurisdictions seek to promote rationality. In directing itself to the punitive damages, the court should relate the facts of the particular case to the underlying purposes of punitive damages and ask itself how, in particular, an award would further one or other of the objectives of the law, and what is the lowest award that would serve the purpose, i.e., because any higher award would be irrational.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Sixth, it is rational to use punitive damages to relieve a wrongdoer of its profit where compensatory damages would amount to nothing more than a licence fee to earn greater profits through outrageous disregard of the legal or equitable rights of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Seventh, none of the common law jurisdictions has adopted (except by statute) a formulaic approach, as advocated by the intervener the Insurance Council of Canada in this appeal, such as a fixed cap or fixed ratio between compensatory and punitive damages. The proper focus is not on the plaintiff's loss but on the defendant's misconduct. A mechanical or formulaic approach does not allow sufficiently for the many variables that ought to be taken into account in arriving at a just award.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Eighth, the governing rule for quantum is proportionality. The overall award, that is to say compensatory damages plus punitive damages plus any other punishment related to the same misconduct, should be rationally related to the objectives for which the punitive damages are awarded (retribution, deterrence and denunciation). Thus there is broad support for the "if, but only if" test formulated, as mentioned, in Rookes, supra, and affirmed here in Hill, supra.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Ninth, it has become evident that juries can and should receive more guidance and help from the judges in terms of their mandate. They should be told in some detail about the function of punitive damages and the factors that govern both the award and the assessment of a proper amount. Juries should not be thrown into their assignment without any help, then afterwards be criticized for the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Tenth, and finally, there is substantial consensus (even the United States is moving in this direction) that punitive damages are not at large (as pointed out by Cory J. in Hill, supra, at para. 197) and that an appellate court is entitled to intervene if the award exceeds the outer boundaries of a rational and measured response to the facts of the case. (at paras. 67-76)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Taking into account the unprovoked attack on Mr. Reddemann, the necessary deterrence of Mr. McEachnie and others from this type of behaviour, the necessary denunciation of the behaviour, that no criminal law punishment was imposed, that the League and the Owner have imposed little or no punishment for the behaviour involved, and the outrage which should be expressed regarding the egregious behaviour of Mr. McEachnie, I am satisfied that the lowest award to serve the purposes of punitive damages in this case is an award of punitive damages of $10,000.00 against Mr. McEachnie. I am satisfied that this amount will be a sufficient deterrence for those like Mr. McEachnie who are not in a position to control their temper and their enthusiasm for the team they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OWNER BE VICARIOUSLY LIABLE FOR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can not find that what was done by Mr. McEachnie was authorized by or at the instigation of the Owner. However, that does not end the matter. The question of vicarious liability has been extensively canvassed by the Supreme Court of Canada in Bazley v. Curry, </w:t>
      </w:r>
      <w:hyperlink r:id="rId57"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where McLachlin J., as she then was,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Reviewing the jurisprudence, and considering the policy issues involved, I conclude that in determining whether an employer is vicariously liable for an employee's unauthorized, intentional wrong in cases where precedent is inconclusive, courts should be guided by the following principles: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openly confront the question of whether liability should lie against the employer, rather than obscuring the decision beneath semantic discussions of "scope of employment" and "mode of conduct".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fundamental question is whether the wrongful act is sufficiently related to conduct authorized by the employer to justify the imposition of vicarious liability. Vicarious liability is generally appropriate where there is a significant connection between the creation or enhancement of a risk and the wrong that accrues therefrom, even if unrelated to the employer's desires. Where this is so, vicarious liability will serve the policy considerations of provision of an adequate and just remedy and deterrence. Incidental connections to the employment enterprise, like time and place (without more), will not suffice. Once engaged in a particular business, it is fair that an employer be made to pay the generally foreseeable costs of that business. In contrast, to impose liability for costs unrelated to the risk would effectively make the employer an involuntary insurer.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the sufficiency of the connection between the employer's creation or enhancement of the risk and the wrong complained of, subsidiary factors may be considered. These may vary with the nature of the case. When related to intentional torts, the relevant factors may include, but are not limited to, the following:</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opportunity that the enterprise afforded the employee to abuse his or her power;</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may have furthered the employer's aims (and hence be more likely to have been committed by the employee);</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was related to friction, confrontation or intimacy inherent in the employer's enterprise;</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power conferred on the employee in relation to the victim;</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vulnerability of potential victims to wrongful exercise of the employee's power.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can not find that the tortuous conduct of Mr. McEachnie was sufficiently related to any conduct authorized by the Owner. I am also satisfied that there was no significant or any connection between what Mr. McEachnie was authorized to do and the wrong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reviewing the "relevant" factors set out in Bazley, supra, I am satisfied that allowing Mr. McEachnie to be behind the players' bench separated only by a cement and glass partition created scant opportunity to afford Mr. McEachnie the ability to abuse the privilege afforded to him. I am also satisfied that it can not be said that the assault on Mr. Reddemann in any way furthered the aims of the Owner so as to make it more likely that the assault would be committed by Mr. McEachnie. While the aims of the Owner and the coaches would be to calm the players and instruct the players during a timeout and while the presence of the beating of a very loud drum would make that difficult, an altercation between the assistant trainer and a fan of the opposing team had the potential to create an even greater distraction for the players. As well, while it may or may not have been impossible for Mr. McEachnie to hear what was being said by the coaches, what is in evidence does not allow me to conclude that the quieting of Mr. Reddemann would be necessary for the coach to be heard by the players huddled around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also satisfied that the assault of Mr. McEachnie was unrelated to anything inherent in the enterprise of the Owner. While violence on the ice may well be the inevitable result of a hockey game, there is nothing to suggest that this "friction" or "confrontation" would be in any way inherent to the operation of a hockey team in an arena where the players and the fans are separated. As well, I can find that there is no vulnerability associated with fans of opposing teams who happened to be located in seats directly behind the players' bench. In the circumstances, I dismiss the claim of Mr. Reddemann against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action of Kristen Reddemann against Dr. J. Duncan Wray Inc. doing business as The Vernon Vipers Junior "A" Hockey Club and The Vernon Vipers Junior "A" Hockey Club is dismissed. Kristen Reddemann will be entitled to judgment against Trevor McEachnie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$25,000.00;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wage loss - $150.00;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in the amount of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I am advised by counsel that the provisions of Rule 37 apply, the question of costs and the question of whether it is appropriate to make an Order pursuant to Rule 57(18) of the Rules of Court will be the subject matter of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Rising Star Learning (Kingsway) Ltd. v. Kandola (c.o.b. Five Star Roofing Ltd.), 2019 BCLG para. 79,303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Corporations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September 10,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S165376</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British Columbia Corporations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BCLG para. 79,303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[2018] B.C.J. No. 3157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2018 BCSC 1541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Rising Star Learning (Kingsway) Ltd. v. Paul Kandola and Balhar Kandola, doing business as Five Star Roofing Ltd., and Five Star Roofing &amp; Renovation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commentary at </w:t>
      </w:r>
      <w:hyperlink r:id="rId622" w:history="1">
        <w:r>
          <w:rPr>
            <w:rFonts w:ascii="arial" w:eastAsia="arial" w:hAnsi="arial" w:cs="arial"/>
            <w:i/>
            <w:color w:val="0077CC"/>
            <w:sz w:val="20"/>
            <w:u w:val="single"/>
            <w:shd w:val="clear" w:color="auto" w:fill="FFFFFF"/>
            <w:lang w:val="en-US" w:eastAsia="en-US" w:bidi="ar-SA"/>
          </w:rPr>
          <w:t>BCLG para. 48,620</w:t>
        </w:r>
      </w:hyperlink>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0" w:name="Keywords_35"/>
      <w:bookmarkEnd w:id="260"/>
      <w:r>
        <w:rPr>
          <w:rFonts w:ascii="arial" w:eastAsia="arial" w:hAnsi="arial" w:cs="arial"/>
          <w:b/>
          <w:color w:val="000000"/>
          <w:sz w:val="20"/>
          <w:lang w:val="en-US" w:eastAsia="en-US" w:bidi="ar-SA"/>
        </w:rPr>
        <w:t xml:space="preserve">Corporate — Dissolution — Restoration — Plaintiff entered into contract for roof work with company — Roof not properly sealed and plaintiff's premises damaged by flooding — Company had been dissolved for failure to file corporate returns — Plaintiff brought action for damages against individual defendants — Company restored and added as defendant to action — Plaintiff's action allowed against company but dismissed against individual defendants — Individual defendants not parties to contract with plaintiff — Contract was between plaintiff and company — Effect of company's restoration was that dissolution deemed not to have occurred - - No prejudice to plaintiff as result of restoration of company — Business Corporations Act, </w:t>
      </w:r>
      <w:hyperlink r:id="rId623" w:history="1">
        <w:r>
          <w:rPr>
            <w:rFonts w:ascii="arial" w:eastAsia="arial" w:hAnsi="arial" w:cs="arial"/>
            <w:b/>
            <w:i/>
            <w:color w:val="0077CC"/>
            <w:sz w:val="20"/>
            <w:u w:val="single"/>
            <w:shd w:val="clear" w:color="auto" w:fill="FFFFFF"/>
            <w:lang w:val="en-US" w:eastAsia="en-US" w:bidi="ar-SA"/>
          </w:rPr>
          <w:t>SBC 2002, c. 57, s. 358</w:t>
        </w:r>
      </w:hyperlink>
      <w:r>
        <w:rPr>
          <w:rFonts w:ascii="arial" w:eastAsia="arial" w:hAnsi="arial" w:cs="arial"/>
          <w:b/>
          <w:color w:val="000000"/>
          <w:sz w:val="20"/>
          <w:lang w:val="en-US" w:eastAsia="en-US" w:bidi="ar-SA"/>
        </w:rPr>
        <w:t>(2), 364(4).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1" w:name="Case Summary_34"/>
            <w:bookmarkEnd w:id="261"/>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individual defendant Paul Kandola ("Paul") caused the corporate defendant Five Star Roofing Ltd. ("Five Star Roofing") to be incorporated and was the sole director of Five Star Roofing. The individual defendant Balhar Kandola ("Balhar") was Paul's father. Balhar was not a director, officer, shareholder or employee of Five Star Roofing, but he helped his son on a volunteer basis. The plaintiff, Rising Star Learning (Kingsway) Ltd., operated an early learning and junior kindergarten program for young children. The plaintiff met with Paul and Balhar to discuss work on the aging roof of the plaintiff's premises. Two quotations were provided to the plaintiff, one to replace the roof as it was for $36,125, the second to provide an upgraded roof with the gravel insulation replaced for $55,125. Both quotations had a bold logo with "Five Star Roofing" clearly displayed. The parties entered into a contract on the lower of the two quotations. They were not aware that Five Star Roofing had been dissolved for failure to file its annual reports. While work on the roof was ongoing, the roof was not properly sealed. As a result of a heavy overnight rainfall and the deficient seal, the plaintiff's premises flooded. The plaintiff brought an action for damages against the individual defendants, Paul and Balhar, claiming that the individual defendants were doing business as Five Star Roofing and that the plaintiff had entered into a contract with the individual defendants for the roof work. In response to the claim, Paul and Balhar specifically denied they were doing business as Five Star Roofing and pleaded that Paul was acting on behalf of Five Star Roofing. Meanwhile, Paul became aware that Five Star Roofing had been dissolved when he reviewed the plaintiff's claim and caused Five Star Roofing to be restored. The plaintiff obtained an order adding Five Star Roofing as a defendant. The defendants applied for a summary trial to dismiss all claims against them. The plaintiff sought judgment in favour of its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2" w:name="Holdings of Court_28"/>
            <w:bookmarkEnd w:id="262"/>
            <w:r>
              <w:rPr>
                <w:rFonts w:ascii="arial" w:eastAsia="arial" w:hAnsi="arial" w:cs="arial"/>
                <w:color w:val="000000"/>
                <w:sz w:val="20"/>
                <w:lang w:val="en-US" w:eastAsia="en-US" w:bidi="ar-SA"/>
              </w:rPr>
              <w:t>HELD: The action against Paul and Balhar was dismissed and judgment was granted against Five Star Roofing.</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Neither Paul nor Balhar was a party to the contract. The parties did not intend the contract to be between the plaintiff and the individual defendants. The two quotations clearly showed that Five Star Roofing was the party providing the quotations. The fact that the contract would be with Five Star Roofing and not the individual defendants was consistent with usual business dealings. Most tradespeople, including roofers, used corporations to afford them limited liability. Paul was not personally liable for the claimed damages. Balhar, who was helping and advising with the roof work as a volunteer, was not liable to the plaintiff under an independent tort. Given that the contract was between the plaintiff and Five Star Roofing, an issue arose regarding the effect of Five Star Roofing being dissolved and not restored until after the action commenced. Subsection 358(2)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(the "BCA") provided that, unless the court ordered otherwise, a restoration was without prejudice to the rights acquired by persons before the restoration, while subsection 364(4) of the BCA provided that a company that was restored was deemed to have continued in existence as if it had not been dissolved. Generally, the effect of a restoration was that the dissolution was deemed not to have occurred and actions taken in the name of the company were cured. There was no prejudice to the plaintiff as a result of the restoration of Five Star Roofing. The restoration of Five Star Roofing did not give the defendants a tactical advantage. The plaintiff's claim, which arose during Five Star Roofing's period of dissolution, was not affected. The plaintiff's claim was not defeated by the restoration of Five Star Roofing. The plaintiff's claim against Paul and Balhar was defeated by the fact that neither was a party to the contract. The contract was between the plaintiff and Five Star Roofing. The key cause of the flood was a poor seal and the plaintiff was entitled to general and special damages from Five Star Roofing.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3" w:name="Counsel_35"/>
      <w:bookmarkEnd w:id="2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6"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Snow and S. Shuchat, articled student, for the plaintiff; R.S. Deol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4" w:name="Judgment_35"/>
      <w:bookmarkEnd w:id="264"/>
      <w:r>
        <w:pict>
          <v:line id="_x0000_s1197" style="position:absolute;z-index:2517975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5" w:name="G.S. FUNT J."/>
            <w:bookmarkEnd w:id="265"/>
            <w:r>
              <w:rPr>
                <w:rFonts w:ascii="arial" w:eastAsia="arial" w:hAnsi="arial" w:cs="arial"/>
                <w:b/>
                <w:color w:val="000000"/>
                <w:sz w:val="30"/>
                <w:lang w:val="en-US" w:eastAsia="en-US" w:bidi="ar-SA"/>
              </w:rPr>
              <w:t>G.S.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entered into a contract for roof work on the aging roof of its premises. While the work was ongoing, the roof was not properly sealed. As a result of a heavy overnight rainfall and the deficient seal, the plaintiff's premises flooded. It seeks general damages of $5,000 and special damages of $102,989.95.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main issue is whether the personal defendants, Paul Kandola and Balhar Kandola, are liable for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the Court finds that neither Paul Kandola nor Balhar Kandola are personally liable for the damages. The plaintiff will have judgment as against the defendant, Five Star Roofing &amp; Renovation Ltd., and also against Five Star Roofing Ltd., which has now been added as a defendant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ABBREVIATIONS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three corporate entities shown in the style of cause all contain the word "Star", which may confuse a reader unfamiliar with the parties or the underlying events. For these reasons, I will refer to the three corporations as follows:</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Rising Star Learning (Kingsway) Ltd. as the "plaintiff";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Five Star Roofing Ltd. as "Roofing";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Five Star Roofing and Renovations Ltd. as "R&amp;R".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ADDING ROOFING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At hearing, the plaintiff sought an order, in the alternative, that Roofing be added as a defendant if the claims against Paul Kandola and Balhar Kandola are dismissed: Rule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Mr. Deol, counsel for the defendants, stated that he did not oppose adding Roofing as a defendant. He noted that this would be consistent with his clients' position that the contract the plaintiff had was with Roofing and not Paul Kandola and Balhar Kandola doing business as Roofing.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order Roofing to be added as a defendant and the style of cause in any future proceedings to be changed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the current proceedings, the three defendants shown in the style of cause (before the addition of Roofing) have applied for a summary trial to dismiss all claims against each defendant: Rule 9-7(2)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The plaintiff opposes the dismissal application and seeks judgment in its favour for its claims: Rule 9-7(15).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key authorities as to whether a matter should be determined summarily are well known: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Justice D.M. Smith, writing for our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 summary trial is governed by R.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(previously R. 18A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Subrule (2) permits a party to an action, to which a Response to Civil Claim has been filed, to apply to the court for judgment under the rule, either on an issue or generally. In support or response to the application for a hearing by summary trial, subrule (5) provides that a party may tender evidence in a variety of forms: (i) affidavit; (ii) answers to interrogatories; (iii) examination for discovery transcripts; (iv) admissions; and (v) expert reports.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scope of a summary trial application is set out in R. 9-7(15)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6"/>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7"/>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the court confirmed that the court under this rule "tries the issues raised by the pleadings on affidavits", that "a triable issue or arguable defence will not always defeat a summary trial application", and that "cases will be decided summarily if the court is able to find the facts necessary for that purpose, even though there may be disputed issues of fact and law" provided that the judge does not find "it is unjust to do so" (p. 211). In determining the latter issue (whether it would be unjust to proceed summarily), the Chief Justice identified a number of relevant factors to consider (at p. 215):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To this list has been added other factors including the cost of the litigation and the time of the summary trial, whether credibility is a critical factor in the determination of the dispute, whether the summary trial may create an unnecessary complexity in the resolution of the dispute, and whether the application would result in litigating in slices: </w:t>
      </w:r>
      <w:r>
        <w:rPr>
          <w:rFonts w:ascii="arial" w:eastAsia="arial" w:hAnsi="arial" w:cs="arial"/>
          <w:i/>
          <w:color w:val="000000"/>
          <w:sz w:val="20"/>
          <w:lang w:val="en-US" w:eastAsia="en-US" w:bidi="ar-SA"/>
        </w:rPr>
        <w:t>Dahl v. Royal Bank of Canada et al.</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upheld on appeal at </w:t>
      </w:r>
      <w:hyperlink r:id="rId159"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All parties to an action must come to a summary trial hearing prepared to prove their claim, or defence, as judgment may be granted in favour of any party, regardless of which party has brought the application, unless the judge concludes that he or she is unable to find the facts necessary to decide the issues or is of the view that it would be unjust to decide the issues in this manner. This requirement was underscored by Madam Justice Newbury in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It is trite law that where an application for summary determination under Rule 18A is set down, the parties are obliged to take every reasonable step to put themselves in the best position possible. As this court noted in </w:t>
      </w:r>
      <w:r>
        <w:rPr>
          <w:rFonts w:ascii="arial" w:eastAsia="arial" w:hAnsi="arial" w:cs="arial"/>
          <w:i/>
          <w:color w:val="000000"/>
          <w:sz w:val="20"/>
          <w:lang w:val="en-US" w:eastAsia="en-US" w:bidi="ar-SA"/>
        </w:rPr>
        <w:t>Anglo Canadian Shipping Co. v. Pulp, Paper &amp; Woodworkers of Canada, Local 8</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(B.C.C.A.) at 382, </w:t>
      </w:r>
      <w:r>
        <w:rPr>
          <w:rFonts w:ascii="arial" w:eastAsia="arial" w:hAnsi="arial" w:cs="arial"/>
          <w:color w:val="000000"/>
          <w:sz w:val="20"/>
          <w:u w:val="single"/>
          <w:lang w:val="en-US" w:eastAsia="en-US" w:bidi="ar-SA"/>
        </w:rPr>
        <w:t>a party cannot, by failing to take such steps, frustrate the benefits of the summary trial process. Where the application is brought by a plaintiff, the defendant may not simply insist on a full trial in hopes that with the benefit of viva voce evidence, 'something might turn up'</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Hamilton v. Sutherland</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(1992), 68 B.C.L.R. (2d) 115</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[1992] 5 W.W.R. 151</w:t>
        </w:r>
      </w:hyperlink>
      <w:r>
        <w:rPr>
          <w:rFonts w:ascii="arial" w:eastAsia="arial" w:hAnsi="arial" w:cs="arial"/>
          <w:color w:val="000000"/>
          <w:sz w:val="20"/>
          <w:lang w:val="en-US" w:eastAsia="en-US" w:bidi="ar-SA"/>
        </w:rPr>
        <w:t xml:space="preserve"> (B.C.C.A.) at paras. 66-7. </w:t>
      </w:r>
      <w:r>
        <w:rPr>
          <w:rFonts w:ascii="arial" w:eastAsia="arial" w:hAnsi="arial" w:cs="arial"/>
          <w:color w:val="000000"/>
          <w:sz w:val="20"/>
          <w:u w:val="single"/>
          <w:lang w:val="en-US" w:eastAsia="en-US" w:bidi="ar-SA"/>
        </w:rPr>
        <w:t>The same is true of a plaintiff where the defence has brought the R. 18A motion</w:t>
      </w:r>
      <w:r>
        <w:rPr>
          <w:rFonts w:ascii="arial" w:eastAsia="arial" w:hAnsi="arial" w:cs="arial"/>
          <w:color w:val="000000"/>
          <w:sz w:val="20"/>
          <w:lang w:val="en-US" w:eastAsia="en-US" w:bidi="ar-SA"/>
        </w:rPr>
        <w:t>. [Emphasis added by D.M. Smith J.A.]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Newbury J.A. discussed this issue in greater depth in </w:t>
      </w:r>
      <w:r>
        <w:rPr>
          <w:rFonts w:ascii="arial" w:eastAsia="arial" w:hAnsi="arial" w:cs="arial"/>
          <w:i/>
          <w:color w:val="000000"/>
          <w:sz w:val="20"/>
          <w:lang w:val="en-US" w:eastAsia="en-US" w:bidi="ar-SA"/>
        </w:rPr>
        <w:t>Brown v. Douglas</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2011 BCCA 521</w:t>
        </w:r>
      </w:hyperlink>
      <w:r>
        <w:rPr>
          <w:rFonts w:ascii="arial" w:eastAsia="arial" w:hAnsi="arial" w:cs="arial"/>
          <w:color w:val="000000"/>
          <w:sz w:val="20"/>
          <w:lang w:val="en-US" w:eastAsia="en-US" w:bidi="ar-SA"/>
        </w:rPr>
        <w:t xml:space="preserve"> at paras. 29 and 30, which passages were relied upon by the trial judge (at para. 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 should also advert briefly to an argument made by the plaintiffs at the oral hearing of this appeal - that the summary trial judge should not have proceeded at all under Rule 18A in the face of their lack of evidence as to what counsel referred to as "proof of damages". ... It was said that in the circumstances, the summary trial judge should have dismissed the defendants' motion for judgment and permitted the plaintiffs to address this matter on a later occasion. In this regard, the plaintiffs cited the comments of this court in </w:t>
      </w:r>
      <w:r>
        <w:rPr>
          <w:rFonts w:ascii="arial" w:eastAsia="arial" w:hAnsi="arial" w:cs="arial"/>
          <w:i/>
          <w:color w:val="000000"/>
          <w:sz w:val="20"/>
          <w:lang w:val="en-US" w:eastAsia="en-US" w:bidi="ar-SA"/>
        </w:rPr>
        <w:t>Placer Development Ltd. v. Skyline Explorations Ltd</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where Taggart J.A. described three options available to counsel faced with an application brought against his or her client under R. 18A. These options were: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agree that the case is an appropriate case for a summary trial and he may decide to seek judgment on the merits in favour of his client.</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decide that it is a wholly inappropriate case for summary trial and he may decide to oppose the application for summary trial on the basis of material already filed and on the basis of additional material including affidavits that tend to show that the case is inappropriate for disposition under the rule.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decide that the case is an inappropriate case for summary trial but he may decide to file affidavits and other material tending to show that while it is not an appropriate case for summary trial, if there is to be a summary trial the judgment should be in favour of his client [At 384-5.]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went on to observe that the language of what was then R. 18A(3) - more latterly, R. 18A(11) and now R. 9-7(11) - clothes the judge with a "broad discretion" to refuse to proceed where the judge is unable to find the facts necessary to decide the issues of fact or law or if it would be unjust to decide the issues.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authorities are clear, however, that (as counsel for the plaintiffs acknowledged at the hearing of this appeal) counsel acting on behalf of the respondent to an application for summary judgment who takes the second course described in </w:t>
      </w:r>
      <w:r>
        <w:rPr>
          <w:rFonts w:ascii="arial" w:eastAsia="arial" w:hAnsi="arial" w:cs="arial"/>
          <w:i/>
          <w:color w:val="000000"/>
          <w:sz w:val="20"/>
          <w:lang w:val="en-US" w:eastAsia="en-US" w:bidi="ar-SA"/>
        </w:rPr>
        <w:t>Placer</w:t>
      </w:r>
      <w:r>
        <w:rPr>
          <w:rFonts w:ascii="arial" w:eastAsia="arial" w:hAnsi="arial" w:cs="arial"/>
          <w:color w:val="000000"/>
          <w:sz w:val="20"/>
          <w:lang w:val="en-US" w:eastAsia="en-US" w:bidi="ar-SA"/>
        </w:rPr>
        <w:t xml:space="preserve"> "runs a risk". This is the risk that the court will not agree that the case is not appropriate for summary trial and may give judgment against his or her client. This point was made in </w:t>
      </w:r>
      <w:r>
        <w:rPr>
          <w:rFonts w:ascii="arial" w:eastAsia="arial" w:hAnsi="arial" w:cs="arial"/>
          <w:i/>
          <w:color w:val="000000"/>
          <w:sz w:val="20"/>
          <w:lang w:val="en-US" w:eastAsia="en-US" w:bidi="ar-SA"/>
        </w:rPr>
        <w:t>Inspiration Management, supra</w:t>
      </w:r>
      <w:r>
        <w:rPr>
          <w:rFonts w:ascii="arial" w:eastAsia="arial" w:hAnsi="arial" w:cs="arial"/>
          <w:color w:val="000000"/>
          <w:sz w:val="20"/>
          <w:lang w:val="en-US" w:eastAsia="en-US" w:bidi="ar-SA"/>
        </w:rPr>
        <w:t xml:space="preserve">, where the Chief Justice observed at 214 that "There is no room in the proper construction of R. 18A for a respondent's veto." The point was also made at greater length in </w:t>
      </w:r>
      <w:r>
        <w:rPr>
          <w:rFonts w:ascii="arial" w:eastAsia="arial" w:hAnsi="arial" w:cs="arial"/>
          <w:i/>
          <w:color w:val="000000"/>
          <w:sz w:val="20"/>
          <w:lang w:val="en-US" w:eastAsia="en-US" w:bidi="ar-SA"/>
        </w:rPr>
        <w:t>Anglo Canadian Shipping Co. v. Pulp, Paper and Woodworkers of Canada, Local 8</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There a plaintiff had sued for judgment under R. 18A, giving the defendant two months' notice of its application. The defendant did not examine the plaintiff for discovery within that period and on the day scheduled for trial, argued that it had been prevented from exploring arguments it might wish to make with respect to mitigation. The trial judge nevertheless granted judgment to the plaintiff under R. 18A and awarded damages of some $42,000. On appeal, this court rejected the defendant's argument that judgment should not have been granted. Lambert J.A.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summary trial procedure contemplated by R. 18A cannot be open to being frustrated by one of the parties delaying the pre-trial procedures until it is too late for the summary procedure to use them effectively.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not suggesting that there was any intentional delay in this case. But it must be the case that if adequate notice is given to an opposing party that a summary trial application is going to be brought on, </w:t>
      </w:r>
      <w:r>
        <w:rPr>
          <w:rFonts w:ascii="arial" w:eastAsia="arial" w:hAnsi="arial" w:cs="arial"/>
          <w:color w:val="000000"/>
          <w:sz w:val="20"/>
          <w:u w:val="single"/>
          <w:lang w:val="en-US" w:eastAsia="en-US" w:bidi="ar-SA"/>
        </w:rPr>
        <w:t>there then falls on that party an obligation to take every reasonable step to complete as much of the pre-trial procedures as is necessary to put him in the best mastery of the facts that is reasonably possible before the summary trial proceedings are heard. He cannot, by failing to take those pre-trial procedures, frustrate the benefits of the summary trial rule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my opinion, it is not in this case appropriate that the judgment be set aside, on the ground that sufficient facts were not available to one of the parties to lay before the court on the summary trial application. [At 381-2.; emphasis added]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Anglo Canadian Shipping</w:t>
      </w:r>
      <w:r>
        <w:rPr>
          <w:rFonts w:ascii="arial" w:eastAsia="arial" w:hAnsi="arial" w:cs="arial"/>
          <w:color w:val="000000"/>
          <w:sz w:val="20"/>
          <w:lang w:val="en-US" w:eastAsia="en-US" w:bidi="ar-SA"/>
        </w:rPr>
        <w:t xml:space="preserve"> has been cited and applied by this court on many occasions: see, e.g.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at paras. 34; </w:t>
      </w:r>
      <w:r>
        <w:rPr>
          <w:rFonts w:ascii="arial" w:eastAsia="arial" w:hAnsi="arial" w:cs="arial"/>
          <w:i/>
          <w:color w:val="000000"/>
          <w:sz w:val="20"/>
          <w:lang w:val="en-US" w:eastAsia="en-US" w:bidi="ar-SA"/>
        </w:rPr>
        <w:t>Gilmour Estate v. Parchomchuk</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2011 BCCA 207</w:t>
        </w:r>
      </w:hyperlink>
      <w:r>
        <w:rPr>
          <w:rFonts w:ascii="arial" w:eastAsia="arial" w:hAnsi="arial" w:cs="arial"/>
          <w:color w:val="000000"/>
          <w:sz w:val="20"/>
          <w:lang w:val="en-US" w:eastAsia="en-US" w:bidi="ar-SA"/>
        </w:rPr>
        <w:t xml:space="preserve"> at paras. 19; </w:t>
      </w:r>
      <w:r>
        <w:rPr>
          <w:rFonts w:ascii="arial" w:eastAsia="arial" w:hAnsi="arial" w:cs="arial"/>
          <w:i/>
          <w:color w:val="000000"/>
          <w:sz w:val="20"/>
          <w:lang w:val="en-US" w:eastAsia="en-US" w:bidi="ar-SA"/>
        </w:rPr>
        <w:t>Dixon v. British Columbia Snowmobile Federation</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2003 BCCA 174</w:t>
        </w:r>
      </w:hyperlink>
      <w:r>
        <w:rPr>
          <w:rFonts w:ascii="arial" w:eastAsia="arial" w:hAnsi="arial" w:cs="arial"/>
          <w:color w:val="000000"/>
          <w:sz w:val="20"/>
          <w:lang w:val="en-US" w:eastAsia="en-US" w:bidi="ar-SA"/>
        </w:rPr>
        <w:t xml:space="preserve"> at para. 5; </w:t>
      </w:r>
      <w:r>
        <w:rPr>
          <w:rFonts w:ascii="arial" w:eastAsia="arial" w:hAnsi="arial" w:cs="arial"/>
          <w:i/>
          <w:color w:val="000000"/>
          <w:sz w:val="20"/>
          <w:lang w:val="en-US" w:eastAsia="en-US" w:bidi="ar-SA"/>
        </w:rPr>
        <w:t>Strathloch Holdings Ltd. v. Christensen Bros. Foods Ltd</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(1997), 29 B.C.L.R. (3d) 341</w:t>
        </w:r>
      </w:hyperlink>
      <w:r>
        <w:rPr>
          <w:rFonts w:ascii="arial" w:eastAsia="arial" w:hAnsi="arial" w:cs="arial"/>
          <w:color w:val="000000"/>
          <w:sz w:val="20"/>
          <w:lang w:val="en-US" w:eastAsia="en-US" w:bidi="ar-SA"/>
        </w:rPr>
        <w:t xml:space="preserve"> (C.A.)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summary, the jurisprudence is clear that, subject to certain guidelines, the decision as to the suitability of proceeding by way of summary trial to determine an action (or issue), is a discretionary one. Appellate deference is given to the exercise of discretionary powers in the absence of a clear conclusion that the discretion has been wrongly exercised, in that no weight or insufficient weight has been given to relevant considerations (see </w:t>
      </w:r>
      <w:r>
        <w:rPr>
          <w:rFonts w:ascii="arial" w:eastAsia="arial" w:hAnsi="arial" w:cs="arial"/>
          <w:i/>
          <w:color w:val="000000"/>
          <w:sz w:val="20"/>
          <w:lang w:val="en-US" w:eastAsia="en-US" w:bidi="ar-SA"/>
        </w:rPr>
        <w:t>Creasey v. Sweny</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(1942), 57 B.C.R. 457</w:t>
        </w:r>
      </w:hyperlink>
      <w:r>
        <w:rPr>
          <w:rFonts w:ascii="arial" w:eastAsia="arial" w:hAnsi="arial" w:cs="arial"/>
          <w:color w:val="000000"/>
          <w:sz w:val="20"/>
          <w:lang w:val="en-US" w:eastAsia="en-US" w:bidi="ar-SA"/>
        </w:rPr>
        <w:t xml:space="preserve"> at 459 (C.A.); </w:t>
      </w:r>
      <w:r>
        <w:rPr>
          <w:rFonts w:ascii="arial" w:eastAsia="arial" w:hAnsi="arial" w:cs="arial"/>
          <w:i/>
          <w:color w:val="000000"/>
          <w:sz w:val="20"/>
          <w:lang w:val="en-US" w:eastAsia="en-US" w:bidi="ar-SA"/>
        </w:rPr>
        <w:t>Friends of the Oldman River Society v. Canada (Minister of Transport)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w:t>
      </w:r>
      <w:r>
        <w:rPr>
          <w:rFonts w:ascii="arial" w:eastAsia="arial" w:hAnsi="arial" w:cs="arial"/>
          <w:color w:val="000000"/>
          <w:sz w:val="20"/>
          <w:lang w:val="en-US" w:eastAsia="en-US" w:bidi="ar-SA"/>
        </w:rPr>
        <w:t xml:space="preserve"> at para. 104; </w:t>
      </w:r>
      <w:r>
        <w:rPr>
          <w:rFonts w:ascii="arial" w:eastAsia="arial" w:hAnsi="arial" w:cs="arial"/>
          <w:i/>
          <w:color w:val="000000"/>
          <w:sz w:val="20"/>
          <w:lang w:val="en-US" w:eastAsia="en-US" w:bidi="ar-SA"/>
        </w:rPr>
        <w:t>Stone v. Ellerman</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2009 BCCA 294</w:t>
        </w:r>
      </w:hyperlink>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92 B.C.L.R. (4th) 203</w:t>
        </w:r>
      </w:hyperlink>
      <w:r>
        <w:rPr>
          <w:rFonts w:ascii="arial" w:eastAsia="arial" w:hAnsi="arial" w:cs="arial"/>
          <w:color w:val="000000"/>
          <w:sz w:val="20"/>
          <w:lang w:val="en-US" w:eastAsia="en-US" w:bidi="ar-SA"/>
        </w:rPr>
        <w:t xml:space="preserve"> at para. 94, leave to appeal ref'd </w:t>
      </w:r>
      <w:hyperlink r:id="rId634" w:history="1">
        <w:r>
          <w:rPr>
            <w:rFonts w:ascii="arial" w:eastAsia="arial" w:hAnsi="arial" w:cs="arial"/>
            <w:i/>
            <w:color w:val="0077CC"/>
            <w:sz w:val="20"/>
            <w:u w:val="single"/>
            <w:shd w:val="clear" w:color="auto" w:fill="FFFFFF"/>
            <w:lang w:val="en-US" w:eastAsia="en-US" w:bidi="ar-SA"/>
          </w:rPr>
          <w:t>[2009] S.C.C.A. No. 364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Bell v. Levy</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2011 BCCA 417</w:t>
        </w:r>
      </w:hyperlink>
      <w:r>
        <w:rPr>
          <w:rFonts w:ascii="arial" w:eastAsia="arial" w:hAnsi="arial" w:cs="arial"/>
          <w:color w:val="000000"/>
          <w:sz w:val="20"/>
          <w:lang w:val="en-US" w:eastAsia="en-US" w:bidi="ar-SA"/>
        </w:rPr>
        <w:t xml:space="preserve"> at para. 75), or it appears that the decision is clearly wrong and may result in an injustice (see </w:t>
      </w:r>
      <w:r>
        <w:rPr>
          <w:rFonts w:ascii="arial" w:eastAsia="arial" w:hAnsi="arial" w:cs="arial"/>
          <w:i/>
          <w:color w:val="000000"/>
          <w:sz w:val="20"/>
          <w:lang w:val="en-US" w:eastAsia="en-US" w:bidi="ar-SA"/>
        </w:rPr>
        <w:t>Taylor v. Vancouver General Hospital</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(1945), 62 B.C.R. 42</w:t>
        </w:r>
      </w:hyperlink>
      <w:r>
        <w:rPr>
          <w:rFonts w:ascii="arial" w:eastAsia="arial" w:hAnsi="arial" w:cs="arial"/>
          <w:color w:val="000000"/>
          <w:sz w:val="20"/>
          <w:lang w:val="en-US" w:eastAsia="en-US" w:bidi="ar-SA"/>
        </w:rPr>
        <w:t xml:space="preserve"> at 50, </w:t>
      </w:r>
      <w:hyperlink r:id="rId636" w:history="1">
        <w:r>
          <w:rPr>
            <w:rFonts w:ascii="arial" w:eastAsia="arial" w:hAnsi="arial" w:cs="arial"/>
            <w:i/>
            <w:color w:val="0077CC"/>
            <w:sz w:val="20"/>
            <w:u w:val="single"/>
            <w:shd w:val="clear" w:color="auto" w:fill="FFFFFF"/>
            <w:lang w:val="en-US" w:eastAsia="en-US" w:bidi="ar-SA"/>
          </w:rPr>
          <w:t>[1945] 3 W.W.R. 510</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authorities are also clear that a summary trial, although heard on affidavits in chambers, remains a trial of the action for which the plaintiff (even if not the applicant) retains the onus of proof of establishing his or her claim(s) and the defendant (even if not the applicant) retains the burden of establishing any defence that is raised. Mr. Justice Wood, writing for the Court in </w:t>
      </w:r>
      <w:r>
        <w:rPr>
          <w:rFonts w:ascii="arial" w:eastAsia="arial" w:hAnsi="arial" w:cs="arial"/>
          <w:i/>
          <w:color w:val="000000"/>
          <w:sz w:val="20"/>
          <w:lang w:val="en-US" w:eastAsia="en-US" w:bidi="ar-SA"/>
        </w:rPr>
        <w:t>Miura v. Miura</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(C.A.), clarified this issue (at page 352):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reason why the onus should be reversed simply because the defendant moves for judgment under Rule 18A, thus requiring the plaintiff to prove her case in a summary trial proceeding.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onus of proof does not shift simply because a trial is conducted summarily under rule 18A [now R. 9-7]. As in an ordinary trial, the party asserting the affirmative of an issue must prove it on a balance of probabilities. I believe that such a result is also consistent with what was said by McEachern, C.J.B.C. in </w:t>
      </w:r>
      <w:r>
        <w:rPr>
          <w:rFonts w:ascii="arial" w:eastAsia="arial" w:hAnsi="arial" w:cs="arial"/>
          <w:i/>
          <w:color w:val="000000"/>
          <w:sz w:val="20"/>
          <w:lang w:val="en-US" w:eastAsia="en-US" w:bidi="ar-SA"/>
        </w:rPr>
        <w:t>Inspiration Management et al. v. McDermid et al</w:t>
      </w:r>
      <w:r>
        <w:rPr>
          <w:rFonts w:ascii="arial" w:eastAsia="arial" w:hAnsi="arial" w:cs="arial"/>
          <w:color w:val="000000"/>
          <w:sz w:val="20"/>
          <w:lang w:val="en-US" w:eastAsia="en-US" w:bidi="ar-SA"/>
        </w:rPr>
        <w:t>. [citation omitted] at page 215 of the report: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for R. 18A, in my view, is the same as on a trial. Upon the facts being found the chambers judge must apply the law and all appropriate legal principles. If then satisfied that the claim or defence has been established according to the appropriate onus of proof he must give judgment according to the law unless he has the opinion that it will be unjust to give such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Indeed, the respondents gave express notice to Mr. Gichuru of his burden in the application by referring to the first paragraph of this passage in their summary of the legal basis for their application to strike Mr. Gichuru's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case at bar, a summary trial is appropriate. First, the amount involved, although a significant amount, is not persuasively significant relative to the costs of a ten-day trial currently scheduled to start September 24,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Second, although there are some disputed facts, the Court is able to determine the necessary facts. The key facts in dispute are relatively few. In this regard, there was no real dispute as to the cause of the flood or the related damages. The plaintiff provided a detailed expert report prepared by Mr. James Bourget. His main opinion relating to the cause of the flood was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night seal applied between the new roof membrane and the existing tar and gravel appears incomplete and poorly executed at some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Third, a summary trial will not prejudice any of the parties. The defendants (other than Roofing, which was subsequently added as a defendant) brought the application. The plaintiff does not oppose the defendants' summary trial application but seeks to have its claims determined, as permitted by Rule 9-7(15). The defendants say that there has not been a discovery of the plaintiff's representative. However, Mr. Deol does not deny that there has been the opportunity for such discovery. Further, as noted, Mr. Deol submitted that the plaintiff's contract was with Roofing and that he did not oppose adding Roofing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sum, on the whole of the evidence before it, the Court is able to find the facts necessary to decide the issues of fact and law and is of the opinion that it would be just to decide the issues by way of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KEY 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Karen Chan and Ms. Christine Yang are directors of the plaintiff. At the material times, the plaintiff rented the subject premises where it operated an early learning and junior kindergarten program for children aged one through five.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Paul Kandola caused Roofing to be incorporated and subsequently restored. He was and is the sole director of Roofing. He also caused R&amp;R to be incorporated and is the sole director of R&amp;R.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Balhar Kandola is Paul Kandola's father. Balhar Kandola has not been a director, officer, shareholder, or employee of either Roofing or R&amp;R. Balhar Kandola helped his son on a volunteer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Susan Judge and Ms. Rani Kandola are employees of the plaintiff. Ms. Judge is Balhar Kandola's niece and Ms. Rani Kandola is Balhar Kandola's daughter. They introduced Ms. Yang to Balhar Kandola, which in turn led to the roofing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chronology of key events is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8" type="#_x0000_t75" style="width:426.75pt;height:185.25pt">
            <v:imagedata r:id="rId638" o:title=""/>
          </v:shape>
        </w:pict>
      </w:r>
      <w:r>
        <w:rPr>
          <w:rFonts w:ascii="arial" w:eastAsia="arial" w:hAnsi="arial" w:cs="arial"/>
          <w:sz w:val="20"/>
          <w:lang w:val="en-US" w:eastAsia="en-US" w:bidi="ar-SA"/>
        </w:rPr>
        <w:t xml:space="preserve">  </w:t>
      </w:r>
      <w:r>
        <w:pict>
          <v:shape id="_x0000_i1199" type="#_x0000_t75" style="width:432.06pt;height:326.3pt">
            <v:imagedata r:id="rId639"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PARTIES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Paul Kandola caused R&amp;R to be incorporated in March 2016, he was not aware that Roofing had been dissolved for failure to file its annual reports. He became aware that Roofing had been dissolved when he reviewed the plaintiff's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October 2015, two quotations were given to the plaintiff. The first quotation, given October 16, 2015, was to replace the roof as it was. The first quotation was for $36,125. The second quotation, given October 20, 2015, involved an upgraded roof with the then current gravel insulation replaced. The second quotation was for $55,125. Both quotations provided a $2,500 "Family Recommended Discount".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Both quotations had a bold logo with "Five Star Roofing" clearly displayed. Each quotation also stated:</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contract has been approved Five Star Roofing Ltd. will maintain the roof of 4021 Kingsway keeping it free of any leaks to the best of our ability;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Five Star Roofing Ltd. would like to thank you for the opportunity to re-roof your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also note that the subject line of Paul Kandola's October 20, 2015 email to Ms. Judge (to which the second quotation was attached) refers to "Five Star Roofing ESTIMATE - 4120 Kingsway w/ Insulation". The email was sent from "five-star-roofing@hotmail.com". Paul Kandola signed the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Paul 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Five Star Roofing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foregoing email is shown as forwarded by Ms. Judge to Ms. Chan and Ms. Yang approximately thirty minutes later with the subject line: "FW: Five Star Roofing ESTIMATE - 4120 Kingsway w/ Insulation".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the hearing, the parties agreed that the lower of the two quotations was the one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pleads that it accepted an offer from Paul Kandola and Balhar Kandola, thereby entering into a contract with them for the roof work. The plaintiff also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induce the plaintiff to enter in to the Contract, [Paul Kandola and Balhar Kandola] made several representations to the plaintiff, including that once the Contract was approved the Roof would be maintained and kept free of any leaks to the best of [Paul Kandola and Balhar Kandola's] ability, and that maintaining the Roof and keeping it free of leaks was within their skill and ability (the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note that the language of the quotations, including the accepted quotation, includes a representation to this general effect except that it is with reference to Roofing rather than the personal defendants.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contract has been approved Five Star Roofing Ltd. will maintain the roof of 4021 Kingsway keeping it free of leaks to the best of our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her July 31, 2018 affidavit, Ms. Chan refers to meeting with Paul Kandola and Balhar Kandola in October 2015 to discuss the repair of the small leak, the roof work needed, and the giving of a quotation. She further swears:</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Rising Star relied on this written representation in the quotes provided, as well as the implied representation that Balhar and Paul Kandola had made in providing the quotes that completing the Roof Work and keeping the Roof free of leaks was within their skill and ability, in agreeing to retain Paul and Balhar Kandola (together with Rising Star, the "Contracting Parties") to complete the Roof Work that was set out in the October Quote.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10, 2016 Paul and Balhar Kandola attended at the Premises and met with Christine Yang and I on behalf of Rising Star to discuss the Roof Work (the "February Meeting"). I recall the date of this meeting precisely, as it was held on the same day that Rising Star had earlier held a CEFA Daycare staff meeting.</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February Meeting was also scheduled at that time because Rising Star had previously expressed to Balhar and Paul Kandola that it wished to complete the Roof Work over the CEFA Daycare spring break, which was scheduled for March 12 to 20, 2016, and this left approximately one month before the Roof Work was to begin to finalize the contract and organize the project.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February Meeting Balhar and Paul Kandola agreed that the Roof Work would take place over the CEFA spring break from March 12 to 20, 2016, and we discussed that the air conditioning units on the Roof would need to be removed by a certified subcontractor. Rising Star agreed that Paul and Balhar Kandola would arrange for this as part of the scheduling of the Roof Work, but that Rising Star would be responsible for paying for this invoice. Having agreed on these issues, the Rising Star entered into a contract with Balhar and Paul Kandola for the completion of the Roof Work (the "Contract"). The Contract was partly oral and partly in writing, based on the October Quote and discussions at the February Meeting.</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March 14, 2016, the Paul Kandola, Balhar Kandola and/or Five Star R&amp;R returned to the Premises to complete the Roof Work. Rising Star was not aware that Five Star R&amp;R had been incorporated by Paul Kandola after the February Meeting and Rising Star did not discuss Paul's plans to incorporate Five Star R&amp;R or the existence or status of any other companies with Balhar or Paul Kandola at the February Meeting. Instead, at all times I understood that Balhar and Paul Kandola would be jointly responsible for completing the Roof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her July 31, 2018, Ms. Yang specifically adopts the foregoing paragraphs (among others) from Ms. Chan's affidavit. Ms. Yang also swears: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not until Paul Kandola attended at the Premises with Balhar Kandola in October 2015 that I learned that Paul Kandola was also a roofer. From then on, throughout Rising Star's interactions with Balhar and Paul Kandola, and especially during the February Meeting, it was always understood between Rising Star and the Kandolas that both Balhar and Paul Kandola would be responsible for the Roof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cannot accept the plaintiff's position that the contract was intended to be between the plaintiff and Paul Kandola and Balhar Kandola. The two October 2015 quotations clearly show that Roofing was the party providing the quotations.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fact that the contract would be with Roofing and not Paul Kandola and Balhar Kandola is consistent with usual business dealings. Most plumbers, electricians, painters, and other building tradespeople use corporations in order to afford them limited liability. Roofers are not known to be an exception. Both Ms. Chan and Ms. Yang were shown the October 2015 quotations. With this context, I find that the contract was to be between the plaintiff and Roofing.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issue becomes: What is the effect of Roofing being dissolved in October 2016 and not restored until June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 EFFECT OF RESTORATION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For the purposes of the case at bar, the key statutory provisions are ss. 358(2) and 364(4)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358 (2) Subject to section 368, unless the court orders otherwise, a restoration under subsection (1) of this section is without prejudice to the rights acquired by persons before the restoration.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364 (4) </w:t>
      </w:r>
      <w:r>
        <w:rPr>
          <w:rFonts w:ascii="arial" w:eastAsia="arial" w:hAnsi="arial" w:cs="arial"/>
          <w:color w:val="000000"/>
          <w:sz w:val="20"/>
          <w:u w:val="single"/>
          <w:lang w:val="en-US" w:eastAsia="en-US" w:bidi="ar-SA"/>
        </w:rPr>
        <w:t>A company that is restored is deemed to have continued in existence as if it had not been dissolved</w:t>
      </w:r>
      <w:r>
        <w:rPr>
          <w:rFonts w:ascii="arial" w:eastAsia="arial" w:hAnsi="arial" w:cs="arial"/>
          <w:color w:val="000000"/>
          <w:sz w:val="20"/>
          <w:lang w:val="en-US" w:eastAsia="en-US" w:bidi="ar-SA"/>
        </w:rPr>
        <w:t>, and proceedings may be taken as might have been taken if the company had not been dissolved.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Litemor Distributors (Ottawa) Limited v. W.C. Somers Electric Ltd</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(2004), 73 O.R. (3d) 228</w:t>
        </w:r>
      </w:hyperlink>
      <w:r>
        <w:rPr>
          <w:rFonts w:ascii="arial" w:eastAsia="arial" w:hAnsi="arial" w:cs="arial"/>
          <w:color w:val="000000"/>
          <w:sz w:val="20"/>
          <w:lang w:val="en-US" w:eastAsia="en-US" w:bidi="ar-SA"/>
        </w:rPr>
        <w:t xml:space="preserve"> (S. Ct. J.), Justice Panet considered the effect of a restoration under s. 209(4) of the </w:t>
      </w:r>
      <w:r>
        <w:rPr>
          <w:rFonts w:ascii="arial" w:eastAsia="arial" w:hAnsi="arial" w:cs="arial"/>
          <w:i/>
          <w:color w:val="000000"/>
          <w:sz w:val="20"/>
          <w:lang w:val="en-US" w:eastAsia="en-US" w:bidi="ar-SA"/>
        </w:rPr>
        <w:t>Canadian Business Corporations Act</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R.S.C. 1985, c. C-44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of a federally incorporated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Section 209(4)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209(4) Subject to any reasonable terms that may be imposed by the Director, to the rights acquired by any person after its dissolution and to any changes to the internal affairs of the corporation after its dissolution, the revived corporation is, in the same manner and to the same extent as if it had not been dissolved,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restored to its previous position in law, including the restoration of any rights and privileges whether arising before its dissolution or after its dissolution and before its revival;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liable for the obligations that it would have had if it had not been dissolved whether they arise before its dissolution or after its dissolution and before its revival.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Justice Panet held that the effect of s. 209(4)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was to "cure" acts taken in the name of a corporation during its dissolution so that such acts are deemed to have been taken by the corporation. Justice Panet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On a plain reading of the wording of the statute, it appears that Parliament intended that the effect of revival is to be retroactive, such that the revival extends back to the moment of dissolution. The dissolution is deemed not to have occurred. This would imply that, upon revival, any acts undertaken in the name of the corporation by its principals during the period of dissolution would be "cured" so that such acts are deemed to have been taken by the corporation itself even though it was dissolved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This makes good sense [retroactive effect] from a policy perspective, since any other conclusion would carry serious economic and logistical consequences for dissolved corporations and parties entering into transactions with them. Corporations are dissolved from time to time, sometimes without the knowledge of the corporation's principals. If the corporation is subsequently revived, it would create unwarranted confusion and uncertainty as to the rights and obligations of the revived corporation and third parties if courts were to hold these principals personally liable for acts undertaken in the name of the corporation during its dissolution: see the comments of Hanssen J. to this effect in </w:t>
      </w:r>
      <w:r>
        <w:rPr>
          <w:rFonts w:ascii="arial" w:eastAsia="arial" w:hAnsi="arial" w:cs="arial"/>
          <w:i/>
          <w:color w:val="000000"/>
          <w:sz w:val="20"/>
          <w:lang w:val="en-US" w:eastAsia="en-US" w:bidi="ar-SA"/>
        </w:rPr>
        <w:t>Helcor Enterprises Ltd. v. Moore &amp; James Food Services Ltd.</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[1990] 5 W.W.R. 596</w:t>
        </w:r>
      </w:hyperlink>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66 Man. R. (2d) 221</w:t>
        </w:r>
      </w:hyperlink>
      <w:r>
        <w:rPr>
          <w:rFonts w:ascii="arial" w:eastAsia="arial" w:hAnsi="arial" w:cs="arial"/>
          <w:color w:val="000000"/>
          <w:sz w:val="20"/>
          <w:lang w:val="en-US" w:eastAsia="en-US" w:bidi="ar-SA"/>
        </w:rPr>
        <w:t xml:space="preserve">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find that, although the wording of the relevant provisions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xml:space="preserve"> is different than that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considered in </w:t>
      </w:r>
      <w:r>
        <w:rPr>
          <w:rFonts w:ascii="arial" w:eastAsia="arial" w:hAnsi="arial" w:cs="arial"/>
          <w:i/>
          <w:color w:val="000000"/>
          <w:sz w:val="20"/>
          <w:lang w:val="en-US" w:eastAsia="en-US" w:bidi="ar-SA"/>
        </w:rPr>
        <w:t>Litemor</w:t>
      </w:r>
      <w:r>
        <w:rPr>
          <w:rFonts w:ascii="arial" w:eastAsia="arial" w:hAnsi="arial" w:cs="arial"/>
          <w:color w:val="000000"/>
          <w:sz w:val="20"/>
          <w:lang w:val="en-US" w:eastAsia="en-US" w:bidi="ar-SA"/>
        </w:rPr>
        <w:t>, the same principle arises. Generally, the dissolution is deemed not to have occurred and actions taken in the name of the corporation are cured. In the case at bar, I do not see prejudice to the plaintiff as a result of the restoration of Roofing.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in its notice of civil claim, pleaded that Roofing was incorporated on May 11, 2012 and was dissolved on October 27, 2014. The plaintiff pleaded that the defendants took no steps to restore Roofing. The plaintiff pleaded that Paul Kandola and Balhar Kandola were doing business as Roofing.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their response to civil claim, the defendants denied specifically that Paul Kandola and Balhar Kandola were doing business as Roofing. The defendants pleaded that Paul Kandola was acting on behalf of Roofing.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do not see the restoration of Roofing as giving the defendants a tactical advantage. The plaintiff sued Paul Kandola and Balhar Kandola in their personal capacities. In other words, if Roofing had not been dissolved, the defendants in the plaintiff's notice of civil claim would have been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Similarly, I do not see any prejudice to the plaintiff's claim as a result of Roofing's restoration. The plaintiff's claim, which it says arose during Roofing's period of dissolution, is not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At hearing, the plaintiff argued that the decision in </w:t>
      </w:r>
      <w:r>
        <w:rPr>
          <w:rFonts w:ascii="arial" w:eastAsia="arial" w:hAnsi="arial" w:cs="arial"/>
          <w:i/>
          <w:color w:val="000000"/>
          <w:sz w:val="20"/>
          <w:lang w:val="en-US" w:eastAsia="en-US" w:bidi="ar-SA"/>
        </w:rPr>
        <w:t>British Columbia v. The Administrator of the Ship-source Oil Pollution Fund</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2018 BCSC 793</w:t>
        </w:r>
      </w:hyperlink>
      <w:r>
        <w:rPr>
          <w:rFonts w:ascii="arial" w:eastAsia="arial" w:hAnsi="arial" w:cs="arial"/>
          <w:color w:val="000000"/>
          <w:sz w:val="20"/>
          <w:lang w:val="en-US" w:eastAsia="en-US" w:bidi="ar-SA"/>
        </w:rPr>
        <w:t xml:space="preserve"> supported the plaintiff's claim. In </w:t>
      </w:r>
      <w:r>
        <w:rPr>
          <w:rFonts w:ascii="arial" w:eastAsia="arial" w:hAnsi="arial" w:cs="arial"/>
          <w:i/>
          <w:color w:val="000000"/>
          <w:sz w:val="20"/>
          <w:lang w:val="en-US" w:eastAsia="en-US" w:bidi="ar-SA"/>
        </w:rPr>
        <w:t>Ship-source Oil Pollution Fund</w:t>
      </w:r>
      <w:r>
        <w:rPr>
          <w:rFonts w:ascii="arial" w:eastAsia="arial" w:hAnsi="arial" w:cs="arial"/>
          <w:color w:val="000000"/>
          <w:sz w:val="20"/>
          <w:lang w:val="en-US" w:eastAsia="en-US" w:bidi="ar-SA"/>
        </w:rPr>
        <w:t>, if the subject corporation had been restored on a "with prejudice" basis, as the Province sought, a legitimate claim by the Administrator of the Ship-source Oil Pollution Fund would have been defeated. With respect, I do not see this case as supporting the plaintiff in the case at bar. The plaintiff's claim is not defeated by the restoration of Roofing. As noted, I have found that the contract was with Roofing. The plaintiff's claim as against Paul Kandola and Balhar Kandola is defeated by the fact that neither of them was a party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sum, I find that the contract entered was between the plaintiff and Roofing and that the key cause of the flood was the poor night seal. I also accept that the plaintiff suffered $102,989.95 in special damages based on the invoices presented and the various photographs of the flood damage. As sought by the plaintiff, I will also award $5,000 in general damages for the inconvenience and business interruption resulting from the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 LIABILITY OF R&amp;R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R&amp;R is also jointly and severally liable for the claimed damages with Roofing for two reasons. First, the defendants pleaded specifically that R&amp;R assumed the business of Roofing. Second, the defendants pleaded specifically that R&amp;R undertook the roof work. These are both admissions to which R&amp;R is 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 LIABILITY OF PAUL KANDOLA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noted, I have found that Paul Kandola did not enter into a contract with the plaintiff in his personal capacity. The plaintiff argued that Paul Kandola should be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Kevin P. McGuinness's </w:t>
      </w:r>
      <w:r>
        <w:rPr>
          <w:rFonts w:ascii="arial" w:eastAsia="arial" w:hAnsi="arial" w:cs="arial"/>
          <w:i/>
          <w:color w:val="000000"/>
          <w:sz w:val="20"/>
          <w:lang w:val="en-US" w:eastAsia="en-US" w:bidi="ar-SA"/>
        </w:rPr>
        <w:t>Canadian Business Corporations Law</w:t>
      </w:r>
      <w:r>
        <w:rPr>
          <w:rFonts w:ascii="arial" w:eastAsia="arial" w:hAnsi="arial" w:cs="arial"/>
          <w:color w:val="000000"/>
          <w:sz w:val="20"/>
          <w:lang w:val="en-US" w:eastAsia="en-US" w:bidi="ar-SA"/>
        </w:rPr>
        <w:t>, 3d ed. Vol 2 (Toronto, Ontario: LexisNexis Canada Inc., 2017), it 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sec.15.133 The directors or officers of a corporation will often be indirectly implicated in a breach of contract by a corporation, as indeed may the employees as well. A painter in the employ of a corporation is not liable to a homeowner for poor paint job, simply because he or she was the person who actually applied the paint. The claim for breach of contract in such a case lies against the corporation. It would be otherwise, no doubt, if the employee in question applied paint in a wilfully damaging way, in order to cause damage maliciously to the property concerned or hardship to its owner. In such a case, there would not just be a simple breach of contract committed by the corporation; there would be an actual intentional tort committed by the employee in his or her personal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noted, the particularized pleaded representation is very similar to the wording of the quotations. In short, the matter is governed by the contract. The contract was between the plaintiff and Roofing. Paul Kandola is not personally liable for the claimed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 LIABILITY OF BALHAR KANDOLA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noted, Balhar Kandola worked as a volunteer helping his son, Paul Kandola. The plaintiff's claim is governed by the contract between the plaintiff and Roofing. The plaintiff knew that Balhar Kandola was helping, including advising, with the roof work. It does not matter whether Balhar Kandola was involved as a director, officer, agent, employee, or as a volunteer assisting his son. There is not an "independent tort": </w:t>
      </w:r>
      <w:r>
        <w:rPr>
          <w:rFonts w:ascii="arial" w:eastAsia="arial" w:hAnsi="arial" w:cs="arial"/>
          <w:i/>
          <w:color w:val="000000"/>
          <w:sz w:val="20"/>
          <w:lang w:val="en-US" w:eastAsia="en-US" w:bidi="ar-SA"/>
        </w:rPr>
        <w:t>Merit Consultants International Ltd. v. Chandler</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2014 BCCA 121</w:t>
        </w:r>
      </w:hyperlink>
      <w:r>
        <w:rPr>
          <w:rFonts w:ascii="arial" w:eastAsia="arial" w:hAnsi="arial" w:cs="arial"/>
          <w:color w:val="000000"/>
          <w:sz w:val="20"/>
          <w:lang w:val="en-US" w:eastAsia="en-US" w:bidi="ar-SA"/>
        </w:rPr>
        <w:t>, paras. 21 and 22. Moreover, with the contract having been found to be between the plaintiff and Roofing, the pleadings do not support an independent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Balhar Kandola to not be personally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asked the Court to draw an adverse inference from the fact that Balhar Kandola did not file an affidavit in these proceedings. Our Court of Appeal recently reviewed the law regarding the drawing an adverse reference in </w:t>
      </w:r>
      <w:r>
        <w:rPr>
          <w:rFonts w:ascii="arial" w:eastAsia="arial" w:hAnsi="arial" w:cs="arial"/>
          <w:i/>
          <w:color w:val="000000"/>
          <w:sz w:val="20"/>
          <w:lang w:val="en-US" w:eastAsia="en-US" w:bidi="ar-SA"/>
        </w:rPr>
        <w:t>Rohl v. British Columbia (Superintendent of Motor Vehicles)</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2018 BCCA 316</w:t>
        </w:r>
      </w:hyperlink>
      <w:r>
        <w:rPr>
          <w:rFonts w:ascii="arial" w:eastAsia="arial" w:hAnsi="arial" w:cs="arial"/>
          <w:color w:val="000000"/>
          <w:sz w:val="20"/>
          <w:lang w:val="en-US" w:eastAsia="en-US" w:bidi="ar-SA"/>
        </w:rPr>
        <w:t>, paras. 1 to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satisfied with Paul Kandola's explanation that "after retirement [Balhar Kandola] used to volunteer his time and experience to assist [Roofing]". It is quite natural for a retired parent to help a son or daughter in his or her business on a volunteer basis. I see no need to state the same matter twice, especially where the explanation is not, in context, remarkable. I will not exercise my discretion to draw an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 is awarded $107,989.95 in damages ($5,000 general damages + $102,989.95 special damages) as against Roofing and R&amp;R jointly and severally with interest under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If the parties wish to address costs, I ask counsel to arrange within 60 days of these reasons through Supreme Court Scheduling a convenient date for a 55 minute 9 a.m.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G.S. FUNT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R. v. Nielsen, [2012] B.C.J. No. 2213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10-14 and 17-21,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56325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2213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1581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3292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W.C.B. (2d) 103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David Russell Nielsen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1"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6" w:name="Keywords_36"/>
      <w:bookmarkEnd w:id="266"/>
      <w:r>
        <w:rPr>
          <w:rFonts w:ascii="arial" w:eastAsia="arial" w:hAnsi="arial" w:cs="arial"/>
          <w:b/>
          <w:color w:val="000000"/>
          <w:sz w:val="20"/>
          <w:lang w:val="en-US" w:eastAsia="en-US" w:bidi="ar-SA"/>
        </w:rPr>
        <w:t>Criminal law — Criminal Code offences — Offences against person and reputation — Motor vehicles — Dangerous operation of motor vehicle — Causing death — Assaults — Assault causing bodily harm — Trial of Nielsen, charged with dangerous driving causing death and assault causing bodily harm — While negotiating a downhill S-curve with his tractor-trailer unit, Nielson's two trailers crossed into other lanes, striking a jeep and killing its driver — Nielson then struck Ebert in the face during a dispute that followed the collision — Nielson struck Ebert in self-defence and did not use excessive force — Nielsen entered the curve too quickly for the snowy conditions — However, he did not markedly depart from the standard expected of a reasonable driver in the same circumstances — Nielsen found not guilty — Criminal Code, ss. 34(1), 249, 267(b).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Criminal law — Defences — Self-defence — Trial of Nielsen, charged with dangerous driving causing death and assault causing bodily harm — While negotiating a downhill S-curve with his tractor-trailer unit, Nielson's two trailers crossed into other lanes, striking a jeep and killing its driver — Nielson then struck Ebert in the face during a dispute that followed the collision — Nielson struck Ebert in self-defence and did not use excessive force — Nielsen entered the curve too quickly for the snowy conditions — However, he did not markedly depart from the standard expected of a reasonable driver in the same circumstances — Nielsen found not guilty — Criminal Code, ss. 34(1), 249, 267(b).</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7" w:name="Case Summary_35"/>
            <w:bookmarkEnd w:id="2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Nielsen, charged with dangerous driving causing death and assault causing bodily harm. Nielsen was a professional truck driver. He was driving a tractor-trailer unit pulling two trailers loaded with railway ties. It was snowing and the highway was covered in snow. As he negotiated a downhill S-curve, the trailers swung out of the southbound lane and into two northbound lanes. The trailers struck a jeep, killing the jeep's driver. Following the collision, Nielsen became involved in a dispute with Ebert, who had almost been hit by the tractor-trailer unit. The dispute led to a physical altercation in which Nielsen struck Ebert in the face. Nielsen took the position that he struck Ebert in self-defence.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8" w:name="Holdings of Court_29"/>
            <w:bookmarkEnd w:id="268"/>
            <w:r>
              <w:rPr>
                <w:rFonts w:ascii="arial" w:eastAsia="arial" w:hAnsi="arial" w:cs="arial"/>
                <w:color w:val="000000"/>
                <w:sz w:val="20"/>
                <w:lang w:val="en-US" w:eastAsia="en-US" w:bidi="ar-SA"/>
              </w:rPr>
              <w:t>HELD: Nielsen found not guilty.</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posted speed limit was 90 kilometres per hour. Nielsen entered the curve at 75 kilometres per hour. The road conditions were poor and the road was snow-covered. Under those conditions, the tractor-trailer unit was travelling at a speed in excess of that at which it was capable of negotiating the curve. As a result, Nielsen drove in a manner dangerous to the public. However, the evidence did not establish that his standard of care was a marked departure from that expected of a reasonable driver in the same circumstances. Furthermore, Ebert struck or pushed Nielsen in an unprovoked assault. Nielsen did not use excessive force when he used his fists to repel the assault.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9" w:name="Legislation Cited_22"/>
      <w:bookmarkEnd w:id="2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2"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of Canada, R.S.C. 1985, c. C-46, s. 2, s. 34(1), s. 249, s. 267(b), s. 715(1)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r>
        <w:rPr>
          <w:rFonts w:ascii="arial" w:eastAsia="arial" w:hAnsi="arial" w:cs="arial"/>
          <w:i/>
          <w:color w:val="000000"/>
          <w:sz w:val="20"/>
          <w:lang w:val="en-US" w:eastAsia="en-US" w:bidi="ar-SA"/>
        </w:rPr>
        <w:t>RSBC 1996, CHAPTER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Regulations, B.C. Reg. 26/58,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0" w:name="Counsel_36"/>
      <w:bookmarkEnd w:id="2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3"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B.C.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B.T. Juriloff.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1" w:name="Judgment_36"/>
      <w:bookmarkEnd w:id="271"/>
      <w:r>
        <w:pict>
          <v:line id="_x0000_s1204"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2" w:name="B.M. JOYCE J."/>
            <w:bookmarkEnd w:id="272"/>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18, 2007, at about 1:00 p.m., the accused, Mr. Nielsen, was driving south on the Trans-Canada Highway approximately ten kilometres north of Boston Bar, British Columbia. Mr. Nielsen was driving a highway tractor-trailer unit pulling two trailers loaded with railway ties. It was snowing and the highway was covered with a layer of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Mr. Nielsen was going down a hill he came to an "S" curve in the highway, which required him to negotiate a curve to the left, followed by a short straight section and then a curve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Mr. Nielsen's tractor-trailer unit went around the second curve, to the right, the trailers swung out of the southbound lane and across two opposing northbound lanes. As the trailers were travelling sideways in the northbound lanes they struck a Jeep Liberty SUV (the "Jeep") being driven by Ms. Shelley Zenzen in the right hand lane of the two northbound lanes towards the "S" curve. The left side of the front trailer struck the Jeep causing severe crush damage. Ms. Zenzen was killed as a result of the collision. At some point shortly before the collision with the Jeep the rear trailer began to lose its load of railway 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a result of this tragic incident, Mr. Nielsen is charged with dangerous driving causing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the collision, Mr. Nielsen became embroiled in a dispute with an individual, Mr. Ebert, who had narrowly escaped being hit by the tractor-trailer unit. The dispute led to a physical altercation, as a result of which Mr. Nielsen is charged with assault causing bodily harm. Mr. Nielsen says that he struck Mr. Ebert in self-defence.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to be determined in this trial are:</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Crown proven, beyond a reasonable doubt, that Ms. Zenzen's death was caused by driving on the part of Mr. Nielsen that meets the criminal standard of dangerous driving?</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Crown proven, beyond a reasonable doubt, that Mr. Nielsen is not entitled to rely on the defence of self-defence?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events leading up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Nielsen is 47 years old and has been a professional truck driver for over twenty years. He is licensed and qualified to operate all manner of highway trucks. Before this incident, he had driven tractor-trailer units on the Trans-Canada Highway, through the Fraser Canyon, on many occasions, in all kinds of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December 17, 2007, Mr. Nielsen picked up a load in Edmonton, Alberta, bound for Richmond, British Columbia. He was driving a tractor-trailer unit that is known as a Super-B Train, which consisted of:</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2006 Kenworth tractor unit;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lead flat-bed trailer with a wooden deck (Trailer #1) with three axles at the rear (Axles 4, 5 and 6), each with two wheels on each side;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rear flat-bed trailer with a wooden deck (Trailer #2) with two axles at the rear (Axles 7 and 8), each with two wheels on each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trailers of the Super-B Train were loaded with bundles of railway ties, 13 bundles on Trailer #1 and 12 bundles on Trailer #2. The bundles were secured to the trailer by wide nylon straps secured to one side of the trailer by "D" rings and to the other side by a ratcheting device used to tighten the straps. The trailers had been loaded before Mr. Nielsen picked them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picking up his trailers in Edmonton, Mr. Nielsen did a pre-trip inspection including checking the wheels, tires, lights, air hoses and load straps. He was satisfied that everything was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December 17, 2007, Mr. Nielsen drove from Edmonton to Barriere, British Columbia, where he parked at a truck stop for the night. The next day, before resuming his trip, he did a "walk-around" visual inspection to make sure nothing had shifted or come loose since the prior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Nielsen drove to Kamloops, where he stopped at a fuel stop and performed another complete pre-trip inspection. He tightened a couple of straps that were not as tight as he wanted them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Nielsen planned to take the Trans-Canada Highway - the Fraser Canyon Route - from Kamloops to Hope, rather than the Coquihalla Highway. As he headed towards Cache Creek, it started to snow and he experienced some ice fog.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Nielsen reached Cache Creek at about 11:00 a.m., turned south and began driving towards Spences Bridge. He said it was snowing quite hard at that point and he described the road conditions as "getting quite bad". The traffic was fairly light in each direction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Mr. Nielsen climbed a long hill out of Cache Creek, he came up behind another tractor-trailer unit, being driven by Mr. Frank Etmannski. There were two lanes for southbound traffic on this hill. Several times, Mr. Nielsen pulled into the centre passing lane, but was unable to overtake Mr. Etmannski on the hill. After they reached the top of the hill, Mr. Nielsen stayed behind Mr. Etmannski. On several occasions, he moved into the other lane apparently to see if there was room to pass, but then pulled back into the southbound lane behind Mr. Etmannski.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Mr. Etmannski and Mr. Nielsen were about 15 minutes south of Cache Creek, they came to another southbound passing lane and Mr. Nielsen was able to overtake Mr. Etmannski. As Mr. Nielsen's Super-B Train passed Mr. Etmannski's truck, it threw up slush and sand from the road surface onto Mr. Etmannski's windshield. Mr. Etmannski thought that Mr. Nielsen was crowding close to or into his lane and he moved over to the right in his own lane, though not onto the shoulder of the highway. Mr. Etmannski admitted that the snow and slush on the road made it impossible to see the road markings, so it was difficult to tell precisely where the vehicles were in relation to the lane markings. Mr. Etmannski testified that he believed that Mr. Nielsen was travelling about 60-70 kilometres per hour ("kph") when he passed at this location and Mr. Nielsen testified he was travelling at a speed of about 60 kph. I find as a fact that Mr. Nielsen was travelling at a speed of between 60-70 kph when he passed Mr. Etmannski in the overtaking lane. The speed limit in that area was 90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Mr. Nielsen passed Mr. Etmannski, the two vehicles continued to travel through a winding section of the highway until they came to another uphill section where there was a southbound passing lane. At this point, Mr. Etmannski was able to pass Mr. Nielsen.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Some distance after Mr. Etmannski passed Mr. Nielsen, the vehicles began a long descent down Jackass Mountain. Snow covered the road surface in that area. Part of the descent consists of a long straight stretch of highway, at least one kilometre long, which has three lanes of travel. Mr. Etmannski testified that he travelled down the long straight section of highway at about 50 kph. He testified that about one-quarter of the way down the hill, he was overtaken by Mr. Nielsen. He testified that Mr. Nielsen crossed a solid double line when he passed, but admitted that the snow on the road obliterated the lines at that time. There was no oncoming northbound traffic where Mr. Nielsen passed Mr. Etmannski on the hill. Mr. Nielsen's vehicle threw up a bit of slush as it passed Mr. Etmannski, but not as much as it had when it passed him on the earlier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Etmannski testified in direct examination that Mr. Nielsen was travelling about 90 kph or maybe more when he passed him. In cross-examination, he revised his estimate to 80-90 kph. Mr. Etmannski's evidence given at the preliminary inquiry, which he adopted at trial as true, was that Mr. Nielsen was going approximately 70 kph when he passed him. Mr. Nielsen's evidence was that there were two southbound lanes in the place where he passed Mr. Etmannski the second time and that he did not cross a solid double line. He testified that he was travelling at perhaps 75-80 kph when he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that Mr. Nielsen's vehicle was travelling at between 70 and 80 kph as it passed Mr. Etmannski's vehicle, on the long straight hill. The speed limit in that area was 90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think it is more probable than not that there were in fact two northbound lanes going up the hill and one southbound lane going down the hill where Mr. Nielsen passed Mr. Etmannski the second time. While there may be certain portions of certain highways where a passing lane is designated while going down a hill with only a single lane going up the hill, that is, I think, quite unusual. In any event, I am satisfied there was in fact no oncoming northbound traffic on the long straight stretch where Mr. Nielsen passed Mr. Etmannski.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Etmannski did not see Mr. Nielsen's Super-B Train again after it went around a corner at the end of the straight stretch while Mr. Etmannski was still going down the hill, until he came upon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Vehicles continue a general downhill descent as they travel south on the Trans-Canada Highway from the hill where Mr. Nielsen passed Mr. Etmannski the second time. The speed limit remains 90 kph. At a point approximately ten kilometres north of Boston Bar, there is an "S" curve. The highway curves to the left for southbound traffic, straightens for a short distance and then curves right before straightening into another downhill straight stretch, which has one lane for southbound traffic and two lanes for northbound traffic. There is a traffic sign prior to the "S" curve indicating that there is an impending curve, but there is no speed advisory sign cautioning traffic to slow from the posted speed limit of 90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was snowing by the time Mr. Nielsen reached the "S" curve and the snow was remaining on the road surface. The collision occurred just south of the right hand portion of the "S" curve. In addition to Mr. Nielsen, there were three other persons who witnessed the incident. Mr. Etmannski did not actually see the collision, but came upon it very soon after it happened. I will summarize the evidence of each of these witnesses. I will then discuss the evidence of other witnesses relevant to the collision and its cause, including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Nielsen's evidence was that before reaching the "S" curve the highway was relatively flat, and then went downhill into the left hand turn. The road was snow-packed and slushy. He had not encountered any difficulty controlling his Super-B Train up to that point. He entered the "S" curve in his own lane at about 75 kph. As he entered the left curve Mr. Nielsen took his foot off the accelerator pedal. As he came out of the left turn, he shifted down one gear, causing the vehicle to slow. Just before he entered the right-hand curve, he felt a bump in the road or a dip to his right. He looked in his rear view mirrors to see if something was on the road, but did not see anything. He entered the right-hand curve in his own lane, but then it felt as though he lost traction. He looked in his mirrors and saw that Trailer #2 had swung out. He said he was travelling at about 60 kph at this point. He steered to the right to try to correct the trailer and get it back in line. He then felt something and heard a "bang". After the collision, Mr. Nielsen was able to bring the Super-B Train to a stop with the trailers then aligned behind the tractor. Trailer #2 had lost his load, but Mr. Nielsen could not say when that happened in the sequence of events. Mr. Nielsen testified that he never applied his brakes while in the "S"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Robin Ebert was travelling north on the Trans-Canada Highway, going up the hill towards the "S" curve when the collision occurred. Unfortunately, Mr. Ebert passed away between the time of the preliminary inquiry in this matter and trial. As a consequence, an audio recording and a transcript of his testimony given at the preliminary inquiry were admitted at trial pursuant to s. 715(1) of the </w:t>
      </w:r>
      <w:r>
        <w:rPr>
          <w:rFonts w:ascii="arial" w:eastAsia="arial" w:hAnsi="arial" w:cs="arial"/>
          <w:i/>
          <w:color w:val="000000"/>
          <w:sz w:val="20"/>
          <w:lang w:val="en-US" w:eastAsia="en-US" w:bidi="ar-SA"/>
        </w:rPr>
        <w:t>Criminal Code of Canada</w:t>
      </w:r>
      <w:r>
        <w:rPr>
          <w:rFonts w:ascii="arial" w:eastAsia="arial" w:hAnsi="arial" w:cs="arial"/>
          <w:color w:val="000000"/>
          <w:sz w:val="20"/>
          <w:lang w:val="en-US" w:eastAsia="en-US" w:bidi="ar-SA"/>
        </w:rPr>
        <w:t>, R.S.C. 1985, c. C-46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to say that, in many respects, I did not find Mr. Ebert's evidence to be reliable. I say this for three reasons. First, it is clear from the events that took place immediately after the collision and from the manner in which he gave his testimony at the preliminary inquiry, that there was a considerable degree of animus towards the accused. Second, Mr. Ebert, although not qualified as an expert witness, offered or attempted to offer opinions on a number of matters that he was not qualified to give, including his opinion as to whether or not the trailers of Mr. Nielsen's Super-B Train were loaded in accordance with the applicable regulations, which opinion was contrary to other evidence that I accept. Third, Mr. Ebert at times gave evidence of estimates of the speed and movement of the Super-B Train that I cannot accept he was in a position to accurately make. I make these observations concerning Mr. Ebert's evidence bearing in mind the emotional impact that witnessing such a horrendous incident would have on anyone who witnessed it. It may be that the psychological impact of the event on Mr. Ebert unintentionally skewed his perception and affected his objectivity.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Ebert's evidence was that he and his wife were returning to their home in Prince George. He was driving a large Dodge pick-up truck with dual rear wheels (the "Dodge"). As Mr. Ebert and his wife left Boston Bar, they were the fourth of five vehicles: a tractor-trailer unit in the lead, a cube-van truck, the Jeep driven by Ms. Zenzen and their vehicle. It was snowing moderately and the temperature was just below freezing.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a passing lane, Ms. Zenzen found the opportunity to pass the tractor-trailer and the cube van. Mr. Ebert followed suit, passed the other two vehicles and fell in behind Ms. Zenzen's Jeep. At that point, they were travelling at between 90 and 95 kph. He felt comfortable driving at that speed in the road conditions that prevailed.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Ebert and his wife were following the Jeep up the hill toward the "S" curve in the right hand northbound lane when Mr. Ebert described seeing the Super-B Train at the first curve. He said that the trailers were not in proper alignment. He said the tractor came around the second curve in the proper lane, but the two trailers were across the northbound lanes. Mr. Ebert testified that he could see that the wheels of the trailer were not turning and he concluded that the driver had locked-up the wheels using the handbrake. I do not accept that part of the evidence. I do not believe that Mr. Ebert could have made that observation from his vantage point and considering the fact that the trailers were essentially sliding around the corner. I accept the evidence of Mr. Nielsen that he did not apply any braking as he went around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Ebert said that the rear of Trailer #2 dropped into the ditch on the east side of the highway. He said that Trailer #2 "caught back about 15 to 16 degrees by the friction of the rear wheel", the straps broke on Trailer #2 about 18 inches from the top tier and the ties flew off the trailer. It is not clear to me whether in saying that the trailer "caught back", Mr. Ebert meant that trailer straightened out in relation to the highway or tilted. In any event, this is another example of Mr. Ebert expressing, with great precision, a degree of angle that I consider would be difficult to even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Ebert offered the opinion that the load was too high, was not in accordance with the regulations, and was not properly secured. Those opinions are not supported by any other credible evidence, including that of a commercial vehicle inspector with the Royal Canadian Mounted Police (the "RCMP"), who inspected the trailers on January 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Ebert also testified that "the ties were accelerating away from the vehicle, and the vehicle was going like 115 or 120". Again, in my view, it would be very difficult to even estimate the speed of an oncoming vehicle coming around a corner in such circumstances, let alone be able to come within five kph of its actual speed. I reject that opinion as being unreliable. I note that Mr. Ebert also commented that the speed for that corner is 60 kph, when in fact there is no posted speed for it below the 90 kph speed limit for that highway. Mr. Ebert did not offer an estimate of speed of the Super-B Train as it went around the first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Fortunately for himself and his wife, and no doubt as the result of quick thought and considerable skill, Mr. Ebert was able to steer his vehicle into the ditch at the right hand side of the highway and avoid being struck by the trailers, although some of the ties that broke loose from Trailer #2 did strike his truck. Fortunately, Mr. Ebert and his wife escaped any injury from the motor vehicle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Ebert's wife, Margaret Doyle, testified that the snow was beginning to accumulate on the highway and the lane markings were beginning to cover over as they headed north from Boston Bar. Ms. Doyle said that they were following the Jeep and she thought they were averaging about 60 kph. She estimated the time from leaving Boston Bar until the time of the collision was between 20 and 30 minutes and estimated the distance from Boston Bar to the collision site to be 15 to 20 kilometres. This evidence simply provides a good example of how difficult it is for people to judge time, speed and distance. Constable Gatto of the Boston Bar detachment of the RCMP measured the distance from the collision site to Boston Bar to be ten kilometres. At an average speed of 60 kph, a person would travel ten kilometres in ten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Doyle said that the highway on the hill where the collision occurred was covered with snow on all three lanes. She and her husband were following the Jeep about one-third of the way up the hill to the curve when she saw the Super-B Train come around the first curve in an odd manner. The trailers did not seem to be aligned with the tractor. The tractor was in the southbound lane, and the trailers were across the northbound lanes, as the Super-B Train came around the second curve. Ms. Doyle saw the trailer go into the ditch. Her husband headed his Dodge towards the ditch and she then heard the impact with the Jeep and the load started coming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Doyle testified in direct examination that she estimated that Mr. Nielsen was travelling at no less than 70 kph when she first saw the Super-B Train. She estimated it was travelling at a speed of between 90 and 100 kph by the time it got to the bottom of the second curve. In cross examination, Ms. Doyle estimated the speed at the first curve to be 70 kph, and said that it appeared to speed up as it went into the second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Stanley Bergunder was the driver of the cube van that Ms. Zenzen and Mr. Ebert passed prior to the collision. He testified that he had been driving at speeds of between 40 and 70 kph between Boston Bar and the site of the collision. He was following Mr. Ebert and Ms. Zenzen. Mr. Bergunder's recollection, which I am satisfied is incorrect, is that Mr. Ebert's Dodge was ahead of Ms. Zenzen's Jeep. I expect he may recall it that way because the force of the impact with the Super-B Train drove the Jeep a considerable distance south of where Mr. Ebert brought his Dodge to rest in the snow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Bergunder recalled seeing ties fall off a truck that was coming towards him. The tractor was in the southbound lanes, but the trailer was weaving into the northbound lanes. It was his recollection that the back of Trailer #2 struck the Jeep. I am also satisfied that this evidence is not accurate taking into account the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Constable Neger, a commercial vehicle inspector with the RCMP, inspected the tractor and trailer units on January 3, 2008, after they had been towed to a storage yard in Hope. He examined the nylon load straps that remained in place on Trailer #1 and did not notice anything significant. He noticed damage to the left side of axles 5 and 6 of the Super-B Train, as well as some damage to a cross-member.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Constable Neger testified that the number of straps in relation to the type of load satisfied the relevant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 post-crash vehicle inspection report prepared by Marty Vander Bulk, a Motor Vehicle Inspector with the British Columbia Ministry of Transportation, was filed by consent. Mr. Vander Bulk inspected the tractor and trailers of the Super-B Train to determine roadworthiness and compliance with the British Columbia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Motor Vehicle Act Regulations</w:t>
      </w:r>
      <w:r>
        <w:rPr>
          <w:rFonts w:ascii="arial" w:eastAsia="arial" w:hAnsi="arial" w:cs="arial"/>
          <w:color w:val="000000"/>
          <w:sz w:val="20"/>
          <w:lang w:val="en-US" w:eastAsia="en-US" w:bidi="ar-SA"/>
        </w:rPr>
        <w:t>, B.C. Reg. 26/58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He concluded that the tractor and Trailer #1 met all of the standards set out in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other than defects caused by the collision. Trailer #2 did not meet the standards because the inspection certificate had expired as of October 31, 2007, but no defects were noted, other than those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Leo Belanger, a Commercial Vehicle Transport Inspector, attended at the scene of the collision and looked at the manner in which the railway ties were loaded. In direct examination, he said that there should have been nylon web straps around the lower tiers of the railway ties. In cross-examination, he stated that he did not see a problem with way the load was placed or strapped in the normal operation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Sergeant McCowan, a collision reconstructionist with the RCMP, attended the scene of the collision at about 4:00 p.m., examined the scene and the vehicles involved, took a number of photographs and measurements, and prepared a scale drawing of the collision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Sgt. McCowan's objective in attending the scene was to attempt to determine the speed of the Super-B Train as it came around the corner, the position on the highway where the Super-B Train impacted the Jeep, and the reason, or reasons, why the Super-B Train crossed into the oncoming lanes. Due to the snow that had fallen and remained on the highway, there was no roadway physical evidence from which he could express any opinions with respect to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Sgt. McCowan did observe damage to the left side of axles 5 and 6 of the Super-B Train, as well as evidence of contact between the Jeep and the last row of railway ties on Trailer #1. He postulated that when the Jeep made contact with Trailer #1, it may have cut the last load strap on that trailer thereby allowing the load to shift and make contact with the Jeep. Sgt. McCowan also noted snow that was packed in the left rear wheel of Trailer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Sgt. McCowan put forth a theory for a possible cause of the loss of control. He noted that there were one or more load straps wrapped around the axel between the left side dual tires of Axle 8. He postulated that the strap may have been from the last row of railway ties on Trailer #2 leaving the load insecure so that when the vehicle went through the curves Axle 8 may have been locked and may have accentuated a jack-knife effect of Trailer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are two significant problems with Sgt. McCowan's theory of the involvement of the load straps in causing or contributing to the loss of control of the vehicle. The first is that Trailer #2 was towed to Hope and the loose straps could have become entangled in the axle during that journey. The second problem is that, as we will see, it is not supported by the evidence of Mr. Bruce Little, who provided an expert report. Mr. Little is a professional engineer with experience in motor vehicle reconstruction and was accepted as an expert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report (at page 3), Mr. Little succinctly described the collision scene, based on the photographs and other evidence obtained by Sgt. McCowan,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photographs and measurements of the collision scene revealed that the railway ties had come off the rear trailer of the B-train and were scattered along the northbound lanes and over the east snow bank. At the north end of the debris field, the ties were mainly in the northbound curb lane near the south end of the curve. The ties were spread for approximately 170 metres further south, ending mainly in the northbound left lane. Portions of the load tie-down straps were found amongst the railway ties. Near the south end of the debris field, the snow on the road surface had been disturbed by the railway ties as they slid in a southerly direction to rest. Tire marks from the B-train could not be distinguished under the railway ties, although vehicle debris was evident amongst the 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Zenzen Jeep came to rest just south of the debris field (south end of the railway ties), facing southwest, straddling the northbound curb lane and the east shoulder. The Ebert Dodge came to rest off the east shoulder, approximately 55 metres north of the Zenzen Jeep. The Dodge was facing northeast and had pushed through the snow bank. Railway ties had impacted the driver's side of the Dodge. The B-train came to rest in the southbound lane, approximately 170 metres south of the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Little noted the damage to the left side of Axles 5 and 6, and the evidence of contact with the left side of the load of ties towards the rear of Trailer #1. He also found evidence of contact between Trailer #1 and Trailer #2. He also noted evidence that snow had compacted in the left rear wheel of Axle 8, and that the mud flap for the left rear tire on Axle 8 had been rotated and pierced by the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regard to the dynamics of the collision, Mr. Little stated at pages 6 and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snow embedded in the left rear rim on the B-train's rear trailer, plus the evidence that the mud flap had been pierced by the left side of the rear bumper, revealed that the left rear trailer had impacted a snow bank, while sliding sideways. The RCMP report described that there was an impacted area on the east snow bank with an absence of fresh snow. This evidence indicates that the rear trailer of the B-train swung out to the left, across the oncoming lanes and struck the far snow bank just before losing its load.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marks where the front and rear trailers contacted each other dictated that the rear of the rear trailer had dropped, relative to the front trailer, while the rear trailer was rotated clockwise (to the left, relative to the front trailer). One explanation for this is that the rear wheels on the rear trailer went off the road surface. Such an event would be entirely consistent with the rear trailer travelling off the road edge and striking the snow bank on the far side of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striking the snow bank, the trailers swept partially sideways through the northbound lanes and were eventually pulled, by the tractor, back into the southbound lane before the B-train stopped over 300 metres further south. As the trailers traversed the northbound lanes, the left side of the lead trailer's deck and its left rear wheels struck the left front of the oncoming Jeep. The trailers' load (likely both that secured on the lead trailer and that which had fallen off the rear trailer) also engaged the roof of the Jeep, crushing it into the occupant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physical evidence to indicate the exact location where the impact between the Jeep and the B-train occurred. However, the scene photographs revealed that the Jeep's front fender flare came to rest in the northbound lanes near the rest position of the Dodge pickup. This dictated that the Jeep was likely displaced south at least 50 to 60 metres after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Little put forth four possible reasons for the loss of control of the Super-B Train:</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Travelling too fast to be able to negotiate the curve under the prevailing road conditions.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driver input while negotiating the curve (e.g. excessive braking or steering input).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failure.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Load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regard to speed, there was no roadway evidence, such as tire marks, from which Mr. Little could make a determination of the speed that the Super-B Train was travelling prior to loss of control. As for the maximum speed at which a vehicle could negotiate the curve, Mr. Little explained that such a value can at times be calculated using the radius of the curve, the super-elevation or slope from side to side, and the road coefficient of friction. Sgt. McCowan had made measurements from which the radius of the curve and super-elevation were calculated. Sgt. McCowan had also conducted "drag" tests from which the coefficient of friction was calculated, using the prescribed formula, to range from 0.33 to 0.36.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Using the forgoing values, Mr. Little calculated the maximum theoretical speed at which a passenger vehicle could negotiate the curve was approximately 120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Little cautioned that this calculated theoretical speed could only be considered as an approximate value for a number of reasons. Firstly, the calculation is based on a passenger vehicle, not a large highway truck. The critical curve speed would be lower for a Super-B Train, although he could not say how much lower. Secondly, the calculation assumes the vehicle remains precisely on an arc of the same radius throughout the curve. If there is deviation from that perfect arc, the critical speed value will change. Thirdly, Mr. Little was not sure the RCMP measurements had been made at the smallest radius. If the minimum radius were smaller than the measured radius the critical speed value would be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Little expressed his opinion that if the Super-B Train had been travelling slightly over 90 kph, it would have been travelling close to or slightly over the maximum possible speed where one could negotiate the curve. He concluded that "speed may be a viable explanation for the loss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regard to the calculation of the theoretical maximum speed at which a vehicle may negotiate a curve, it is apparent that the coefficient of friction is a key factor. For example, Mr. Little calculated the critical curve speed for a wet (but not snow covered) curve of the same characteristics, with a coefficient of friction of 0.6, to be over 155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Little agreed that the road conditions where the Super-B Train went out of control could have changed significantly between the time of the incident and the time that Sgt. McCowan made his measurements. He conceded that the coefficient of friction data in this case is not very helpful and agreed that he could not say whether the B-unit was travelling over or under 90 kph when it went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With regard to the second possible causative factor, excessive braking or improper steering, Mr. Little was not in a position to say if either of those things had occurred. He was only able to say that they can cause or contribute to loss of control on a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Little found no evidence of mechanical failure. He discounted Sgt. McCowan's theory concerning the involvement of the load strap in the loss of control for two reasons. Firstly, the strap would have to break or come loose from the right side of the trailer and then wrap around the axle. That would mean, either that the metal D-ring fell off the trailer J-hook or the strap tore. Mr. Little said that "it is not likely that a strap would break or come undone during normal travel, unless the load was never properly secured". Secondly, the strap would have to generate sufficient loads, without breaking, to lock the wheels.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regard to the first of these requirements, as Mr. Little observed, there is no evidence that the load was not secured properly for the trip. As for the second requirement, Mr. Little performed calculations that caused him to believe that the strap might fail at a load lower than that required to lock the axle.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Little thought that the strap could have broken after the trailer made contact with the snow bank, but concluded that a scenario where the strap came loose or failed and wrapped around the rear axle, precipitating the jack-knifing of the trailer is not very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With regard to load shift, Mr. Little said that if the load shifted one would expect the trailer to roll over, which it did not. Hence, he concluded that a load shift did not cause the loss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 with respect to the mechanics and 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Based upon my consideration of the whole of the evidence, I find that as the Super-B Train went around the right hand curve, the two trailers swung out from behind the tractor and failed to follow its path around the curve. The trailers remained coupled to the tractor and each other, but swung across the two northbound lanes of the highway. The left rear wheel of Axle 8, the last axle on Trailer #2, made contact with a snow bank on the east side of the highway and the rear axle or axles on Trailer #2 dropped relative to axles 4, 5 and 6, causing the rear portion of Trailer #1 to make contact with the front portion of Trailer #2, as Trailer #2 rotated clockwise in relation to Trailer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Super-B Train continued down the highway, now on the straight stretch, with the tractor still in the southbound lane and the trailers travelling down the highway sideways in the northbound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left side of the axle assemblies on Trailer #2 struck Ms. Zenzen's Jeep as it was travelling north on the east side of the highway. The last row of railway ties on Trailer #1 also struck the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force of the impact crushed the front and left driver's side of the Jeep, killing Ms. Zenzen. The force of the impact also drove the Jeep at least 60 kilometres from the point of impact to where it came to rest facing south in the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Trailer #2 began to lose its load shortly before the time of the impact with the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After the trailer collided with the Jeep, the Super-B Train continued southbound and the trailers came back into alignment behind the tractor in the southbound lane. Mr. Nielsen was able to stop the Super-B Train, at the side of the road, about 250 metres from where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the loss of control of the Super-B Train was due to the fact that it was travelling at a speed in excess of that at which it was capable of negotiating the curve. The evidence does not persuade me that there was any improper steering or braking by Mr. Nielsen that caused or contributed to the loss of control. I am not persuaded that the loss of control and collision was due to any mechanical failure or any failure on Mr. Nielsen's part properly to secure the load. Nor am I persuaded that the loss of control was due to a strap coming loose and wrapping itself around the rear axle.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cause of this tragic event was simply that the Super-B Train was going too fast, given the conditions that prevailed, to permit the trailers to remain within the southbound lane as they came around the right hand curve. There is no physical evidence that assists in determining what that speed was. I am not satisfied that the critical speed calculation done by Mr. Little is reliable, given its reliance on the coefficient of friction that is used in the calculation and Mr. Little's admission that data is not very helpful. It is impossible to say whether the drag tests that were carried out hours after the collision provided data that accurately reflect the road surface at the curve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Doyle estimated the speed of the Super-B Train as it entered the first curve at about 70 kph and said that it appeared to gain speed as it went through the second curve. Mr. Ebert did not offer an estimate of speed at the first curve, but said that the Super-B Train was going between 115 and 120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indicated earlier, it is my view that it would be very difficult accurately to estimate the speed of the oncoming Super-B Train, coming around the curves and down the hill towards Ms. Doyle and Mr. Ebert, particularly as the trailers were clearly out of control as they came around the second curve. I am simply not satisfied that their evidence of speed is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end, I accept the evidence of Mr. Nielsen, and find that the speed of the Super-B Train as it entered the first curve was about 75 kph. I also accept his evidence that, after he had negotiated the first curve, he down-shifted a gear, which reduced his speed somewhat before he entered the second curve. Notwithstanding the evidence of Mr. Little, I find that the Super-B Train was simply unable to negotiate the second curve at a speed of 75 kph, or a little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issue to be decided is whether in driving at that speed and in those conditions, Mr. Nielsen committed the crime of dangerous driving causing death. I will address that issue after I have set out the facts relating to the charge of assault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aftermath of the collision and the altercation between Mr. Nielsen and Mr. Ebert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recollections of those persons who were involved in or witnessed the collision and its aftermath had differing recollections of who did what, where and when. That is not surprising given the emotional impact that this event must have had upon them. However, I do not believe that there is any need to review the evidence in detail and make note of every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that is important and the facts that matter are those that led up to and surrounded the altercation between Mr. Nielsen and Mr. Ebert. There is no dispute that there was a physical altercation and that Mr. Nielsen struck Mr. Ebert in the face with his fist, causing bodily injury. What is at issue is whether Mr. Nielsen acted in self-defence.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Ebert testified that after the collision, he got out of his truck and went down the highway to where the Jeep was located. He concluded that the driver had not survived the crash. He returned to the area near his truck and began to look at the debris. Mr. Etmannski arrived at the area from the north and stopped his truck on the side of the road a short way north of Mr. Ebert's Dodge, and Mr. Ebert had a conversation with Mr. Etmannski. Mr. Ebert testified that he then saw Mr. Nielsen get out of his tractor and overheard an argument between Mr. Nielsen and Mr. Bergunder, who had stopped his cube van south of the debris area, about whether everyone was alright. At that point, Mr. Ebert yelled to Mr. Nielsen that he had killed the woman in the Jeep. Mr. Ebert testified that Mr. Nielsen started running like a little girl, skipping and bouncing. He said Mr. Nielsen was flailing his fists in the air and saying repeatedly "No, no, no". Mr. Ebert said that this went on for ten to twelve minutes before Mr. Nielsen returned to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Ebert testified that another 12 to 15 minutes passed and Mr. Nielsen came up the highway, once again running like a little girl waving his hands in the air. Mr. Ebert said Mr. Nielsen came up near where he was standing, and they got into a verbal exchange concerning Mr. Nielsen's driving skills and what he had done. He said that they were both using profanities.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Ebert's evidence as to what happened thereafter is as follows. Mr. Nielsen ran up to where Mr. Ebert was standing on the snow bank near his Dodge so that they were nose to nose, about six inches apart. Mr. Ebert was moving his fists up and down in front of Mr. Ebert's face, but not touching him. They were screaming at each other. Mr. Nielsen stopped screaming and put his right fist behind him, which Mr. Ebert took as a prelude to a punch. Mr. Ebert took a step towards Mr. Nielsen, placed his heel behind Mr. Nielsen's heel and hit him in the chest with the flat of his hand pushing him backwards. As he did so, he felt Mr. Nielsen's fist hit his left arm. Mr. Nielsen fell, and then pulled Mr. Ebert to the ground where they struggled. Mr. Ebert ended up on the bottom, in the snow on his back with Mr. Nielsen kneeling on him. Mr. Nielsen then punched Mr. Ebert in the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Bergunder said that he had a discussion with Mr. Nielsen and informed him that the driver of the Jeep was dead. He did not describe any erratic behaviour on the part of Mr. Nielsen. Mr. Bergunder also had a discussion with Mr. Ebert. He said that he did not see any physical altercation between the two men. He testified that, at some point, he noticed that the driver of the Super-B Train was bleeding from the area of his eyebrow.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Bergunder believes the police arrived on the scene within about ten minutes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Etmannski arrived at the scene of the crash very soon after it happened. He testified that, as he came around the first curve at about 50 to 55 kph, he saw railway ties on the ground. He touched brakes and his trailer slid a bit to the left. He geared down and re-gained control of his trailer. He came around the second curve and was able to stop his truck at the west side of the highway, quite near to Mr. Ebert's Dodge.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When he had brought his vehicle to a stop, he used his VHF radio to advise of the incident. He made contact with an RCMP officer and was told that the officer was on his way up to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Etmannski had a conversation with Mr. Ebert, who appeared upset and angry. After walking down to look at the Jeep, Mr. Etmannski returned to the area where his truck was parked. He saw Mr. Nielsen walk up the hill from his truck, past the Jeep. As he did so, he appeared to shield his eyes from the vision of the Jeep. He did not see Mr. Nielsen jumping in the air or throwing his hands in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Etmannski testified that heated words were exchanged between Mr. Nielsen and Mr. Ebert. They were yelling at each other, standing nose to nose at the side of the road. Mr. Etmannski watched the argument for a while, then turned away and spoke to a woman. When he turned back toward the two men they were in the snow, fighting. Mr. Nielsen was on top of Mr. Ebert, punching him with his fists. Mr. Etmannski went over to the two men, spun Mr. Nielsen around and gave him a shove into the snow bank. Mr. Nielsen walked away, sat on some railway ties, shook his head, then got up and walked away towards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Doyle testified that she did not see how the fight began. She was in the Dodge getting some clothes. She heard a very heated argument and may have seen part of the verbal exchange, but she was not watching when the physical altercation began. When she turned around, she saw them on the ground and Mr. Nielsen was on top, punching Mr. Ebert.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Constable Gatto, who was stationed at the Boston Bar detachment of the RCMP, received a dispatch concerning this incident at about 1:00 p.m. and arrived on the scene about ten minutes after leaving Boston Bar. The fight had already taken place by the time that Constable Gatto arrived. He had a discussion with Mr. Nielsen, who appeared to be distraught. Constable Gatto was approached by Mr. Ebert, who had a swollen eye. Mr. Ebert was agitated, shaking his finger at Mr. Nielsen, yelling that Mr. Nielsen had murdered the driver of the Jeep and demanding that he be locked up. Mr. Ebert complained that Mr. Nielsen had punched him. Mr. Ebert and Mr. Nielsen got into an argument and Constable Gatto separated them and sent them to their respective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Nielsen's evidence concerning the fight was as follows. When he brought the Super-B Train to a stop following the collision, he went to the Jeep, where he spoke with Mr. Bergunder. Mr. Nielsen admitted that he was emotional, but denied running around in a childish way with his hands in the air. He returned to the Super-B Train where he stayed for a few minutes. He then made his way up to Mr. Ebert's Dodge and was able to confirm that Ms. Doyle was not hurt. He passed Mr. Ebert on the way to the Dodge, but did not speak to him at that time. As he was leaving the Dodge to return to the Super-B Train, Mr. Nielsen encountered Mr. Ebert. Mr. Ebert asked if he was the driver of the Super-B Train and Mr. Nielsen confirmed that he was. Mr. Ebert then called Mr. Nielsen a "fucking asshole" and a maniac, and said that he did not know how to drive and should be locked up in jail for the rest of his life. Mr. Ebert and Mr. Nielsen engaged in a heated exchange of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Nielsen testified that Mr. Ebert was very emotional and upset. Mr. Nielsen testified that Mr. Ebert threatened him saying he was going to kill him. Mr. Nielsen took a step back. Mr. Ebert took a step forward, put his foot behind Mr. Nielsen's foot and pushed him. Mr. Nielsen fell to the ground while Mr. Ebert was holding his shirt. On the ground, Mr. Ebert held Mr. Nielsen down with one hand and was trying to hit him with the other. Mr. Nielsen managed to get up. Mr. Ebert tried to hit him and Mr. Nielsen hit him with his right fist. He testified that he believes he hit Mr. Ebert about four times. He was not aiming the blows. By this time, Mr. Nielsen was on top. Mr. Etmannski then separated them by pulling Mr. Nielsen away from Mr. Ebert. Mr. Nielsen testified that he received a bloody nose as a result of the fight.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Dangerous Driving Causing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relevant parts of s. 249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which imposes criminal liability on a driver for the offence of dangerous driving causing death, read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commits an offence who operates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 motor vehicle in a manner that is dangerous to the public, having regard to all the circumstances, including the nature, condition, and use of the place at which the motor vehicle is being operated and the amount of traffic that at the time is or might reasonably be expected to be at that place; ...</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who commits an offence under subsection (1) and thereby causes the death of any other person is guilty of an indictable offence and liable to imprisonment for a term not exceeding fourteen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legal principles that must be applied in determining whether a person is guilty of the crime of dangerous driving have been established by the Supreme Court of Canada in </w:t>
      </w:r>
      <w:r>
        <w:rPr>
          <w:rFonts w:ascii="arial" w:eastAsia="arial" w:hAnsi="arial" w:cs="arial"/>
          <w:i/>
          <w:color w:val="000000"/>
          <w:sz w:val="20"/>
          <w:lang w:val="en-US" w:eastAsia="en-US" w:bidi="ar-SA"/>
        </w:rPr>
        <w:t>R. v. Hundal</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[1993] 1 S.C.R. 867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Hundal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Beatty</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[2008] 1 S.C.R. 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Roy</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2012 SCC 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While the offence of dangerous driving causing death has two components - a conduct component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a fault component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Hundal</w:t>
      </w:r>
      <w:r>
        <w:rPr>
          <w:rFonts w:ascii="arial" w:eastAsia="arial" w:hAnsi="arial" w:cs="arial"/>
          <w:color w:val="000000"/>
          <w:sz w:val="20"/>
          <w:lang w:val="en-US" w:eastAsia="en-US" w:bidi="ar-SA"/>
        </w:rPr>
        <w:t xml:space="preserve"> did not expressly differential those two elements. The court determined that the proper approach to the determination of criminal liability for dangerous driving was to apply a modified objective test, which Cory J. set out at paras. 43-44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It follows then that a trier of fact may convict if satisfied beyond a reasonable doubt that, viewed objectively, the accused was, in the words of the section, driving in a manner that was "dangerous to the public, having regard to all the circumstances, including the nature, condition and use of such place and the amount of traffic that at the time is or might reasonably be expected to be on such place". In making the assessment, the trier of fact should be satisfied that the conduct amounted to a marked departure from the standard of care that a reasonable person would observe in the accused's situation.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Next, if an explanation is offered by the accused, such as a sudden and unexpected onset of illness, then in order to convict, the trier of fact must be satisfied that a reasonable person in similar circumstances ought to have been aware of the risk and of the danger involved in the conduct manifested by the accused.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a head-on collision occurred when the accused's vehicle, for no apparent reason, suddenly crossed the solid centre line into the path of an oncoming vehicle, killing all three occupants of that vehicle. The trial judge, </w:t>
      </w:r>
      <w:hyperlink r:id="rId656" w:history="1">
        <w:r>
          <w:rPr>
            <w:rFonts w:ascii="arial" w:eastAsia="arial" w:hAnsi="arial" w:cs="arial"/>
            <w:i/>
            <w:color w:val="0077CC"/>
            <w:sz w:val="20"/>
            <w:u w:val="single"/>
            <w:shd w:val="clear" w:color="auto" w:fill="FFFFFF"/>
            <w:lang w:val="en-US" w:eastAsia="en-US" w:bidi="ar-SA"/>
          </w:rPr>
          <w:t>[2005] B.C.J. No. 3071</w:t>
        </w:r>
      </w:hyperlink>
      <w:r>
        <w:rPr>
          <w:rFonts w:ascii="arial" w:eastAsia="arial" w:hAnsi="arial" w:cs="arial"/>
          <w:color w:val="000000"/>
          <w:sz w:val="20"/>
          <w:lang w:val="en-US" w:eastAsia="en-US" w:bidi="ar-SA"/>
        </w:rPr>
        <w:t xml:space="preserve">, held that the accused's driving was dangerous within the meaning of the section but that his few seconds of negligent driving could not, without more, support a finding of a marked departure from the standard of care of a reasonably prudent driver. The Court of Appeal, </w:t>
      </w:r>
      <w:hyperlink r:id="rId657" w:history="1">
        <w:r>
          <w:rPr>
            <w:rFonts w:ascii="arial" w:eastAsia="arial" w:hAnsi="arial" w:cs="arial"/>
            <w:i/>
            <w:color w:val="0077CC"/>
            <w:sz w:val="20"/>
            <w:u w:val="single"/>
            <w:shd w:val="clear" w:color="auto" w:fill="FFFFFF"/>
            <w:lang w:val="en-US" w:eastAsia="en-US" w:bidi="ar-SA"/>
          </w:rPr>
          <w:t>[2006] B.C.J. No. 1038</w:t>
        </w:r>
      </w:hyperlink>
      <w:r>
        <w:rPr>
          <w:rFonts w:ascii="arial" w:eastAsia="arial" w:hAnsi="arial" w:cs="arial"/>
          <w:color w:val="000000"/>
          <w:sz w:val="20"/>
          <w:lang w:val="en-US" w:eastAsia="en-US" w:bidi="ar-SA"/>
        </w:rPr>
        <w:t>, set aside the acquittals and ordered a new trial. It held that the accused's conduct of crossing the centre line into the path of oncoming traffic could only be viewed as objectively dangerous and a "marked departure" from the requisite standard of care, and there was no explanation for the accused's conduct that would raise a reasonable doubt that a reasonable person would have been aware of the risks in the accused's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Supreme Court of Canada allowed the appeal and restored the acquittals. Three different sets of reasons were filed. Charron J., speaking for the majority, commented at para. 42 on the difficulties that had emerged in the application of the test set out in </w:t>
      </w:r>
      <w:r>
        <w:rPr>
          <w:rFonts w:ascii="arial" w:eastAsia="arial" w:hAnsi="arial" w:cs="arial"/>
          <w:i/>
          <w:color w:val="000000"/>
          <w:sz w:val="20"/>
          <w:lang w:val="en-US" w:eastAsia="en-US" w:bidi="ar-SA"/>
        </w:rPr>
        <w:t>Hundal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reviewing a number of cases that have applied this test, I have observed two common difficulties. First, there appears to be some confusion on the distinction, if any, between "objectively dangerous driving" on one hand, and a "marked departure from the standard of care" on the other. This difficulty is quite understandable because some departures from the reasonable standard of care may not be "marked" or "significant" but are nonetheless undeniably dangerous. As we shall see, this case is one example. Second, there appears to be much uncertainty in the case law on how to deal with evidence about the accused's mental state. In particular, when is evidence about the accused's actual mental state relevant? Is it relevant in determining whether the conduct constitutes a "marked departure" from the norm or, as the courts below in this case have done, should it be considered only as part of a distinct analysis on potential exculpatory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restating the test that should be applied, Charron J. expressly differentiated between the conduct component and the fault component. At para. 43, she stated the test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Actus Reus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trier of fact must be satisfied beyond a reasonable doubt that, viewed objectively, the accused was, in the words of the section, driving in a manner that was "dangerous to the public, having regard to all the circumstances, including the nature, condition and use of the place at which the motor vehicle is being operated and the amount of traffic that at the time is or might reasonably be expected to be at that place".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Mens Rea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trier of fact must also be satisfied beyond a reasonable doubt that the accused's objectively dangerous conduct was accompanied by the required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In making the objective assessment, the trier of fact should be satisfied on the basis of all the evidence, including evidence about the accused's actual state of mind, if any, that the conduct amounted to a marked departure from the standard of care that a reasonable person would observe in the accused's circumstances. Moreover, if an explanation is offered by the accused, then in order to convict, the trier of fact must be satisfied that a reasonable person in similar circumstances ought to have been aware of the risk and of the danger involved in the conduct manifested by the accused.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With regard to the court's task in determining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component, Charron J. observed that the conduct in question must be measured as against the wording of s. 249, not according to the test for civil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Nothing more need be added to the words of the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addition, Madam Justice Charron made it clear that it is the manner in which the motor vehicle was operated, not the consequence of the driving that is in issue. At para. 46,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 The consequence, as here where death was caused, may make the offence a more serious one under s. 249(4), but it has no bearing on the question whether the offence of dangerous operation of a motor vehicle has been made out or not. [page78] Again, this is also an important distinction. If the focus is improperly placed on the consequence, it almost begs the question to then ask whether an act that killed someone was dangerous. The court must not leap to its conclusion about the manner of driving based on the consequence. There must be a meaningful inquiry into the manner of driving. The consequence, of course, may assist in assessing the risk involved, but it does not answer the question whether or not the vehicle was operated in a manner dangerous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With regard to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element, since the test is a modified objective one, the Crown need not prove that the accused had a positive state of mind, such as intent, recklessness or wilful blindness. However, the accused's actual state of mind can be relevant, as for example, when he or she intentionally created a danger for other users of the highway within the meaning of s. 249. At paras. 48-49, Charron J. set out the correct approach in determining whether the requisite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component has been proven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However, subjective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kind I have just described need not be proven to make out the offence because the mischief Parliament sought to address in enacting s. 249 encompasses a wider range of behaviour. Therefore, while proof of subjective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will clearly suffice, it is not essential. In the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-based offences such as this one, doing the proscribed act with the absence of the appropriate mental state of care may instead suffice to constitute the requisite fault. The presence of objective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determined by assessing the dangerous conduct as against the standard expected of a reasonably prudent driver. If the dangerous conduct constitutes a "marked departure" from that norm, the offence will be made out. As stated earlier, what constitutes a "marked departure" from the standard expected of a reasonably prudent driver is a matter of degree. The lack of care must be serious enough to merit punishment. There is no doubt that conduct occurring in a few seconds can constitute a marked departure from the standard of a reasonable person. Nonetheless, as Doherty J.A. aptly remarked in </w:t>
      </w:r>
      <w:r>
        <w:rPr>
          <w:rFonts w:ascii="arial" w:eastAsia="arial" w:hAnsi="arial" w:cs="arial"/>
          <w:i/>
          <w:color w:val="000000"/>
          <w:sz w:val="20"/>
          <w:lang w:val="en-US" w:eastAsia="en-US" w:bidi="ar-SA"/>
        </w:rPr>
        <w:t>Willock</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[2006] O.J. No. 2451</w:t>
        </w:r>
      </w:hyperlink>
      <w:r>
        <w:rPr>
          <w:rFonts w:ascii="arial" w:eastAsia="arial" w:hAnsi="arial" w:cs="arial"/>
          <w:color w:val="000000"/>
          <w:sz w:val="20"/>
          <w:lang w:val="en-US" w:eastAsia="en-US" w:bidi="ar-SA"/>
        </w:rPr>
        <w:t xml:space="preserve">, "conduct that occurs in such a brief timeframe in the course of driving, which is otherwise proper in all respects, is more suggestive of the civil rather than the criminal end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continuum" (para. 31). Although </w:t>
      </w:r>
      <w:r>
        <w:rPr>
          <w:rFonts w:ascii="arial" w:eastAsia="arial" w:hAnsi="arial" w:cs="arial"/>
          <w:i/>
          <w:color w:val="000000"/>
          <w:sz w:val="20"/>
          <w:lang w:val="en-US" w:eastAsia="en-US" w:bidi="ar-SA"/>
        </w:rPr>
        <w:t>Willock</w:t>
      </w:r>
      <w:r>
        <w:rPr>
          <w:rFonts w:ascii="arial" w:eastAsia="arial" w:hAnsi="arial" w:cs="arial"/>
          <w:color w:val="000000"/>
          <w:sz w:val="20"/>
          <w:lang w:val="en-US" w:eastAsia="en-US" w:bidi="ar-SA"/>
        </w:rPr>
        <w:t xml:space="preserve"> concerned the offence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 offence which is higher on the continuum of negligent driving, this observation is equally apt with respect to the offence of dangerous operation of a motor vehicle.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If the conduct does not constitute a marked departure from the standard expected of a reasonably prudent driver, there is no need to pursue the analysis. The offence will not have been made out. If, on the other hand, the trier of fact is convinced beyond a reasonable doubt that the objectively dangerous conduct constitutes a marked departure from the norm, the trier of fact must consider evidence about the actual state of mind of the accused, if any, to determine whether it raises a reasonable doubt about whether a reasonable person in the accused's position would have been aware of the risk created by this conduct. If there is no such evidence, the court may convict the accused.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provided the Supreme Court of Canada with a further opportunity to clarify the law with regard to dangerous driving.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the accused pulled his motor home from a stop sign onto a highway and into the path of an oncoming tractor-trailer. The accused passenger was killed in the ensuing collision. It was foggy and visibility was poor. The accused had no memory of the event. The accused was convicted of dangerous driving causing death. The trial judge, </w:t>
      </w:r>
      <w:hyperlink r:id="rId659" w:history="1">
        <w:r>
          <w:rPr>
            <w:rFonts w:ascii="arial" w:eastAsia="arial" w:hAnsi="arial" w:cs="arial"/>
            <w:i/>
            <w:color w:val="0077CC"/>
            <w:sz w:val="20"/>
            <w:u w:val="single"/>
            <w:shd w:val="clear" w:color="auto" w:fill="FFFFFF"/>
            <w:lang w:val="en-US" w:eastAsia="en-US" w:bidi="ar-SA"/>
          </w:rPr>
          <w:t>[2006] B.C.J. No. 3660</w:t>
        </w:r>
      </w:hyperlink>
      <w:r>
        <w:rPr>
          <w:rFonts w:ascii="arial" w:eastAsia="arial" w:hAnsi="arial" w:cs="arial"/>
          <w:color w:val="000000"/>
          <w:sz w:val="20"/>
          <w:lang w:val="en-US" w:eastAsia="en-US" w:bidi="ar-SA"/>
        </w:rPr>
        <w:t xml:space="preserve">, found that Mr. Roy was driving in a manner that was dangerous to the public. Further, given that no explanation was provided for Mr. Roy's conduct, due in great part to his loss of memory, there was no evidence that could raise a reasonable doubt that a reasonable person would not have been aware of the risks related to his behaviour in the present case. The Court of Appeal, </w:t>
      </w:r>
      <w:hyperlink r:id="rId660" w:history="1">
        <w:r>
          <w:rPr>
            <w:rFonts w:ascii="arial" w:eastAsia="arial" w:hAnsi="arial" w:cs="arial"/>
            <w:i/>
            <w:color w:val="0077CC"/>
            <w:sz w:val="20"/>
            <w:u w:val="single"/>
            <w:shd w:val="clear" w:color="auto" w:fill="FFFFFF"/>
            <w:lang w:val="en-US" w:eastAsia="en-US" w:bidi="ar-SA"/>
          </w:rPr>
          <w:t>[2010] B.C.J. No. 437</w:t>
        </w:r>
      </w:hyperlink>
      <w:r>
        <w:rPr>
          <w:rFonts w:ascii="arial" w:eastAsia="arial" w:hAnsi="arial" w:cs="arial"/>
          <w:color w:val="000000"/>
          <w:sz w:val="20"/>
          <w:lang w:val="en-US" w:eastAsia="en-US" w:bidi="ar-SA"/>
        </w:rPr>
        <w:t xml:space="preserve">, held that the trial judge erred in his legal analysis because he had equated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inquiry with the question of whether there was an explanation for Mr. Roy's conduct. However, the Court of Appeal was of the view that the error was harmless, as it occasioned no substantial wrong or miscarriage of justice and his appeal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further appeal, the conviction was set aside and an acquittal entered. Cromwell J., giving the judgment of the Court, began by reiterating the two essential elements of the offence of dangerous driving causing death and highlighted the importance of the fault element. At paras. 1-2,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Dangerous driving causing death is a serious criminal offence punishable by up to 14 years in prison. Like all criminal offences, it consists of two components: prohibited conduct -- operating a motor vehicle in a dangerous manner resulting in death -- and a required degree of fault -- a marked departure from the standard of care that a reasonable person would observe in all the circumstances. The fault component is critical, as it ensures that criminal punishment is only imposed on those deserving the stigma of a criminal conviction. While a mere departure from the standard of care justifies imposing civil liability, only a marked departure justifies the fault requirement for this serious criminal offence.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Defining and applying this fault element is important, but also challenging, given the inherently dangerous nature of driving. Even simple carelessness may result in tragic consequences which may tempt judges and juries to unduly extend the reach of the criminal law to those responsible. Yet, as the Court put in </w:t>
      </w:r>
      <w:r>
        <w:rPr>
          <w:rFonts w:ascii="arial" w:eastAsia="arial" w:hAnsi="arial" w:cs="arial"/>
          <w:i/>
          <w:color w:val="000000"/>
          <w:sz w:val="20"/>
          <w:lang w:val="en-US" w:eastAsia="en-US" w:bidi="ar-SA"/>
        </w:rPr>
        <w:t>R. v. Beatty</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2008 SCC 5</w:t>
        </w:r>
      </w:hyperlink>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[2008] 1 S.C.R. 49</w:t>
        </w:r>
      </w:hyperlink>
      <w:r>
        <w:rPr>
          <w:rFonts w:ascii="arial" w:eastAsia="arial" w:hAnsi="arial" w:cs="arial"/>
          <w:color w:val="000000"/>
          <w:sz w:val="20"/>
          <w:lang w:val="en-US" w:eastAsia="en-US" w:bidi="ar-SA"/>
        </w:rPr>
        <w:t>, at para. 34, "If every departure from the civil norm is to be criminalized, regardless of the degree, we risk casting the net too widely and branding as criminals persons who are in reality not morally blameworthy." Giving careful attention to the fault element of the offence is essential if we are to avoid making criminals out of the merely careless.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Cromwell J. reviewed the decision of the majority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With regard to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he summarized at paras. 34-35: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considering whether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has been established, the question is whether the driving, viewed objectively, was dangerous to the public in all of the circumstances. The focus of this inquiry must be on the risks created by the accused's manner of driving, not the consequences, such as an accident in which he or she was involved. As Charron J. put it, at para. 46 of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"The court must not leap to its conclusion about the manner of driving based on the consequence. </w:t>
      </w:r>
      <w:r>
        <w:rPr>
          <w:rFonts w:ascii="arial" w:eastAsia="arial" w:hAnsi="arial" w:cs="arial"/>
          <w:color w:val="000000"/>
          <w:sz w:val="20"/>
          <w:u w:val="single"/>
          <w:lang w:val="en-US" w:eastAsia="en-US" w:bidi="ar-SA"/>
        </w:rPr>
        <w:t>There must be a meaningful inquiry into the manner of driving</w:t>
      </w:r>
      <w:r>
        <w:rPr>
          <w:rFonts w:ascii="arial" w:eastAsia="arial" w:hAnsi="arial" w:cs="arial"/>
          <w:color w:val="000000"/>
          <w:sz w:val="20"/>
          <w:lang w:val="en-US" w:eastAsia="en-US" w:bidi="ar-SA"/>
        </w:rPr>
        <w:t>" (emphasis added). A manner of driving can rightly be qualified as dangerous when it endangers the public. It is the risk of damage or injury created by the manner of driving that is relevant, not the consequences of a subsequent accident. In conducting this inquiry into the manner of driving, it must be borne in mind that driving is an inherently dangerous activity, but one that is both legal and of social value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at paras. 31 and 34). Accidents caused by these inherent risks materializing should generally not result in criminal convictions.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To summarize, the focus of the analysis in relation to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is the manner of operation of the motor vehicle. The trier of fact must not simply leap from the consequences of the driving to a conclusion about dangerousness. There must be a meaningful inquiry into the manner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There was no issue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that the actions of the accused in pulling onto the highway into the path of an oncoming tractor-trailer met the conduct component of the offence. The issue was whether the Courts below had applied incorrect legal principles when addressing the fault component of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With regard to the fault element or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at paras. 36-38, Cromwell J. summarized the correct analysis to be undertaken: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focus of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analysis is on whether the dangerous manner of driving was the result of a marked departure from the standard of care which a reasonable person would have exercised in the same circumstances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xml:space="preserve">, at para. 48). It is helpful to approach the issue by asking two questions. The first is whether, in light of all of the relevant evidence, a reasonable person would have foreseen the risk and taken steps to avoid it if possible. If so, the second question is whether the accused's failure to foresee the risk and take steps to avoid it, if possible, was a </w:t>
      </w:r>
      <w:r>
        <w:rPr>
          <w:rFonts w:ascii="arial" w:eastAsia="arial" w:hAnsi="arial" w:cs="arial"/>
          <w:i/>
          <w:color w:val="000000"/>
          <w:sz w:val="20"/>
          <w:lang w:val="en-US" w:eastAsia="en-US" w:bidi="ar-SA"/>
        </w:rPr>
        <w:t>marked departure</w:t>
      </w:r>
      <w:r>
        <w:rPr>
          <w:rFonts w:ascii="arial" w:eastAsia="arial" w:hAnsi="arial" w:cs="arial"/>
          <w:color w:val="000000"/>
          <w:sz w:val="20"/>
          <w:lang w:val="en-US" w:eastAsia="en-US" w:bidi="ar-SA"/>
        </w:rPr>
        <w:t xml:space="preserve"> from the standard of care expected of a reasonable person in the accused's circumstances.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Simple carelessness, to which even the most prudent drivers may occasionally succumb, is generally not criminal. As noted earlier, Charron J., for the majority in </w:t>
      </w:r>
      <w:r>
        <w:rPr>
          <w:rFonts w:ascii="arial" w:eastAsia="arial" w:hAnsi="arial" w:cs="arial"/>
          <w:i/>
          <w:color w:val="000000"/>
          <w:sz w:val="20"/>
          <w:lang w:val="en-US" w:eastAsia="en-US" w:bidi="ar-SA"/>
        </w:rPr>
        <w:t>Beatty</w:t>
      </w:r>
      <w:r>
        <w:rPr>
          <w:rFonts w:ascii="arial" w:eastAsia="arial" w:hAnsi="arial" w:cs="arial"/>
          <w:color w:val="000000"/>
          <w:sz w:val="20"/>
          <w:lang w:val="en-US" w:eastAsia="en-US" w:bidi="ar-SA"/>
        </w:rPr>
        <w:t>, put it this way: "If every departure from the civil norm is to be criminalized, regardless of the degree, we risk casting the net too widely and branding as criminals persons who are in reality not morally blameworthy" (para. 34). The Chief Justice expressed a similar view: "Even good drivers are occasionally subject to momentary lapses of attention. These may, depending on the circumstances, give rise to civil liability, or to a conviction for careless driving. But they generally will not rise to the level of a marked departure required for a conviction for dangerous driving" (para. 71).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marked departure from the standard expected of a reasonable person in the same circumstances -- a modified objective standard -- is the minimum fault requirement. The modified objective standard means that, while the reasonable person is placed in the accused's circumstances, evidence of the accused's personal attributes (such as age, experience and education) is irrelevant unless it goes to the accused's incapacity to appreciate or to avoid the risk (para. 40). Of course, proof of subjective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 that is, deliberately dangerous driving -- would support a conviction for dangerous driving, but proof of that is not required (Charron J., at para. 47; see also McLachlin C.J., at paras. 74-75, and Fish J.,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Court determined that it was appropriate to enter an acquittal rather than send the matter back for a retrial for the reasons expressed as follows at paras. 54-55: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my view, the record does not provide evidence on which a properly instructed trier of fact, acting reasonably, could conclude that the appellant's standard of care was a marked departure from that expected of a reasonable person in the circumstances. I accept that the driving, objectively viewed, was dangerous. But it must be noted that there was no evidence that the driving leading up to pulling into the path of oncoming traffic was other than normal and prudent driving. The focus, therefore, is on the momentary decision to pull onto the highway when it was not safe to do so. I do not think that the manner of driving, on its own, supports a reasonable inference that the appellant's standard of care was a marked departure from that expected of a reasonable driver in the same circumstances.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Taking the Crown's case at its highest, the appellant pulled out from a stop sign at a difficult intersection and in poor visibility when it was not safe to do so. Although the trial judge did not make a specific finding on the point, Mr. McGinnis (the driver of the tractor-trailer) thought that the appellant's vehicle had stopped before proceeding onto the highway. Mr. McGinnis also testified that when he first saw the lights of the appellant's vehicle, he guessed that it was about 300-400 feet away but that it could have been as little as 100 feet. It is, of course, reasonable to assume that the appellant could have seen the McGinnis vehicle at least as soon as Mr. McGinnis was able to see the appellant's vehicle. Given the lighting on the tractor-trailer, it might be concluded that the tractor-trailer may have been visible somewhat sooner. However, on any realistic scenario consistent with the evidence, the time between visibility and impact would be only a few seconds. In my view, the appellant's decision to pull onto the highway is consistent with simple misjudgment of speed and distance in difficult conditions and poor visibility. The record here discloses a single and momentary error in judgment with tragic consequences. It does not support a reasonable inference that the appellant displayed a marked departure from the standard of care expected of a reasonable person in the same circumstances so as to justify conviction for the serious criminal offence of dangerous driving causing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Assault Causing Bodily Harm and Self-Defence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Section 267(b) provides: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who, in committing an assault,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causes bodily harm to the complainant,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guilty of an indictable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Bodily harm</w:t>
      </w:r>
      <w:r>
        <w:rPr>
          <w:rFonts w:ascii="arial" w:eastAsia="arial" w:hAnsi="arial" w:cs="arial"/>
          <w:color w:val="000000"/>
          <w:sz w:val="20"/>
          <w:lang w:val="en-US" w:eastAsia="en-US" w:bidi="ar-SA"/>
        </w:rPr>
        <w:t xml:space="preserve">" is defined in s. 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as any hurt or injury to a person that interferes with the health or comfort of the person and that is more than merely transient or trifling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Conduct that might otherwise constitute an assault is justified if the accused acted in self defence. In this case, the defence relies on self-defence as set out in s. 34(1)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34.(1) Every one who is unlawfully assaulted without having provoked the assault is justified in repelling force by force if the force he uses is not intended to cause death or grievous bodily harm and is not more than is necessary to enable him to defend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Where the facts of a case give rise to the issue of self-defence, the onus is on the Crown to prove, beyond a reasonable doubt, that the defence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Dangerous Driving Causing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first issue to be determined is whether the Crown has established the conduct component or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of dangerous driving. Was Mr. Nielsen driving in a manner that was dangerous to the public, having regard to all the circumstances, including the nature, condition, and use of the place at which the motor vehicle was being operated and the amount of traffic that at the time is or might reasonably be expected to be at that place? This question is to be answered having regard to the manner of the driving, not the consequences of that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road conditions on the highway on which Mr. Nielsen was operating his Super-B Train were poor. It was snowing and it was cold enough that the snow was staying on the road surface without melting, thus creating a layer of snow that would be packed down by vehicle tires giving the potential for a very slippery road surface. The highway is not a divided highway with northbound and southbound lanes separated by a median. It has a number of twists and turns, including the "S" turn where this collision took place, which was indicated to drivers by a sign marker. Under the road conditions that were prevailing at that time, prudence would require driver's to drive at a reduced speed compared to that which would be appropriate if the road was bare or simply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Trans-Canada Highway is a major highway through British Columbia, one of the two major routes between Kamloops and Hope. While traffic on the day in question was not heavy, there were a number of drivers using the highway. Any time a vehicle on a highway goes out of control and into the oncoming lane or lanes there is a serious risk of harm to others. Mr. Nielsen was not driving an ordinary passenger vehicle. He was driving a tractor towing two trailers that had a total length of approximately 60 feet. The risk of harm to other users of the highway if such a large tractor-trailer combination goes out of control is even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Crown submits that Mr. Nielsen in fact drove in a manner that was dangerous given the road conditions in that he attempted to negotiate the "S" curve at too high a speed and thereby lost control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Clearly, it will not always be the case that because a vehicle goes out of control and a collision ensues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for dangerous driving will exist. If for example a person is driving on a road that appears to be bare and dry, has not encountered any slipperiness on the road, and suddenly and unexpectedly comes to a corner where there is a patch of black ice because that part of the road has not been subjected to the sun's rays, one could properly say, in my view, that the manner of driving was not dangerous and that the collision was merely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That is not the situation in this case. Here, the road was snow covered. The road surface did not provide the same traction as a bare road. Bearing in mind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element cannot be driven by the consequences of the driving, I am of the opinion that Mr. Nielsen's manner of driving in attempting to negotiate the "S" at a speed of about 75 kph, a speed that in fact was greater than that at which it was possible to maintain control of the vehicle, constitutes driving in a manner that is dangerous to the public. I am satisfied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is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Turning to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or the fault component of the offence, the Crown argues that Mr. Etmannski's observations of Mr. Nielsen's driving prior to the collision informs the manner of his driving that resulted in the collision and assists in establishing a </w:t>
      </w:r>
      <w:r>
        <w:rPr>
          <w:rFonts w:ascii="arial" w:eastAsia="arial" w:hAnsi="arial" w:cs="arial"/>
          <w:color w:val="000000"/>
          <w:sz w:val="20"/>
          <w:u w:val="single"/>
          <w:lang w:val="en-US" w:eastAsia="en-US" w:bidi="ar-SA"/>
        </w:rPr>
        <w:t>marked</w:t>
      </w:r>
      <w:r>
        <w:rPr>
          <w:rFonts w:ascii="arial" w:eastAsia="arial" w:hAnsi="arial" w:cs="arial"/>
          <w:color w:val="000000"/>
          <w:sz w:val="20"/>
          <w:lang w:val="en-US" w:eastAsia="en-US" w:bidi="ar-SA"/>
        </w:rPr>
        <w:t xml:space="preserve"> departure from the standard of care that a reasonable person would observe in the accused's circumstances. Crown counsel suggests that Mr. Nielsen engaged in "tailgating" and pulling out from behind Mr. Etmannski's truck to take a peek at what was ahead was unsafe. He also says that Mr. Nielsen passed Mr. Etmannski twice in an unsafe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do not view this evidence of Mr. Nielsen's prior driving as being as egregious as Crown would suggest. Firstly, it strikes me that remaining quite close behind Mr. Etmannski and moving partially to the left from time to time to see if there is enough room ahead free of traffic to pass is something that is not particularly uncommon or unsafe. With regard to the passing, Mr. Etmannski was annoyed that, in passing him on the hill, Mr. Nielsen's vehicle threw up some debris from the roadway onto his windshield, but any person who has driven the highways in British Columbia in the wintertime has had that experience, particularly when a large truck is the passing vehicle. However, I am not satisfied that Mr. Nielsen encroached into Mr. Etmannski's lane when he passed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do agree that it is probable that when Mr. Nielsen passed Mr. Etmannski the second time, going down a hill, he would have crossed over a double solid line, although the lines were not visible and Mr. Nielsen did not believe it was a double solid line. This passing manoeuvre occurred on a long hill with three lanes of travel. There were no vehicles coming the other way, Mr. Etmannski did not suggest that Mr. Nielsen crowded him and the passing did not in fact create a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Nielsen had driven a number of kilometres from Cache Creek before the collision occurred and had negotiated a number of corners, many much tighter than the "S" curve where the collision happened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entered the curve at a speed of about 75 kph, which it turned out was too fast. There were no signs cautioning a reduction in speed and, if the road had been bare or simply wet, it is likely, based on Mr. Little's evidence, that the Super-B Train could have safely negotiated the curve at a speed in excess of the posted speed of 90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it turned out, Mr. Nielsen made a mistake in entering the "S" curve at the speed he did. It was a mistake with horrendous and tragic consequences, which I expect he will continue to relive for a long time. Mr. Etmannski in fact entered the curve at a lower speed and was able to negotiate the curves. It may very well be the case that Mr. Etmannski is a more careful and cautious driver than Mr. Nielsen, but that is not the test to apply. The test is whether his driving was a marked departure from that expected of a reasonable driver in the same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do not think that Mr. Nielsen's manner of driving, without more, supports that conclusion and I do not find in the evidence as a whole a basis for concluding beyond a reasonable doubt that Mr. Nielsen's standard of care was a marked departure from that expected of a reasonable driver in the same circumstances. He made a mistake that had the worst possible consequences, but I am not satisfied that his conduct justifies a conviction for the serious criminal offence of dangerous driving causing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Assault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There is no issue that Mr. Nielsen struck Mr. Ebert in the face and caused injury that meets the definition of bodily harm. The issue is whether he acted in self defence and was justified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While the two men were engaged in a heated argument, Mr. Ebert struck or pushed Mr. Nielsen on the chest while placing his foot behind Mr. Nielsen's foot, causing Mr. Nielsen to fall to the ground. I am satisfied that was an unprovoked assault. While words had been exchanged, Mr. Nielsen had not touched Mr. Ebert. I am not satisfied that Mr. Nielsen was about to strike Mr. Ebert.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Nielsen was entitled to repel the assault by Mr. Ebert, provided he used no more force than was necessary. Having pushed Mr. Nielsen to the ground, Mr. Ebert was now in the dominant position over Mr. Nielsen. Mr. Neilson's testimony at the least is sufficient to create a reasonable doubt as to whether Mr. Ebert was holding on to him and trying to hit him, even after Mr. Nielsen was able to get up, and that Mr. Nielsen feared for his safety if he did nothing to stop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 person who is being assaulted is not expected to be able to calmly reflect and measure the amount of force that is necessary to repel the assault. I am satisfied that the whole physical altercation took place over a very short period of time, with Mr. Nielsen striking out and landing several blows in rapid succession before Mr. Etmannski was able to push him away from Mr. Ebert. I am not satisfied that Mr. Nielsen used excessive force when he used his fists to repel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not satisfied that the Crown has proven, beyond a reasonable doubt, that Mr. Nielsen did not act in self defence under s. 34. I, therefore, acquit Mr. Nielsen on the charge of assault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5"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R. v. Roberts, [2009] B.C.J. No. 208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I.C. Meiklem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22, 2008.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10,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78617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Kamloops</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208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146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80 M.V.R. (5th) 152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CarswellBC 286</w:t>
      </w:r>
    </w:p>
    <w:p>
      <w:pPr>
        <w:spacing w:before="120" w:line="260" w:lineRule="atLeast"/>
        <w:rPr>
          <w:lang w:val="en-US" w:eastAsia="en-US" w:bidi="ar-SA"/>
        </w:rPr>
      </w:pPr>
      <w:r>
        <w:rPr>
          <w:rFonts w:ascii="arial" w:eastAsia="arial" w:hAnsi="arial" w:cs="arial"/>
          <w:color w:val="000000"/>
          <w:sz w:val="20"/>
          <w:lang w:val="en-US" w:eastAsia="en-US" w:bidi="ar-SA"/>
        </w:rPr>
        <w:t>Between Regina, Respondent, and Justin Pearse Roberts, Appellant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6" style="position:absolute;z-index:25169715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73" w:name="Keywords_37"/>
      <w:bookmarkEnd w:id="273"/>
      <w:r>
        <w:rPr>
          <w:rFonts w:ascii="arial" w:eastAsia="arial" w:hAnsi="arial" w:cs="arial"/>
          <w:b/>
          <w:color w:val="000000"/>
          <w:sz w:val="20"/>
          <w:lang w:val="en-US" w:eastAsia="en-US" w:bidi="ar-SA"/>
        </w:rPr>
        <w:t>Criminal Law — Criminal Code offences — Offences against person and reputation — Motor vehicles — Dangerous operation of motor vehicle — Appeal by accused of conviction of dangerous operation of a motor vehicle dismissed — Even if trial judge erred by following erroneous Court of Appeal decision, no substantial wrong or miscarriage of justice had occurred — On proper application of Hundal test, trial judge would have found conduct of accused, in embarking and continuing to drive after partying and drinking with only few hours sleep, was marked departure from standard of reasonable person.</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Criminal Law — Appeals — Grounds — Question of law — Summary conviction appeals — Appeal by accused of conviction of dangerous operation of a motor vehicle dismissed — Even if trial judge erred by following erroneous Court of Appeal decision, no substantial wrong or miscarriage of justice had occurred — On proper application of Hundal test, trial judge would have found conduct of accused, in embarking and continuing to drive after partying and drinking with only few hours sleep, was marked departure from standard of reasonable person.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74" w:name="Case Summary_36"/>
            <w:bookmarkEnd w:id="27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Appeal by accused of conviction of dangerous operation of a motor vehicle in connection with a single vehicle accident. The accused fell asleep while driving and rolled his truck. The accused indicated to witnesses that he had fallen asleep as he had been out late partying and only had a couple of hours sleep. Witnesses noted the smell of alcohol on the accused's breath. The RCMP officer who responded to the accident also noted the smell of alcohol and when the accused indicated that he had been drinking, the officer made a breath demand. The accused blew a fail. The accused did not testify at trial and the only evidence that the accused fell asleep was given by witnesses who had heard the accused say he had fallen asleep. The position of the accused was that the trial judge erred in finding that the accused drove in a manner that was dangerous to the public because the evidence at trial did not meet the test set out in Hundal. </w:t>
            </w:r>
            <w:r>
              <w:rPr>
                <w:lang w:val="en-US" w:eastAsia="en-US" w:bidi="ar-SA"/>
              </w:rPr>
              <w:cr/>
            </w:r>
          </w:p>
          <w:p>
            <w:pPr>
              <w:spacing w:before="120" w:line="260" w:lineRule="atLeast"/>
              <w:ind w:left="240"/>
              <w:jc w:val="both"/>
              <w:rPr>
                <w:lang w:val="en-US" w:eastAsia="en-US" w:bidi="ar-SA"/>
              </w:rPr>
            </w:pPr>
            <w:bookmarkStart w:id="275" w:name="Holdings of Court_30"/>
            <w:bookmarkEnd w:id="275"/>
            <w:r>
              <w:rPr>
                <w:rFonts w:ascii="arial" w:eastAsia="arial" w:hAnsi="arial" w:cs="arial"/>
                <w:color w:val="000000"/>
                <w:sz w:val="20"/>
                <w:lang w:val="en-US" w:eastAsia="en-US" w:bidi="ar-SA"/>
              </w:rPr>
              <w:t>HELD: Appeal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Even if the trial judge erred in law by following an erroneous Court of Appeal decision, rather than conducting an independent analysis, no substantial wrong or miscarriage of justice had occurred. On a proper application of the Hundal test, the trial judge would have found that the conduct of the accused in embarking and continuing to drive after a night of partying and drinking with only a few hours sleep, was a marked departure from the standard of the reasonable person. </w:t>
            </w:r>
            <w:r>
              <w:rPr>
                <w:lang w:val="en-US" w:eastAsia="en-US" w:bidi="ar-SA"/>
              </w:rPr>
              <w:cr/>
            </w:r>
          </w:p>
          <w:p>
            <w:pPr>
              <w:rPr>
                <w:lang w:val="en-US" w:eastAsia="en-US" w:bidi="ar-SA"/>
              </w:rPr>
            </w:pPr>
          </w:p>
        </w:tc>
      </w:tr>
    </w:tbl>
    <w:p>
      <w:pPr>
        <w:jc w:val="both"/>
        <w:rPr>
          <w:lang w:val="en-US" w:eastAsia="en-US" w:bidi="ar-SA"/>
        </w:rPr>
      </w:pPr>
      <w:bookmarkStart w:id="276" w:name="Legislation Cited_23"/>
      <w:bookmarkEnd w:id="27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07" style="position:absolute;z-index:2517483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Criminal Code, </w:t>
      </w:r>
      <w:hyperlink r:id="rId668" w:history="1">
        <w:r>
          <w:rPr>
            <w:rFonts w:ascii="arial" w:eastAsia="arial" w:hAnsi="arial" w:cs="arial"/>
            <w:i/>
            <w:color w:val="0077CC"/>
            <w:sz w:val="20"/>
            <w:u w:val="single"/>
            <w:shd w:val="clear" w:color="auto" w:fill="FFFFFF"/>
            <w:lang w:val="en-US" w:eastAsia="en-US" w:bidi="ar-SA"/>
          </w:rPr>
          <w:t>R.S.C. 1985, c. C-46, s. 686</w:t>
        </w:r>
      </w:hyperlink>
      <w:r>
        <w:rPr>
          <w:rFonts w:ascii="arial" w:eastAsia="arial" w:hAnsi="arial" w:cs="arial"/>
          <w:color w:val="000000"/>
          <w:sz w:val="20"/>
          <w:lang w:val="en-US" w:eastAsia="en-US" w:bidi="ar-SA"/>
        </w:rPr>
        <w:t>(1)(b)(iii)</w:t>
      </w:r>
      <w:r>
        <w:rPr>
          <w:lang w:val="en-US" w:eastAsia="en-US" w:bidi="ar-SA"/>
        </w:rPr>
        <w:cr/>
      </w:r>
    </w:p>
    <w:p>
      <w:pPr>
        <w:keepNext/>
        <w:spacing w:before="240" w:line="340" w:lineRule="atLeast"/>
        <w:rPr>
          <w:lang w:val="en-US" w:eastAsia="en-US" w:bidi="ar-SA"/>
        </w:rPr>
      </w:pPr>
      <w:bookmarkStart w:id="277" w:name="Counsel_37"/>
      <w:bookmarkEnd w:id="27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8" style="position:absolute;z-index:2517995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Respondent: C.R. Hawes.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Appellant: G. Cranston.</w:t>
      </w:r>
      <w:r>
        <w:rPr>
          <w:lang w:val="en-US" w:eastAsia="en-US" w:bidi="ar-SA"/>
        </w:rPr>
        <w:cr/>
      </w:r>
    </w:p>
    <w:p>
      <w:pPr>
        <w:spacing w:after="240"/>
        <w:rPr>
          <w:lang w:val="en-US" w:eastAsia="en-US" w:bidi="ar-SA"/>
        </w:rPr>
      </w:pPr>
      <w:bookmarkStart w:id="278" w:name="Judgment_37"/>
      <w:bookmarkEnd w:id="278"/>
      <w:r>
        <w:pict>
          <v:line id="_x0000_s1209" style="position:absolute;z-index:25185075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79" w:name="I.C. MEIKLEM J."/>
            <w:bookmarkEnd w:id="279"/>
            <w:r>
              <w:rPr>
                <w:rFonts w:ascii="arial" w:eastAsia="arial" w:hAnsi="arial" w:cs="arial"/>
                <w:b/>
                <w:color w:val="000000"/>
                <w:sz w:val="30"/>
                <w:lang w:val="en-US" w:eastAsia="en-US" w:bidi="ar-SA"/>
              </w:rPr>
              <w:t>I.C. MEIKLEM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appellant appeals his conviction by Rohrmoser P.C.J. on May 11, 2006 of dangerous operation of a motor vehicle in connection with a single-vehicle accident on the Trans Canada Highway between Kamloops and Chase on October 8,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appellant was driving a quad-cab pickup eastward from Kamloops and was seen by an oncoming westbound motorist to go off the travelled lane onto the shoulder of the eastbound lane and then flip "side over side" twice and come to rest upside down in the ditch. This occurred at approximately 9:40 a.m. on a Sunday during the Thanksgiving Day weekend. The westbound witness testified that the road surface was bare and dry and the weather was clear. This witness said that the appellant's vehicle had just entered a straight stretch and the highway consisted of a single lane in each direction. This witness stopped on the opposite side of the highway and walked across to see the appellant just after he emerged from his vehicle through a window. The appellant spoke to this witness and she testified that he was very upset with himself for having fallen asleep and about the condition of his truck. The appellant told her that he had just had a few hours sleep and had been drinking the night before. He mentioned "something about staying at his parents' longer and not getting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Another westbound motorist who was a nurse came upon the scene and saw several other vehicles and people that had stopped, but not seeing any emergency service vehicles, she stopped and offered assistance and assessed the appellant for injuries. She testified that she had asked the appellant what had happened and he said that he had fallen asleep on the road, that he was heading off into the ditch and when he tried to correct the vehicle it rolled. He also told her that he had been out partying the night before and had been tired because he did not have much sleep. In response to this witness' questions the appellant said he was not drunk and he did not think he would blow over the limit, and that he had had two or three hours sleep.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RCMP Constable Conkin (an officer with 30 years of experience) arrived at the scene while the nurse was attending to the appellant, and Constable Conkin spoke to the lady who had been the first witness on the scene. That witness told him that she had noticed the smell of liquor when she first approached the appellant. When Constable Conkin walked over to where the appellant was sitting, he said that he noted a moderate smell of alcohol on his breath and he asked the appellant if he had been drinking. The appellant said "Yes", and told Constable Conkin that he had had his last drink about 3:30 a.m. The police officer read the ASD demand and the appellant complied and blew a "Fail" at 10:25 a.m. The officer subsequently administered a 24 hour suspension and made a demand for a breath sample and took the appellant to the Chase detachment. There was no evidence led at trial of any breathalyser readings.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summary of the evidence is taken from my review of the transcripts and the uncontroversial testimony that was given at trial. The learned trial judge's discussion of the facts is contained in the first five paragraphs of his decision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 THE COURT: The Crown submits that there is sufficient evidence for a conviction of dangerous driving and made no submissions on the charge of impaired driving.</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[2] While there was sufficient evidence of alcohol consumption to contribute to the grounds or the making of a demand for an ASD and a breathalyzer, there is not enough evidence for a conviction of impaired driving. There is no evidence that the accused was speeding or driving erratically and the evidence of alcohol ingestion I have covered already in the reasons that I gave for ruling these statements voluntary and for denying the applications that were made under the </w:t>
      </w:r>
      <w:r>
        <w:rPr>
          <w:rFonts w:ascii="arial" w:eastAsia="arial" w:hAnsi="arial" w:cs="arial"/>
          <w:b/>
          <w:i/>
          <w:color w:val="000000"/>
          <w:sz w:val="20"/>
          <w:lang w:val="en-US" w:eastAsia="en-US" w:bidi="ar-SA"/>
        </w:rPr>
        <w:t>Charter</w:t>
      </w: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[3] The real issue here is whether or not this gentleman can be convicted of dangerous driving.</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[4] As stated by defence counsel, this is not an obvious case. It is one of those difficult cases where there is driving that the court has to assess in terms of whether or not it meets the objective test in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[1993] 1 S.C.R. 867</w:t>
        </w:r>
      </w:hyperlink>
      <w:r>
        <w:rPr>
          <w:rFonts w:ascii="arial" w:eastAsia="arial" w:hAnsi="arial" w:cs="arial"/>
          <w:color w:val="000000"/>
          <w:sz w:val="20"/>
          <w:lang w:val="en-US" w:eastAsia="en-US" w:bidi="ar-SA"/>
        </w:rPr>
        <w:t>, and that is the primary issue here. I would say there is also a subjective component to be weighed here.</w:t>
      </w:r>
    </w:p>
    <w:p>
      <w:pPr>
        <w:spacing w:before="120" w:line="260" w:lineRule="atLeast"/>
        <w:ind w:left="720"/>
        <w:rPr>
          <w:lang w:val="en-US" w:eastAsia="en-US" w:bidi="ar-SA"/>
        </w:rPr>
      </w:pPr>
      <w:r>
        <w:rPr>
          <w:rFonts w:ascii="arial" w:eastAsia="arial" w:hAnsi="arial" w:cs="arial"/>
          <w:color w:val="000000"/>
          <w:sz w:val="20"/>
          <w:lang w:val="en-US" w:eastAsia="en-US" w:bidi="ar-SA"/>
        </w:rPr>
        <w:t>[5] Although there was no defence evidence called and Mr. Roberts did not testify, evidence was led of his statements to various people, including the police officer and in those statements he said that he had fallen asleep at the wheel. The fact that he said it, does not necessarily mean that it has as much weight as if he had said it under oath and was believed. It is a factor, however, that has to be considered along with the other evidence, such as the testimony of Constable Conkin and others, that he admitted partying or being up late and having consumed alcohol until about 3:30 in the morning and having had very little sleep, all of that together with his statement that he fell asleep.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learned trial judge then went on to discuss the then recently decided Court of Appeal decision in </w:t>
      </w:r>
      <w:r>
        <w:rPr>
          <w:rFonts w:ascii="arial" w:eastAsia="arial" w:hAnsi="arial" w:cs="arial"/>
          <w:b/>
          <w:i/>
          <w:color w:val="000000"/>
          <w:sz w:val="20"/>
          <w:lang w:val="en-US" w:eastAsia="en-US" w:bidi="ar-SA"/>
        </w:rPr>
        <w:t>R. v. Beatty</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2006 BCCA 229</w:t>
        </w:r>
      </w:hyperlink>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225 B.C.A.C. 154</w:t>
        </w:r>
      </w:hyperlink>
      <w:r>
        <w:rPr>
          <w:rFonts w:ascii="arial" w:eastAsia="arial" w:hAnsi="arial" w:cs="arial"/>
          <w:color w:val="000000"/>
          <w:sz w:val="20"/>
          <w:lang w:val="en-US" w:eastAsia="en-US" w:bidi="ar-SA"/>
        </w:rPr>
        <w:t>, and its reversal of trial judge Madam Justice Smith's decision. I will set out the rest of Judge Rohrmoser's relatively brief decision: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[6] Yesterday, the Court of Appeal gave a decision in </w:t>
      </w:r>
      <w:r>
        <w:rPr>
          <w:rFonts w:ascii="arial" w:eastAsia="arial" w:hAnsi="arial" w:cs="arial"/>
          <w:b/>
          <w:i/>
          <w:color w:val="000000"/>
          <w:sz w:val="20"/>
          <w:lang w:val="en-US" w:eastAsia="en-US" w:bidi="ar-SA"/>
        </w:rPr>
        <w:t>R. v.</w:t>
      </w:r>
      <w:r>
        <w:rPr>
          <w:rFonts w:ascii="arial" w:eastAsia="arial" w:hAnsi="arial" w:cs="arial"/>
          <w:b/>
          <w:color w:val="000000"/>
          <w:sz w:val="20"/>
          <w:lang w:val="en-US" w:eastAsia="en-US" w:bidi="ar-SA"/>
        </w:rPr>
        <w:t xml:space="preserve"> Beatty</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2006 BCCA 229</w:t>
        </w:r>
      </w:hyperlink>
      <w:r>
        <w:rPr>
          <w:rFonts w:ascii="arial" w:eastAsia="arial" w:hAnsi="arial" w:cs="arial"/>
          <w:color w:val="000000"/>
          <w:sz w:val="20"/>
          <w:lang w:val="en-US" w:eastAsia="en-US" w:bidi="ar-SA"/>
        </w:rPr>
        <w:t xml:space="preserve"> reversing the decision of the Supreme Court judge who found the accused not guilty when Mr. Beatty's vehicle, which had been driving in a proper manner, suddenly crossed the centre line in the opposite manner to which Mr. Roberts did. Instead of going in the ditch, it crossed over into the opposing lane and he killed three people.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[7] The Supreme Court judge in </w:t>
      </w:r>
      <w:r>
        <w:rPr>
          <w:rFonts w:ascii="arial" w:eastAsia="arial" w:hAnsi="arial" w:cs="arial"/>
          <w:b/>
          <w:i/>
          <w:color w:val="000000"/>
          <w:sz w:val="20"/>
          <w:lang w:val="en-US" w:eastAsia="en-US" w:bidi="ar-SA"/>
        </w:rPr>
        <w:t>Beatty</w:t>
      </w:r>
      <w:r>
        <w:rPr>
          <w:rFonts w:ascii="arial" w:eastAsia="arial" w:hAnsi="arial" w:cs="arial"/>
          <w:color w:val="000000"/>
          <w:sz w:val="20"/>
          <w:lang w:val="en-US" w:eastAsia="en-US" w:bidi="ar-SA"/>
        </w:rPr>
        <w:t xml:space="preserve"> had heard evidence that he said he must have fallen asleep. There was other evidence that he told the ambulance attendants before he told the police officer he fell asleep, that he had a heat stroke, that is, Mr. Beatty. It is interesting that in the Supreme Court decision, Madam Justice Smith would not have had much difficulty with the subjective component of the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test, but that she made her decision on the objective component finding in effect that a momentary lapse did not amount to dangerous driving, at least, not in the circumstances that she heard. That was the ground on which the appeal turned, with the Court of Appeal disagreeing, saying at paragraph 26:</w:t>
      </w:r>
    </w:p>
    <w:p>
      <w:pPr>
        <w:spacing w:before="120" w:line="260" w:lineRule="atLeast"/>
        <w:ind w:left="1080"/>
        <w:rPr>
          <w:lang w:val="en-US" w:eastAsia="en-US" w:bidi="ar-SA"/>
        </w:rPr>
      </w:pPr>
      <w:r>
        <w:rPr>
          <w:rFonts w:ascii="arial" w:eastAsia="arial" w:hAnsi="arial" w:cs="arial"/>
          <w:color w:val="000000"/>
          <w:sz w:val="20"/>
          <w:lang w:val="en-US" w:eastAsia="en-US" w:bidi="ar-SA"/>
        </w:rPr>
        <w:t>26 In my respectful opinion the learned trial judge asked the wrong question. The right question was whether crossing the centre line into the path of oncoming traffic at 90 kilometres per hour, on a well-travelled highway was objectively dangerous. I think that question could only be answered in the affirmative. Driving in that way is clearly a "marked departure" from the standard of care a reasonable person would observe in the accused's situation.</w:t>
      </w:r>
    </w:p>
    <w:p>
      <w:pPr>
        <w:spacing w:before="120" w:line="260" w:lineRule="atLeast"/>
        <w:ind w:left="720"/>
        <w:rPr>
          <w:lang w:val="en-US" w:eastAsia="en-US" w:bidi="ar-SA"/>
        </w:rPr>
      </w:pPr>
      <w:r>
        <w:rPr>
          <w:rFonts w:ascii="arial" w:eastAsia="arial" w:hAnsi="arial" w:cs="arial"/>
          <w:color w:val="000000"/>
          <w:sz w:val="20"/>
          <w:lang w:val="en-US" w:eastAsia="en-US" w:bidi="ar-SA"/>
        </w:rPr>
        <w:t>[8] The court goes on to say:</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27 The second part of the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test is whether, even though the driving is objectively dangerous, there is an explanation for the accused's conduct that would "raise a reasonable doubt that a reasonable person would have been aware of the risks in the accused's conduct" ...</w:t>
      </w:r>
    </w:p>
    <w:p>
      <w:pPr>
        <w:spacing w:before="120" w:line="260" w:lineRule="atLeast"/>
        <w:ind w:left="720"/>
        <w:rPr>
          <w:lang w:val="en-US" w:eastAsia="en-US" w:bidi="ar-SA"/>
        </w:rPr>
      </w:pPr>
      <w:r>
        <w:rPr>
          <w:rFonts w:ascii="arial" w:eastAsia="arial" w:hAnsi="arial" w:cs="arial"/>
          <w:color w:val="000000"/>
          <w:sz w:val="20"/>
          <w:lang w:val="en-US" w:eastAsia="en-US" w:bidi="ar-SA"/>
        </w:rPr>
        <w:t>[9] Then the court quotes the trial judge and says:</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28 In my respectful view, these comments cannot be read as a considered evaluation of the evidence concerning the respondent's explanation for the accident, and whether that explanation raised a reasonable doubt that a reasonable person in similar circumstances to his ought to have been aware of the risk, and of the danger involved in driving in the manner of the respondent. The learned trial judge's comments are hypothetical, and do not adequately engage the analysis required under the second step in </w:t>
      </w:r>
      <w:r>
        <w:rPr>
          <w:rFonts w:ascii="arial" w:eastAsia="arial" w:hAnsi="arial" w:cs="arial"/>
          <w:b/>
          <w:i/>
          <w:color w:val="000000"/>
          <w:sz w:val="20"/>
          <w:lang w:val="en-US" w:eastAsia="en-US" w:bidi="ar-SA"/>
        </w:rPr>
        <w:t>Hundal.</w:t>
      </w:r>
    </w:p>
    <w:p>
      <w:pPr>
        <w:spacing w:before="120" w:line="260" w:lineRule="atLeast"/>
        <w:ind w:left="720"/>
        <w:rPr>
          <w:lang w:val="en-US" w:eastAsia="en-US" w:bidi="ar-SA"/>
        </w:rPr>
      </w:pPr>
      <w:r>
        <w:rPr>
          <w:rFonts w:ascii="arial" w:eastAsia="arial" w:hAnsi="arial" w:cs="arial"/>
          <w:color w:val="000000"/>
          <w:sz w:val="20"/>
          <w:lang w:val="en-US" w:eastAsia="en-US" w:bidi="ar-SA"/>
        </w:rPr>
        <w:t>[10] I mention that because if I accede to Mr. Cranston's submission about the accused possibly being able to stay awake all night and being a very good driver in the circumstances, that, too, would be even more hypothetical. The fact is the only evidence I have to consider is the evidence of the Crown which includes what he said about drinking that night and being up late and falling asleep. In the Crown's submission, that evidence does not amount to explanation that should raise a reasonable doubt and I agree.</w:t>
      </w:r>
    </w:p>
    <w:p>
      <w:pPr>
        <w:spacing w:before="120" w:line="260" w:lineRule="atLeast"/>
        <w:ind w:left="720"/>
        <w:rPr>
          <w:lang w:val="en-US" w:eastAsia="en-US" w:bidi="ar-SA"/>
        </w:rPr>
      </w:pPr>
      <w:r>
        <w:rPr>
          <w:rFonts w:ascii="arial" w:eastAsia="arial" w:hAnsi="arial" w:cs="arial"/>
          <w:color w:val="000000"/>
          <w:sz w:val="20"/>
          <w:lang w:val="en-US" w:eastAsia="en-US" w:bidi="ar-SA"/>
        </w:rPr>
        <w:t>[11] I find the accused guilty of dangerous driving -- or dangerous operation of a motor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understand that one of the reasons that the hearing of this appeal was delayed for so long is the fact that the </w:t>
      </w:r>
      <w:r>
        <w:rPr>
          <w:rFonts w:ascii="arial" w:eastAsia="arial" w:hAnsi="arial" w:cs="arial"/>
          <w:b/>
          <w:i/>
          <w:color w:val="000000"/>
          <w:sz w:val="20"/>
          <w:lang w:val="en-US" w:eastAsia="en-US" w:bidi="ar-SA"/>
        </w:rPr>
        <w:t>Beatty</w:t>
      </w:r>
      <w:r>
        <w:rPr>
          <w:rFonts w:ascii="arial" w:eastAsia="arial" w:hAnsi="arial" w:cs="arial"/>
          <w:color w:val="000000"/>
          <w:sz w:val="20"/>
          <w:lang w:val="en-US" w:eastAsia="en-US" w:bidi="ar-SA"/>
        </w:rPr>
        <w:t xml:space="preserve"> case was appealed to the Supreme Court of Canada, with that court's decision being handed down on February 22, 2008, </w:t>
      </w:r>
      <w:hyperlink r:id="rId669" w:history="1">
        <w:r>
          <w:rPr>
            <w:rFonts w:ascii="arial" w:eastAsia="arial" w:hAnsi="arial" w:cs="arial"/>
            <w:i/>
            <w:color w:val="0077CC"/>
            <w:sz w:val="20"/>
            <w:u w:val="single"/>
            <w:shd w:val="clear" w:color="auto" w:fill="FFFFFF"/>
            <w:lang w:val="en-US" w:eastAsia="en-US" w:bidi="ar-SA"/>
          </w:rPr>
          <w:t>[2008] S.C.J. No. 5</w:t>
        </w:r>
      </w:hyperlink>
      <w:r>
        <w:rPr>
          <w:rFonts w:ascii="arial" w:eastAsia="arial" w:hAnsi="arial" w:cs="arial"/>
          <w:color w:val="000000"/>
          <w:sz w:val="20"/>
          <w:lang w:val="en-US" w:eastAsia="en-US" w:bidi="ar-SA"/>
        </w:rPr>
        <w:t xml:space="preserve">. Of course the Supreme Court's decision in the case was to reverse the British Columbia Court of Appeal and restore the trial judge's acquittal of Mr. Beatty. However, the appellant does not argue that the trial judge was led into error by the erroneous Court of Appeal decision in </w:t>
      </w:r>
      <w:r>
        <w:rPr>
          <w:rFonts w:ascii="arial" w:eastAsia="arial" w:hAnsi="arial" w:cs="arial"/>
          <w:b/>
          <w:i/>
          <w:color w:val="000000"/>
          <w:sz w:val="20"/>
          <w:lang w:val="en-US" w:eastAsia="en-US" w:bidi="ar-SA"/>
        </w:rPr>
        <w:t>Beatty</w:t>
      </w:r>
      <w:r>
        <w:rPr>
          <w:rFonts w:ascii="arial" w:eastAsia="arial" w:hAnsi="arial" w:cs="arial"/>
          <w:color w:val="000000"/>
          <w:sz w:val="20"/>
          <w:lang w:val="en-US" w:eastAsia="en-US" w:bidi="ar-SA"/>
        </w:rPr>
        <w:t xml:space="preserve"> which the trial judge cited and quoted from.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appellant's argument in this case is that the trial judge erred in finding that the appellant drove in a manner that was dangerous to the public because the evidence at trial did not meet the test set out in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Crucial to his argument is the submission that the appellant's comments to the witnesses to the effect that he fell asleep are nothing more than hypothetical speculation and absent those comments there is no evidence that the appellant "drove in a way that can be construed as 'a gross departure from the standard of a reasonably prudent driver' ". The appellant cites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as the source of the quoted phrase, but I note that the formulation of the test by the Supreme Court of Canada employs the phrase "marked departure", not "gross departure", and the only reference in the case to the latter phrase is in recounting the trial judge's actual finding in that case of a gross departure.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It is important not to misstate the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test in the manner that the appellant does, considering that dangerous driving is but one station along a continuum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must be assessed in each case, and considering that the accepted test for the more serious offence of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"marked and substantial" departure from the conduct of a reasonably prudent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think it is apparent that Judge Rohrmoser's approach was influenced by the Court of Appeal's decision in </w:t>
      </w:r>
      <w:r>
        <w:rPr>
          <w:rFonts w:ascii="arial" w:eastAsia="arial" w:hAnsi="arial" w:cs="arial"/>
          <w:b/>
          <w:i/>
          <w:color w:val="000000"/>
          <w:sz w:val="20"/>
          <w:lang w:val="en-US" w:eastAsia="en-US" w:bidi="ar-SA"/>
        </w:rPr>
        <w:t>Beatty</w:t>
      </w:r>
      <w:r>
        <w:rPr>
          <w:rFonts w:ascii="arial" w:eastAsia="arial" w:hAnsi="arial" w:cs="arial"/>
          <w:color w:val="000000"/>
          <w:sz w:val="20"/>
          <w:lang w:val="en-US" w:eastAsia="en-US" w:bidi="ar-SA"/>
        </w:rPr>
        <w:t xml:space="preserve">, and particularly the comments in para. 26 of that decision quoted by Judge Rohrmoser. Consequently, Judge Rohrmoser did not set out his own analysis as to why he concluded, as he obviously did, that the accused's driving in this case was objectively dangerous and a marked departure from the standard of care a reasonable person would observe in the accused's situation. Instead, he focussed on the second part of the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test, namely whether the evidence provided any explanation for the driving that would raise a reasonable doubt that a reasonable person in the position of the accused would have been aware of the risks in the accused's conduct. In finding that the evidence did not amount to an explanation, he noted the accused's admissions to witnesses that he had been drinking that night, was up late, and fell asleep while driving.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disagree with the appellant's argument that his statement to the nurse witness that he had fallen asleep and then over-corrected and rolled, and his intimation to the first witness on the scene that lack of sleep and partying earlier in the morning were the reasons for the accident were nothing more than hypothetical speculation. These were admissions to be weighed by the trier of fact and, in the absence of any evidence suggesting that they were unreliable, or that something else might have caused the deviation of the vehicle and his loss of control, they could reasonably found an inference that the appellant was tired and fell asleep briefly. Such a conclusion was also supported by the appellant's admissions to Constable Conkin that he had been drinking and his last drink was at about 3:30 a.m. It is true that people do not observe themselves fall asleep, and a realization that that has happened is sometimes deduced or inferred from circumstances. It may be mere speculation in some circumstances, but the circumstances in this case are very compelling.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reversal by the Supreme Court of Canada of the B.C. Court of Appeal decision in </w:t>
      </w:r>
      <w:r>
        <w:rPr>
          <w:rFonts w:ascii="arial" w:eastAsia="arial" w:hAnsi="arial" w:cs="arial"/>
          <w:b/>
          <w:i/>
          <w:color w:val="000000"/>
          <w:sz w:val="20"/>
          <w:lang w:val="en-US" w:eastAsia="en-US" w:bidi="ar-SA"/>
        </w:rPr>
        <w:t>Beatty</w:t>
      </w:r>
      <w:r>
        <w:rPr>
          <w:rFonts w:ascii="arial" w:eastAsia="arial" w:hAnsi="arial" w:cs="arial"/>
          <w:color w:val="000000"/>
          <w:sz w:val="20"/>
          <w:lang w:val="en-US" w:eastAsia="en-US" w:bidi="ar-SA"/>
        </w:rPr>
        <w:t xml:space="preserve"> does not undermine the soundness of the trial judge's conclusion in this case. The appellant did not argue otherwise. What it does, however, is resurrect the trial decision of Madam Justice Smith as a correct application of the law to the facts of that case. Thus the appellant argued that in this case the reason for the sudden deviation and roll-over is unknown and on that basis the case is on all fours with </w:t>
      </w:r>
      <w:r>
        <w:rPr>
          <w:rFonts w:ascii="arial" w:eastAsia="arial" w:hAnsi="arial" w:cs="arial"/>
          <w:b/>
          <w:i/>
          <w:color w:val="000000"/>
          <w:sz w:val="20"/>
          <w:lang w:val="en-US" w:eastAsia="en-US" w:bidi="ar-SA"/>
        </w:rPr>
        <w:t>Beatty</w:t>
      </w:r>
      <w:r>
        <w:rPr>
          <w:rFonts w:ascii="arial" w:eastAsia="arial" w:hAnsi="arial" w:cs="arial"/>
          <w:color w:val="000000"/>
          <w:sz w:val="20"/>
          <w:lang w:val="en-US" w:eastAsia="en-US" w:bidi="ar-SA"/>
        </w:rPr>
        <w:t xml:space="preserve"> in that we have driving which is dangerous to the public, but, without more, is not a marked departure from the standard of care of a reasonable person in the same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Crown has referred me to the case of </w:t>
      </w:r>
      <w:r>
        <w:rPr>
          <w:rFonts w:ascii="arial" w:eastAsia="arial" w:hAnsi="arial" w:cs="arial"/>
          <w:b/>
          <w:i/>
          <w:color w:val="000000"/>
          <w:sz w:val="20"/>
          <w:lang w:val="en-US" w:eastAsia="en-US" w:bidi="ar-SA"/>
        </w:rPr>
        <w:t>R. v. Kasprick</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2005 SKQB 140</w:t>
        </w:r>
      </w:hyperlink>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[2005] 11 W.W.R. 145</w:t>
        </w:r>
      </w:hyperlink>
      <w:r>
        <w:rPr>
          <w:rFonts w:ascii="arial" w:eastAsia="arial" w:hAnsi="arial" w:cs="arial"/>
          <w:color w:val="000000"/>
          <w:sz w:val="20"/>
          <w:lang w:val="en-US" w:eastAsia="en-US" w:bidi="ar-SA"/>
        </w:rPr>
        <w:t>, in which the court found that the accused's ability to drive was impaired by sleep deprivation and drowsiness. There were no other factors such as drinking, drugs, speeding or reckless driving, but there were witnesses who saw a vehicle, which was found to be the accused's, weaving from side to side some distance before the scene of the eventual collision between the accused's truck and an oncoming vehicle. The court inferred that the accused's erratic driving resulted from drowsiness. At paras. 36 and 37, the court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[36] There is no question that driving a vehicle across the opposite lane of travel and into the driving lane of another vehicle constitutes a danger to the public. The question is whether the fact the accused fell asleep at the wheel constitutes the fault requirement of the offence of dangerous driving or instead provides him with a defence. The question must be determined objectively in the sense of whether the conduct of the accused amounted to a marked departure from the standard of care that a reasonable person would observe in the accused's situation.</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[37] Falling asleep or driving without adequate sleep is not one of the factors enumerated in the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case that would provide a defence to the offence. Several subsequent cases in the Superior Courts and the Courts of Appeal in many provinces, have held that falling asleep at the wheel due to sleep deprivation, despite the absence of any other negligent conduct, constitutes a marked departure from the standard of care that a reasonable person would observe. Although the facts vary from one case to another, the following cases clearly establish the principle I have just stated. </w:t>
      </w:r>
      <w:r>
        <w:rPr>
          <w:rFonts w:ascii="arial" w:eastAsia="arial" w:hAnsi="arial" w:cs="arial"/>
          <w:b/>
          <w:i/>
          <w:color w:val="000000"/>
          <w:sz w:val="20"/>
          <w:lang w:val="en-US" w:eastAsia="en-US" w:bidi="ar-SA"/>
        </w:rPr>
        <w:t>R. v. Areco</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(1999), 140 C.C.C. (3d) 255</w:t>
        </w:r>
      </w:hyperlink>
      <w:r>
        <w:rPr>
          <w:rFonts w:ascii="arial" w:eastAsia="arial" w:hAnsi="arial" w:cs="arial"/>
          <w:color w:val="000000"/>
          <w:sz w:val="20"/>
          <w:lang w:val="en-US" w:eastAsia="en-US" w:bidi="ar-SA"/>
        </w:rPr>
        <w:t xml:space="preserve"> (Ont. C.A.); </w:t>
      </w:r>
      <w:r>
        <w:rPr>
          <w:rFonts w:ascii="arial" w:eastAsia="arial" w:hAnsi="arial" w:cs="arial"/>
          <w:b/>
          <w:i/>
          <w:color w:val="000000"/>
          <w:sz w:val="20"/>
          <w:lang w:val="en-US" w:eastAsia="en-US" w:bidi="ar-SA"/>
        </w:rPr>
        <w:t>R. v. Robinson</w:t>
      </w:r>
      <w:r>
        <w:rPr>
          <w:rFonts w:ascii="arial" w:eastAsia="arial" w:hAnsi="arial" w:cs="arial"/>
          <w:color w:val="000000"/>
          <w:sz w:val="20"/>
          <w:lang w:val="en-US" w:eastAsia="en-US" w:bidi="ar-SA"/>
        </w:rPr>
        <w:t xml:space="preserve">, 1999 CarswellOnt 3324, </w:t>
      </w:r>
      <w:hyperlink r:id="rId672" w:history="1">
        <w:r>
          <w:rPr>
            <w:rFonts w:ascii="arial" w:eastAsia="arial" w:hAnsi="arial" w:cs="arial"/>
            <w:i/>
            <w:color w:val="0077CC"/>
            <w:sz w:val="20"/>
            <w:u w:val="single"/>
            <w:shd w:val="clear" w:color="auto" w:fill="FFFFFF"/>
            <w:lang w:val="en-US" w:eastAsia="en-US" w:bidi="ar-SA"/>
          </w:rPr>
          <w:t>[1999] O.J. No. 3805</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R. v. Edwards</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(1996), 187 A.R. 305</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R. v. Jackson</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(1994), 52 B.C.A.C. 219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 v. De Jesus</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[2000] O.J. No. 3055</w:t>
        </w:r>
      </w:hyperlink>
      <w:r>
        <w:rPr>
          <w:rFonts w:ascii="arial" w:eastAsia="arial" w:hAnsi="arial" w:cs="arial"/>
          <w:color w:val="000000"/>
          <w:sz w:val="20"/>
          <w:lang w:val="en-US" w:eastAsia="en-US" w:bidi="ar-SA"/>
        </w:rPr>
        <w:t xml:space="preserve"> (S.C.J.); </w:t>
      </w:r>
      <w:r>
        <w:rPr>
          <w:rFonts w:ascii="arial" w:eastAsia="arial" w:hAnsi="arial" w:cs="arial"/>
          <w:b/>
          <w:i/>
          <w:color w:val="000000"/>
          <w:sz w:val="20"/>
          <w:lang w:val="en-US" w:eastAsia="en-US" w:bidi="ar-SA"/>
        </w:rPr>
        <w:t>R. v. Buchanan</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(2002), 28 M.V.R. (4th) 297</w:t>
        </w:r>
      </w:hyperlink>
      <w:r>
        <w:rPr>
          <w:rFonts w:ascii="arial" w:eastAsia="arial" w:hAnsi="arial" w:cs="arial"/>
          <w:color w:val="000000"/>
          <w:sz w:val="20"/>
          <w:lang w:val="en-US" w:eastAsia="en-US" w:bidi="ar-SA"/>
        </w:rPr>
        <w:t xml:space="preserve"> (Ont. S.C.J.); </w:t>
      </w:r>
      <w:r>
        <w:rPr>
          <w:rFonts w:ascii="arial" w:eastAsia="arial" w:hAnsi="arial" w:cs="arial"/>
          <w:b/>
          <w:i/>
          <w:color w:val="000000"/>
          <w:sz w:val="20"/>
          <w:lang w:val="en-US" w:eastAsia="en-US" w:bidi="ar-SA"/>
        </w:rPr>
        <w:t>R. v. Garzon</w:t>
      </w:r>
      <w:r>
        <w:rPr>
          <w:rFonts w:ascii="arial" w:eastAsia="arial" w:hAnsi="arial" w:cs="arial"/>
          <w:color w:val="000000"/>
          <w:sz w:val="20"/>
          <w:lang w:val="en-US" w:eastAsia="en-US" w:bidi="ar-SA"/>
        </w:rPr>
        <w:t xml:space="preserve">, 2003 CarswellOnt 5198, </w:t>
      </w:r>
      <w:hyperlink r:id="rId677" w:history="1">
        <w:r>
          <w:rPr>
            <w:rFonts w:ascii="arial" w:eastAsia="arial" w:hAnsi="arial" w:cs="arial"/>
            <w:i/>
            <w:color w:val="0077CC"/>
            <w:sz w:val="20"/>
            <w:u w:val="single"/>
            <w:shd w:val="clear" w:color="auto" w:fill="FFFFFF"/>
            <w:lang w:val="en-US" w:eastAsia="en-US" w:bidi="ar-SA"/>
          </w:rPr>
          <w:t>[2003] O.J No. 5220</w:t>
        </w:r>
      </w:hyperlink>
      <w:r>
        <w:rPr>
          <w:rFonts w:ascii="arial" w:eastAsia="arial" w:hAnsi="arial" w:cs="arial"/>
          <w:color w:val="000000"/>
          <w:sz w:val="20"/>
          <w:lang w:val="en-US" w:eastAsia="en-US" w:bidi="ar-SA"/>
        </w:rPr>
        <w:t xml:space="preserve"> (C.J.); and </w:t>
      </w:r>
      <w:r>
        <w:rPr>
          <w:rFonts w:ascii="arial" w:eastAsia="arial" w:hAnsi="arial" w:cs="arial"/>
          <w:b/>
          <w:i/>
          <w:color w:val="000000"/>
          <w:sz w:val="20"/>
          <w:lang w:val="en-US" w:eastAsia="en-US" w:bidi="ar-SA"/>
        </w:rPr>
        <w:t>R. v. Arts</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2000 BCSC 1935</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At para. 40 in </w:t>
      </w:r>
      <w:r>
        <w:rPr>
          <w:rFonts w:ascii="arial" w:eastAsia="arial" w:hAnsi="arial" w:cs="arial"/>
          <w:b/>
          <w:i/>
          <w:color w:val="000000"/>
          <w:sz w:val="20"/>
          <w:lang w:val="en-US" w:eastAsia="en-US" w:bidi="ar-SA"/>
        </w:rPr>
        <w:t>Kasprick</w:t>
      </w:r>
      <w:r>
        <w:rPr>
          <w:rFonts w:ascii="arial" w:eastAsia="arial" w:hAnsi="arial" w:cs="arial"/>
          <w:color w:val="000000"/>
          <w:sz w:val="20"/>
          <w:lang w:val="en-US" w:eastAsia="en-US" w:bidi="ar-SA"/>
        </w:rPr>
        <w:t xml:space="preserve"> the court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[40] Driving a vehicle is a privilege that carries significant responsibilities to other members of the public. Driving when deprived of sleep is as culpable as driving when under the influence of alcohol or drugs. In either case, the driver's ability to drive the vehicle in a safe fashion is impaired. His or her impairment puts everyone else who is using the public roadways at significant risk. The magnitude of the risk is demonstrated by the tragic consequences that resulted in this case from the accused's inability through sleep deprivation to drive responsibly. This is a risk that a reasonable driver will not take. Nor is it a risk that is tolerated in our society where responsible driving is so essential to maintain the safety of the public on Canada's roads and highways.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Crown has also referred me to the case of </w:t>
      </w:r>
      <w:r>
        <w:rPr>
          <w:rFonts w:ascii="arial" w:eastAsia="arial" w:hAnsi="arial" w:cs="arial"/>
          <w:b/>
          <w:i/>
          <w:color w:val="000000"/>
          <w:sz w:val="20"/>
          <w:lang w:val="en-US" w:eastAsia="en-US" w:bidi="ar-SA"/>
        </w:rPr>
        <w:t>R. v. Jiang</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2007 BCCA 270</w:t>
        </w:r>
      </w:hyperlink>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220 C.C.C. (3d) 55</w:t>
        </w:r>
      </w:hyperlink>
      <w:r>
        <w:rPr>
          <w:rFonts w:ascii="arial" w:eastAsia="arial" w:hAnsi="arial" w:cs="arial"/>
          <w:color w:val="000000"/>
          <w:sz w:val="20"/>
          <w:lang w:val="en-US" w:eastAsia="en-US" w:bidi="ar-SA"/>
        </w:rPr>
        <w:t xml:space="preserve">, where a Crown appeal from an acquittal at trial was dismissed in the case of an accused who fell asleep while she was driving and missed a bend in the roadway, climbed a curb, crossed a sidewalk and a parking lot and struck two children. A doctor gave opinion evidence that the accused was suffering from undiagnosed chronic insomnia and she had experienced an intrusive sleep episode just before she lost control of her vehicle. The trial judge held that the accused's conduct before she fell asleep had not been proven to rise to the level of dangerous driving. The Court of Appeal found that a sleeping driver is in a state of non-insane automatism and acts committed while in that state were involuntary and could not form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The Court of Appeal found that the trial judge had erred in not considering whether the driving off the roadway, across the sidewalk and the parking lot was a marked departure from the reasonable standard of care in the circumstances, but that he would surely have answered that in the affirmative. Given, however, that the trial judge effectively found that her driving was not voluntary by finding she had fallen asleep, and had also found that he was not satisfied that she knew or ought to have known that she was at risk of falling asleep while driving, "he would have acquitted the respondent had he properly applied the test laid down in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At para. 22 in </w:t>
      </w:r>
      <w:r>
        <w:rPr>
          <w:rFonts w:ascii="arial" w:eastAsia="arial" w:hAnsi="arial" w:cs="arial"/>
          <w:b/>
          <w:i/>
          <w:color w:val="000000"/>
          <w:sz w:val="20"/>
          <w:lang w:val="en-US" w:eastAsia="en-US" w:bidi="ar-SA"/>
        </w:rPr>
        <w:t>Jiang</w:t>
      </w:r>
      <w:r>
        <w:rPr>
          <w:rFonts w:ascii="arial" w:eastAsia="arial" w:hAnsi="arial" w:cs="arial"/>
          <w:color w:val="000000"/>
          <w:sz w:val="20"/>
          <w:lang w:val="en-US" w:eastAsia="en-US" w:bidi="ar-SA"/>
        </w:rPr>
        <w:t xml:space="preserve"> the court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[22] Accordingly, a sleeping driver is in a state of non-insane automatism and cannot be convicted of dangerous driving on the basis of acts of driving committed while in that state, since such acts are involuntary and cannot form the</w:t>
      </w:r>
      <w:r>
        <w:rPr>
          <w:rFonts w:ascii="arial" w:eastAsia="arial" w:hAnsi="arial" w:cs="arial"/>
          <w:i/>
          <w:color w:val="000000"/>
          <w:sz w:val="20"/>
          <w:lang w:val="en-US" w:eastAsia="en-US" w:bidi="ar-SA"/>
        </w:rPr>
        <w:t xml:space="preserve"> actus reus</w:t>
      </w:r>
      <w:r>
        <w:rPr>
          <w:rFonts w:ascii="arial" w:eastAsia="arial" w:hAnsi="arial" w:cs="arial"/>
          <w:color w:val="000000"/>
          <w:sz w:val="20"/>
          <w:lang w:val="en-US" w:eastAsia="en-US" w:bidi="ar-SA"/>
        </w:rPr>
        <w:t xml:space="preserve"> of the offence. However, such a driver may be convicted of dangerous driving if the trier of fact is satisfied beyond a reasonable doubt that the driver embarked on driving or continued to drive in circumstances in which he knew or ought to have known that it was dangerous to do so because there was a real risk that he would fall asleep at the wheel.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Jiang</w:t>
      </w:r>
      <w:r>
        <w:rPr>
          <w:rFonts w:ascii="arial" w:eastAsia="arial" w:hAnsi="arial" w:cs="arial"/>
          <w:color w:val="000000"/>
          <w:sz w:val="20"/>
          <w:lang w:val="en-US" w:eastAsia="en-US" w:bidi="ar-SA"/>
        </w:rPr>
        <w:t xml:space="preserve"> was applying the principle expressed in </w:t>
      </w:r>
      <w:r>
        <w:rPr>
          <w:rFonts w:ascii="arial" w:eastAsia="arial" w:hAnsi="arial" w:cs="arial"/>
          <w:b/>
          <w:i/>
          <w:color w:val="000000"/>
          <w:sz w:val="20"/>
          <w:lang w:val="en-US" w:eastAsia="en-US" w:bidi="ar-SA"/>
        </w:rPr>
        <w:t>R. v. Creighton</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[1993] 3 S.C.R. 3</w:t>
        </w:r>
      </w:hyperlink>
      <w:r>
        <w:rPr>
          <w:rFonts w:ascii="arial" w:eastAsia="arial" w:hAnsi="arial" w:cs="arial"/>
          <w:color w:val="000000"/>
          <w:sz w:val="20"/>
          <w:lang w:val="en-US" w:eastAsia="en-US" w:bidi="ar-SA"/>
        </w:rPr>
        <w:t xml:space="preserve">,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crimes of penal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the embarking on an activity when it is dangerous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learned trial judge's reasons for his decision to convict Mr. Roberts do not expressly state that he was satisfied beyond a reasonable doubt that Mr. Roberts embarked on driving or continued to drive in circumstances where he ought to have known it was dangerous to do so because of his tiredness from partying, drinking and lack of sleep, but it appears that he was deflected from that factual finding by the erroneous para. 26 in the decision of the Court of Appeal in </w:t>
      </w:r>
      <w:r>
        <w:rPr>
          <w:rFonts w:ascii="arial" w:eastAsia="arial" w:hAnsi="arial" w:cs="arial"/>
          <w:b/>
          <w:i/>
          <w:color w:val="000000"/>
          <w:sz w:val="20"/>
          <w:lang w:val="en-US" w:eastAsia="en-US" w:bidi="ar-SA"/>
        </w:rPr>
        <w:t>Beatty</w:t>
      </w:r>
      <w:r>
        <w:rPr>
          <w:rFonts w:ascii="arial" w:eastAsia="arial" w:hAnsi="arial" w:cs="arial"/>
          <w:color w:val="000000"/>
          <w:sz w:val="20"/>
          <w:lang w:val="en-US" w:eastAsia="en-US" w:bidi="ar-SA"/>
        </w:rPr>
        <w:t xml:space="preserve"> that had been released one day earlier. The error identified by the Supreme Court of Canada was "that the Court of Appeal leaped too quickly to the conclusion that the requisite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could be made out from the simple fact of the accident occurring, leaving no room for any assessment of Mr. Beatty's conduct along the continuum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para. 53 of the SCC decision. It could be argued that Judge Rohrmoser erred by following the Court of Appeal in making the same leap, although in my view, the </w:t>
      </w:r>
      <w:r>
        <w:rPr>
          <w:rFonts w:ascii="arial" w:eastAsia="arial" w:hAnsi="arial" w:cs="arial"/>
          <w:b/>
          <w:i/>
          <w:color w:val="000000"/>
          <w:sz w:val="20"/>
          <w:lang w:val="en-US" w:eastAsia="en-US" w:bidi="ar-SA"/>
        </w:rPr>
        <w:t>Beatty</w:t>
      </w:r>
      <w:r>
        <w:rPr>
          <w:rFonts w:ascii="arial" w:eastAsia="arial" w:hAnsi="arial" w:cs="arial"/>
          <w:color w:val="000000"/>
          <w:sz w:val="20"/>
          <w:lang w:val="en-US" w:eastAsia="en-US" w:bidi="ar-SA"/>
        </w:rPr>
        <w:t xml:space="preserve"> case was factually distinguishable as involving nothing more than "a few seconds of lapsed attention", whereas this case involves compelling evidence of at least an objective awareness of risk of impairment by sleep deprivation before the "momentary lapse".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Assuming, without deciding, that the trial judge erred on a question of law by following the erroneous Court of Appeal decision in </w:t>
      </w:r>
      <w:r>
        <w:rPr>
          <w:rFonts w:ascii="arial" w:eastAsia="arial" w:hAnsi="arial" w:cs="arial"/>
          <w:b/>
          <w:i/>
          <w:color w:val="000000"/>
          <w:sz w:val="20"/>
          <w:lang w:val="en-US" w:eastAsia="en-US" w:bidi="ar-SA"/>
        </w:rPr>
        <w:t>Beatty</w:t>
      </w:r>
      <w:r>
        <w:rPr>
          <w:rFonts w:ascii="arial" w:eastAsia="arial" w:hAnsi="arial" w:cs="arial"/>
          <w:color w:val="000000"/>
          <w:sz w:val="20"/>
          <w:lang w:val="en-US" w:eastAsia="en-US" w:bidi="ar-SA"/>
        </w:rPr>
        <w:t xml:space="preserve">, rather than conducting an independent analysis of whether the first part of the test in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was met, I would nevertheless invoke s. 686(1)(b)(iii)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which applies equally to summary conviction appeals, and dismiss the appeal on the basis that no substantial wrong or miscarriage of justice has occurred. I am of the opinion that on a proper application of the test in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as restated by the majority decision in the Supreme Court of Canada in </w:t>
      </w:r>
      <w:r>
        <w:rPr>
          <w:rFonts w:ascii="arial" w:eastAsia="arial" w:hAnsi="arial" w:cs="arial"/>
          <w:b/>
          <w:i/>
          <w:color w:val="000000"/>
          <w:sz w:val="20"/>
          <w:lang w:val="en-US" w:eastAsia="en-US" w:bidi="ar-SA"/>
        </w:rPr>
        <w:t>Beatty</w:t>
      </w:r>
      <w:r>
        <w:rPr>
          <w:rFonts w:ascii="arial" w:eastAsia="arial" w:hAnsi="arial" w:cs="arial"/>
          <w:color w:val="000000"/>
          <w:sz w:val="20"/>
          <w:lang w:val="en-US" w:eastAsia="en-US" w:bidi="ar-SA"/>
        </w:rPr>
        <w:t xml:space="preserve">, the trial judge would have found that the conduct of Mr. Roberts in embarking and continuing on a drive on the Trans Canada Highway on the Sunday morning of a holiday weekend after a night of partying and drinking until 3:30 a.m., and with only 2 or 3 hours sleep, was a marked departure from the standard of a reasonable person. In this case no explanation was offered by the accused as to his actual state of mind or in mitigation of his culpability, so the trial judge would have found the objective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established by the marked departure and would have properly convicted the accused.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Roberts' appeal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I.C. MEIKLEM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Sandher v. Binning, [2012] B.C.J. No. 1418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Fenlon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13-17, 23 and March 23,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M103849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1418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1000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Manjit Singh Sandher, Plaintiff, and Jaswant Singh Binning and Patrick Liam Chessel,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1"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0" w:name="Keywords_38"/>
      <w:bookmarkEnd w:id="280"/>
      <w:r>
        <w:rPr>
          <w:rFonts w:ascii="arial" w:eastAsia="arial" w:hAnsi="arial" w:cs="arial"/>
          <w:b/>
          <w:color w:val="000000"/>
          <w:sz w:val="20"/>
          <w:lang w:val="en-US" w:eastAsia="en-US" w:bidi="ar-SA"/>
        </w:rPr>
        <w:t>Damages — Physical and psychological injuries — Body injuries — Soft tissue — Arm injuries — Hand — Action for damages for personal injuries sustained in head-on collision allowed in part — Plaintiff sustained soft tissue injuries mostly resolved after six months and fractured metacarpals in hand — Fractures most likely caused triggering and plaintiff had ongoing pain, grip and dexterity problems since recommended surgery — Injuries had little impact on daily life and recreation so $40,000 non-pecuniary damages — Plaintiff unable to resume framing work so $22,450 past wage loss — Plaintiff had difficulty with current delivery work and limited education so $70,000 future loss — No receipts, so no special damages — $1,050 for occupational therapy.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Employment status — Cost of future care — Loss of earning capacity — Special damages — Past loss of income — Employment income — Non-pecuniary loss — Affecting recreational activities — Action for damages for personal injuries sustained in head-on collision allowed in part — Plaintiff sustained soft tissue injuries mostly resolved after six months and fractured metacarpals in hand — Fractures most likely caused triggering and plaintiff had ongoing pain, grip and dexterity problems since recommended surgery — Injuries had little impact on daily life and recreation so $40,000 non-pecuniary damages — Plaintiff unable to resume framing work so $22,450 past wage loss — Plaintiff had difficulty with current delivery work and limited education so $70,000 future loss — No receipts, so no special damages — $1,050 for occupational therapy.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1" w:name="Case Summary_37"/>
            <w:bookmarkEnd w:id="2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sustained in a head-on collision three years ago. The 35-year-old plaintiff's hand struck the interior of his vehicle, fracturing the third and fourth metacarpals. The parties agreed the plaintiff sustained soft tissue injuries to his neck, chest and back that he largely recovered from within six months, though he still had intermittent pain from heavy activity. The experts agreed that the plaintiff had swelling, pain and lack of grip strength in his right hand but disagreed on the cause. The plaintiff had surgery to eliminate triggering in 2011 but it was not entirely successful as he now had pain at the surgical site and limitations in use. The defendant's expert opined the triggering was not caused by the accident because it continued for one year after the accident. The plaintiff's expert opined the triggering resulted from the trauma but did not begin immediately afterwards. The surgeon who operated did not find any degenerative conditions or carpel tunnel syndrome. The plaintiff sought $75,000 non-pecuniary loss, past income loss to trial, $80,000 future loss of earnings, special damages and $25,000 for cost of future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2" w:name="Holdings of Court_31"/>
            <w:bookmarkEnd w:id="28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Causation was not certain but it was more probable than not that triggering was caused by the fractures. The plaintiff was advised to have surgery and now had ongoing problems as a result. The plaintiff was a poor historian, however, and tended to exaggerate and repeat rote phrases. The soft tissue flare-ups and hand symptoms had little impact on the plaintiff's daily and recreational activities. The plaintiff was awarded $40,000 non-pecuniary losses. The plaintiff was entitled to $7,410 for wage loss when he was unable to work at all for three months following the accident. The plaintiff then returned to work, but for a delivery company, rather than to his previous employment as a framer because he felt his injuries prevented it. The occupational therapy assessment supported the plaintiff's claim he could not work as a framer due to difficulties with grip and dexterity. But for the accident, the plaintiff would have been 90 per cent likely to continue as a framer and receive regular wage increases, so was awarded $15,037 from April 2009 until trial. The total past wage loss was $22,450. The plaintiff was precluded from manual work, had only a high school education and limited English ability. The plaintiff's co-worker testified the plaintiff required help from other workers and would lose his job if the employer learned of his limitations. There was a real and substantial possibility of future wage loss. The plaintiff was awarded $80,000 future loss of earnings based on the two years' salary of a framer. The plaintiff did not submit receipts so was not entitled to special damages. The plaintiff had not established he would likely incur most future costs claimed but, given the recommendations and employment difficulties, was awarded $1,050 for occupational therapy sessions. The total award was $133,500.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3" w:name="Counsel_38"/>
      <w:bookmarkEnd w:id="2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2"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J.T. McBride.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P.L. Chessel: R. Hodgins.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4" w:name="Judgment_38"/>
      <w:bookmarkEnd w:id="284"/>
      <w:r>
        <w:pict>
          <v:line id="_x0000_s1213" style="position:absolute;z-index:2518005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5" w:name="L. FENLON J."/>
            <w:bookmarkEnd w:id="285"/>
            <w:r>
              <w:rPr>
                <w:rFonts w:ascii="arial" w:eastAsia="arial" w:hAnsi="arial" w:cs="arial"/>
                <w:b/>
                <w:color w:val="000000"/>
                <w:sz w:val="30"/>
                <w:lang w:val="en-US" w:eastAsia="en-US" w:bidi="ar-SA"/>
              </w:rPr>
              <w:t>L. FENLON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35-year-old plaintiff, Manjit Singh Sandher claims damages for injuries sustained in a head-on collision three years ago. Liability for the accident is admitted. The main issue is whether Mr. Sandher's ongoing hand problems were caused by the accident. The secondary issue is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morning of January 10, 2009, Mr. Sandher was in the front passenger seat of a large van travelling east on the Fraser Highway to a job site where he was employed as a construction labourer. A car travelling in the opposite direction suddenly crossed the centerline and collided head-on with the van. Mr. Sandher's hand struck the interior of the vehicle with sufficient force to fracture the third and fourth metacarpals of his right hand, the bones in the palm of the hand that are connected to the middle and ring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INJURIES SUSTAINED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agree that Mr. Sandher suffered soft tissue injuries to his neck, back, chest and right shoulder that gradually improved and had largely resolved within months of the accident. I find that Mr. Sandher had largely recovered from the soft tissue injuries about six months after the accident, but they continue to cause intermittent pain in his neck and back when he engages in heavy activity. Mr. Sandher described his soft tissue injuries as "90% recovered" by September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Right Hand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parties tendered the opinion evidence of an orthopaedic surgeon with a sub-specialty in hand surgery. Dr. Vaisler was called as a witness by the plaintiff, and Dr. Gropper by the defendant. The plaintiff's treating hand surgeon, Dr. Guichon,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common ground among these three medical experts that Mr. Sandher sustained closed fractures of his right middle and ring finger metacarpals as a direct result of the car accident. They also agree that he continues to have some swelling and to report pain, weakness and lack of grip strength in his right hand. The experts disagree on what has caused these problems. Determination of the issue of causation must begin with a review of the plaintiff's symptoms after the fractures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find that Mr. Sandher continued to have pain, weakness, and limitations in his right hand throughout 2009. In January 2010, one year after the accident, his treating surgeon, Dr. Guichon, diagnosed stenosing flexor tenosynovitis of the right middle and ring fingers, commonly called triggering. This condition is caused by swelling of the flexor tendons or of the lining of the fibrous tunnels which hold the tendons adjacent to the bony structures of the hand. Swelling of either the tendons or the lining of the tunnels makes it difficult for the tendons to glide through the tendon sheath, causing them to become restricted or "stuck" in the flexed position with the finger sticking into the palm.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Guichon performed surgery to correct the triggering on February 21, 2011. Generally, 90% of such procedures are successful, eradicating pain and the triggering associated with stenosing flexor tenosynovitis, Mr. Sandher was one of the unfortunate 10% of patients for whom the operation was not entirely successful. Although the triggering was alleviated, he continued to have pain over the surgical site and limitations in the use of his hand, symptoms found by all three experts. As Dr. Vaisler put it, Mr. Sandher "merely traded the problem of a tight tunnel [for] a scarred tunnel."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Vaisler, Dr. Gropper, and Dr. Guichon were in agreement that triggering:</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often occurs without any specific cause;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commonly occurs in association with inflammatory conditions such as arthritis, gout, or diabetes;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be caused by forceful repetitive grip activities such as hammering;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be caused by trauma, although trauma is not a common cause of the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doctors also agree that when trauma is the cause of triggering:</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usually occur within months of the injury;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unusual to see triggering occur a year after the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Gropper's opinion that the triggering was not caused by the hand fractures was primarily based on his assumption that the onset of triggering symptoms occurred one year after the trauma. In cross-examination, Dr. Gropper acknowledged that when he prepared his first report he did not have available to him a clear record of Mr. Sandher's hand symptoms in 2009 after his cast was removed and he returned to work. That is understandable given that the hand-written medical records of the family doctor, Dr. Singh, were virtually illegible and Dr. Gropper's report pre-dated Dr. Singh's summary of his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Singh's records indicate that Mr. Sandher was experiencing pain in his hand throughout 2009: on January 28, March 25, May 11, May 29, July 29, and August 14. In addition to the reports of hand pain Mr. Sandher reported weakness in his hand on April 27, pain in his fingers on May 11, and stiffness in his hand on the July 29 and August 14 visits. After the August 14 visit, Dr. Singh referred Mr. Sandher to Dr. Guichon who saw the plaintiff on September 2, 2009. After ordering an EMG and ruling out carpal tunnel syndrome, Dr. Guichon diagnosed triggering in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Dr. Gropper was asked about these reports of ongoing pain, he observed that there was no clear indication in the family doctor's records of the exact location of Mr. Sandher's right hand pain or the exact physical findings on examination. Dr. Gropper therefore questioned how Dr. Vaisler could conclude that these earlier reports of pain were related to triggering.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Vaisler agreed with Dr. Gropper that onset of triggering one year after trauma makes it improbable that the trauma caused the condition. However, Dr. Vaisler disagreed that the onset of the condition coincided with its diagnosis. He said that when a patient presents with stenosing flexor tenosynovitis the condition can start with pain when gripping, and on examination a doctor can feel a bit of clicking over the tender area, although the patient cannot appreciate that. At that stage, the finger does not get locked in the bent position. Then the condition progresses to the point where the swelling is significant enough that the tendon gets stuck in the tunnel and "the patient has to pull the finger back either forcefully on their own or use their other hand to straighten it." He went on to say that the finger will get to a point where it is actually stuck and it will not move. In Dr. Vaisler's view, "triggering is a clinical symptom and finding [along] that gradation. But the whole spectrum of the disease process is broader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Although Dr. Vaisler acknowledged that the family doctor's record of hand pain and stiffness lacked precision about the location of the pain and nature of the physical findings, Dr. Vaisler concluded nonetheless that the "continuum of pain, weakness of grip, and disability" throughout the period leading up to the diagnosis of triggering in January 2010 made it likely that the earlier symptoms in 2009 were due to the onset of triggering.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Guichon testified that he did not see triggering in June 2009, but said that the plaintiff was complaining at that time of pain and swelling. Dr. Guichon found inflammation but did not find a degenerative condition or carpal tunnel syndrome when he operated in February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has the burden of proving on a balance of probabilities that the accident was the cause of the triggering and the ongoing difficulties following surgery for that condition. The test for causation is set out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the Court held at 467: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Applying the "but for" test, and having considered all of the medical evidence, I conclude that, while causation cannot be established with certainty, it is more probable than not that the fractures caused the triggering.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advised to have surgery to alleviate the triggering and he followed that advice. I accept Dr. Vaisler's opinion that the pain, weak flexion and reduced hand function Mr. Sandher now experiences are due to post-operative scar tissue involving the tendons of his middle and ring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summary on this issue, I find the hand symptoms Mr. Sandher continues to experience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 award of non-pecuniary damages compensates a plaintiff for loss of amenities, pain,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 46), the Court of Appeal outlined the factors a trial judge should consider when assessing such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Awards of damages in other cases provide a guideline only. I must apply the factors listed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to Mr. Sandher's particular case. I note that in general, the plaintiff was a poor historian; a man of few words who tended to repeat rote phrases about his injuries and to exaggerate at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Sandher experienced the pain of fractured bones, the inconvenience of a cast for several weeks, pain following tenoplasty surgery, ongoing hand pain and stiffness, and pain from soft tissue injuries. The soft tissue injuries largely resolved within six months of the accident with occasional flare-ups on heavy activity; I find for the following reasons that those flare ups and hand symptoms have had a relatively small impact on his day-to-day life, social activities and general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relation to the impact of the injuries on his recreational activities, the plaintiff claims that he is unable to lift weights, something the plaintiff said in his direct-examination that he did four to five times a week. However, in cross-examination, he conceded that before the accident he only lifted weights at most two to three times a week when he could find time after work. In addition, the plaintiff now has two young children, and he has less time and energy to spend at the gym, quite apart from the impact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other recreational activities the plaintiff claims have been affected by his injuries are walking and camping. Although Mr. Sandher continues to engage in those activities, he testified that he may walk and camp less often now than before the accident. Again, the plaintiff conceded that he does not have the same amount of time to do these activities because of his young family and the fact that he is often tired after returning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was some evidence to suggest a loss of ability to do outdoor work. The plaintiff described helping his cousin Narendra Riar enclose an area below an upper level patio before the accident. That involved clearing weeds and leveling the area as well as lifting and carrying heavy paving stones, work Mr. Sandher did without difficulty. Mr. Riar and Mr. Sandher contrasted that occasion with his inability at the end of February or early March 2011 to help his cousin do similar work constructing a shed. Mr. Riar testified that the plaintiff had difficulty carrying the wood for the shed and was unable to use a hammer due to his hand injury. However, under cross-examination Mr. Sandher agreed that he had undergone tenoplasty surgery for his trigger finger only a week or two before trying to help Mr. Riar with the 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relies on cases that suggest a range of damages of $50,000 to $75,000 and submits that non-pecuniary damages of $75,000 is an appropriate award: </w:t>
      </w:r>
      <w:r>
        <w:rPr>
          <w:rFonts w:ascii="arial" w:eastAsia="arial" w:hAnsi="arial" w:cs="arial"/>
          <w:i/>
          <w:color w:val="000000"/>
          <w:sz w:val="20"/>
          <w:lang w:val="en-US" w:eastAsia="en-US" w:bidi="ar-SA"/>
        </w:rPr>
        <w:t>Dobre v. Langley</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2011 BCSC 1315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Lumanlan v. Sadler</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2008 BCSC 1554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Tsougrianis v. Marrello</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[1998] B.C.J. No. 2087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 relies on cases that suggest a range of damages of $25,000 to $40,000: </w:t>
      </w:r>
      <w:r>
        <w:rPr>
          <w:rFonts w:ascii="arial" w:eastAsia="arial" w:hAnsi="arial" w:cs="arial"/>
          <w:i/>
          <w:color w:val="000000"/>
          <w:sz w:val="20"/>
          <w:lang w:val="en-US" w:eastAsia="en-US" w:bidi="ar-SA"/>
        </w:rPr>
        <w:t>Neef v. McGregor</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[1990] B.C.J. No. 2761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Janota-Bzowska v. Lewis</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[1996] B.C.J. No. 279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Doucette v. Thompson</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2002 NBQB 313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Patoma v. Clarke</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2009 BCSC 1069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Taking into account the differences between the plaintiff's situation and the fact patterns in the cases relied on by the parties, I am of the view that the plaintiff should be awarded $40,000 in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time of the accident Mr. Sandher was working as a labourer for B.S. Framing. He did a lot of the heavy lifting on the job site, unloading materials, carrying lumber, and securing wood to frame the one or two-storey homes. Mr. Sandher earned $13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parties agree that Mr. Sandher should be compensated for lost wages from the date of the accident, January 10, 2009, to April 8, 2009, the weeks during which Mr. Sandher was recovering from the broken bones and was off work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Although the parties do not calculate the loss in exactly the same manner, they are in substantial agreement on quantum. The plaintiff submits a loss of $7,400 gross, the defendant $7,000 gross; the difference between them flows from the assumption each makes about the number of hours worked per month. I set the gross loss of income at $7,410, based on a loss of 160 hours of work in January and 200 hours of work in February, March and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more difficult question is how to assess past loss of earning from the end of this period to the date of trial. On April 9, 2009, Mr. Sandher resumed employment, but not with B.S. Framing. Although none of his treating physicians told him at the time that he could not work as a framer, Mr. Sandher did not believe he was capable of performing the tasks involved in that work and did not attempt to return to his old position. Instead, he found full-time work at Pacific Crown Produce Distributors as an order picker and delivery person. That job required him to fill customers' orders by selecting boxes of vegetables and fruit from the company's storehouse, loading those onto skids, binding them with packing wrap, and arranging for them to be loaded onto a truck. Mr. Sandher eventually also used a company truck to deliver orders to various outlets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Sandher continued to be employed with Pacific Crown as of trial, earning $14.50 an hour plus benefits. He has not missed any days of work since he started with Pacific Crown three years ago, other than about two weeks following his tenoplasty surgery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submits that Mr. Sandher has not proved any past wage loss beyond the initial 3 months he was off work, first, because he could have returned to his previous work as a framer and chose not to; and second, because he is earning more now per hour than he did as a framer. I will deal with each of these submissions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Has Mr. Sandher proved an impaired capacity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submission that Mr. Sandher could have returned to his previous employment as a framer raises the question of whether the plaintiff's ability to work has been impaired to any degree by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must prove on a balance of probabilities the causal connection between the accident-related injuries and impairment of his ability to work: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36. The defendant submits the plaintiff could have gone back to his job as a framer but chose not to because he wanted a job that had more regular hours, did not involve as much travel to work, and provided medical benefits for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treating doctors did not address, at the time, Mr. Sandher's capacity to return to work as a framer, but the medical evidence establishes some swelling and tenderness as well as the ongoing weakness, stiffness and pain in his palm when he tried to grip. Further, a November 2011 work capacity evaluation by Jeff Padvaiskas, an occupational therapist, supports Mr. Sandher's self-assessment that he was unfit to work as a framer. Mr. Padvaiskas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Sandher] experiences limitations with the related grip demands for dexterity/handling demands.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work specific performance, Mr. Sandher did not demonstrate minimal ability for competitive hammering activity. His performance with assembly activity relied heavily on the left (i.e. heavier handling, torquing with a wrench).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Sandher demonstrated increased difficulty with prolonged or repetitive right handling demands, particularly at heavier weight levels.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work capacity testing, Mr. Sandher is not suited for his previous work as a framer carpenter.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Sandher is capable of work activity in the sedentary, light, select medium and select lower heavy strength categories ... he is able to perform limited, light and selected medium strength tasks.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Sandher demonstrated lifting asymmetries and modified methods to promote tolerance. At times his application of adapted strategies introduced safety concerns (i.e. rushing, reduced control of the load). During work simulation tasks, his compensatory movement patterns appeared to contribute to back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Sandher's strength handling difficulties became increasingly prominent at the 40 pound level and above and/or with sustained holding or handling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Mr. Padvaiskas acknowledged that the plaintiff was "guarding" his hand during the assessment, he found him to be consistently putting forward a good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the plaintiff has proved on a balance of probabilities that the injuries he sustained to his dominant hand, as well as the recurrent flare-ups of soft tissue injuries on heavy activity, have impaired his ability to work as a framer.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Has Mr. Sandher lost wages to the date of trial due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submits that Mr. Sandher is earning more as an order picker and delivery driver at an hourly rate of $14.50 than he would have earned as a framer at $13 an hour. The defendant argues that the plaintiff's claim to past wage loss is predicated on two flawed assumptions: first that Mr. Sandher would have continued to be employed as a framer at B.S. Framing, and second, that he would have received regular incremental increases in his hourly rate from $13 per hour to $18 per hour by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argues that those assumptions are supported by the evidence of three witnesses: first, his own testimony that he intended to remain in the industry and hoped one day to start his own framing company; second, the evidence of Jaswant Binning, the owner of B.S. Framing, and Baljit Binning, the framing crew supervisor, who both testified that the plaintiff was a good, hard working and reliable employee and that there was ongoing work available for him with the company. Jaswant Binning also testified that the plaintiff would have received step-by-step raises to achieve an hourly rate of $18 an hour by January 1, 2012, the rate paid to another labourer on the framing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submits that damages for past wage loss are a straightforward matter of adding up what the plaintiff earned at Pacific Crown from April 9, 2009 to February 13, 2012, to the first day of trial ($88,032) and subtracting it from what he would have earned at B.S. Framing but for the accident, building in regular wage increases and using 160 hours of work per month for December and January and 200 hours per month in other busier months for a total of $104,740, resulting in a gross past income loss of $16,708.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An assessment of loss of past earning capacity involves consideration of hypothetical events. The plaintiff is not required to prove those hypothetical events on a balance of probabilities: the hypothetical event is to be given weight according to its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argues that there are a number of contingencies that suggest Mr. Sandher would not have stayed on as a framer with B.S. Framing in any event of the accident. First, the plaintiff's employment at Pacific Crown is more suited to his lifestyle now that he has a young family. The plaintiff agreed on cross-examination that he chose to work for Pacific Crown instead of returning to B.S. Framing in part because it is located closer to his home, involves fewer hours of work, and is a less physically demanding job where he receives medical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Second, the defendant points out that Pacific Crown is located only 10 to 15 minutes from the plaintiff's home and that it permits him to work regular hours and to be paid for each hour he works. In contrast, his work with B.S. Framing involved working up to 11 hours a day plus travel to many of the locations in the lower mainland six days a week. Further, the plaintiff had no experience in construction or framing prior to working at B.S. Framing but had four to five years truck driving experience in India which is more consistent with his duties at Pacific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Third, the plaintiff would have amassed only 3 1/2 years of experience at the date of trial and would have been much less experienced than the worker who was earning $18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Fourth, the defendant submits there is a reasonable probability that the plaintiff would not have continued long-term as a labourer/framer even if the accident had not occurred, given the high turnover rate and the physically demanding nature of the job. Jaswant Binning, the owner of B.S. Framing, acknowledged that it is common for an individual to work short-term as a labourer/framer with his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Fifth, the plaintiff had a history before the accident of working at transitional jobs for short periods of time. When he first arrived in Canada the plaintiff worked at McDonalds in Winnipeg for about nine months. He then worked at a car wash for a short period of time before moving to Kelowna where he worked as a landscaper for another seven to eight months. At the time of the accident the plaintiff had only been working at B.S. Framing for approximately nine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assessing whether the plaintiff has established a real and substantial possibility that he would have lost earnings in the period prior to the trial, I note that Mr. Sandher's circumstances had changed and that he had settled in the lower mainland, married, and had a young family to support. He worked consistently with one employer, Pacific Crown, for more than three years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Taking into account all of the evidence, I find that Mr. Sandher has established a real and substantial possibility that he would have earned more between the date of the accident and trial but for his injuries. I accept the relative likelihood that he would have continued in his position as a framer between April 9, 2010 and the date of trial at 90% and assess past gross wage loss for this period at $15,037 (90% of $16,708).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summary on this issue, I set damages for past loss of gross earnings at $22,450.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As set out by Dardi J. in </w:t>
      </w:r>
      <w:r>
        <w:rPr>
          <w:rFonts w:ascii="arial" w:eastAsia="arial" w:hAnsi="arial" w:cs="arial"/>
          <w:i/>
          <w:color w:val="000000"/>
          <w:sz w:val="20"/>
          <w:lang w:val="en-US" w:eastAsia="en-US" w:bidi="ar-SA"/>
        </w:rPr>
        <w:t>Sandher v. Hogg</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2010 BCSC 1152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[87] The legal principle that governs this assessment for loss of earning capacity is that, insofar as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Compensation must be made for the loss of earning capacity and not for the loss of earnings: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It emerges from the recent jurisprudence of the Court of Appeal that the plaintiff must demonstrate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and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at 271 (C.A.). Regardless of the approach, the court must endeavour to quantify the financial harm accruing to the plaintiff over the course of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submits that if the accident had not occurred, he would have earned $41,700 per year based on achieving the top hourly rate for a framer by late 2011, rather than the $31,700 he is currently earning annually as an order picker and delivery driver. Using the earnings approach, this represents an annualized loss of $10,000 per year to the age of retirement, some 30-35 years from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nonetheless proposes that it would be appropriate to use the capital asset approach to value loss of Mr. Sandher's future earning capacity, using as a rough basis two years of earnings as a framer, or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submits that any award of damages for loss of future earning capacity should be nominal because the plaintiff's hand condition could improve, and because, given the high turnover in the construction industry and Mr. Sandher's previous track record of changing jobs prior to the accident, it is not at all likely that he would have continued as a framer until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have already addressed the latter submissions in my earlier reasons on past loss of income. As to the question of potential for improvement, Dr. Guichon, the plaintiff's treating physician, initially expected an improvement over a prolonged period of time. But after his last examination of the plaintiff in October 2011, Dr. Guichon testified that he had ruled out any further treatment and that he had done everything he could to improve the patient's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Vaisler, following a December 2011 medical examination of the plaintiff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definite risk that [Mr. Sandher's] right hand symptoms will continue to persist, aggravated especially by power grip, power grasp, and heavy lifting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risk that the hand symptoms will continue does not preclude improvement; I therefore take into account the potential for recovery in assessing the relative likelihood of a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 number of factors support a finding of a real and substantial possibility of future loss of income. First, the functional capacity evaluation identified problems with heavy and repetitive lifting or repetitive use of the right hand involving gripping activities which preclude Mr. Sandher from working as a construction labourer and in other manual work. Second, Mr. Sandher has only a Grade 12 education. He was a truck driver and a welder in India before immigrating to Canada six years ago. He has extremely limited English, requiring an interpreter both in Court and to communicate with health care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Surbjeet Mann, a co-worker at Pacific Crown testified that the plaintiff could not lift the heavier 50-75 lb boxes and load them onto the skid. I accept Mr. Mann's evidence that he continues to assist the plaintiff with loading and unloading heavier boxes and also assists him with plastic wrapping of the fully loaded skids before they are loaded onto the trucks. Mr. Mann said it is very important that the wrapping is tight, because the plastic wrap keeps the boxes from moving around during transport. I find that Mr. Mann's assistance amounts to an informal accommodation of Mr. Sandher at his workplace and is consistent with the evidence of Mr. Padvaiskas that Mr. Sandher is not suited in his current condition to the demands of his employment as an order picker.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While I accept that all of the employees at Pacific Crown assist one another to some extent, I find that Mr. Mann's assistance is more directly related to Mr. Sandher's inability to perform some tasks due to his employment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Although Mr. Sandher has continued to be employed in this work for more than three years, his employer, Joseph Kadir is not aware that other employees assist Mr. Sandher. Mr. Kadir was unequivocal: if Mr. Sandher cannot do the work, he will not be employed by Pacific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If Mr. Sandher loses his job at Pacific Crown, he will be less likely to find work such as landscaper, framer, or labourer, which would otherwise have been open to him but for the accident. I therefore find that the plaintiff has established a real and substantial possibility of a loss of earnings in future as a result of his injuries. Taking into account all of the contingencies, I assess future loss of earning capacity at $70,000 which represents roughly two years of earnings as a framer based on an hourly wage of $15.50, the mid-point between the $13 per hour he was earning at the time of the accident and the $18 maximum for a labourer with B.S. Framing.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claims special damages of $500 for prescription medications and transportation costs to medical appointments. He has already been reimbursed for physical therapy and prescription costs amounting to $1,252.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Special damages must be proved. The plaintiff did not provide receipts for specific costs to support prescription expenses and referred a number of times to having received free samples of medications from his family doctor. Nor did the plaintiff calculate or provide evidentiary support for transportation costs. He testified that his friends drove him to the majority of his medical appointments so they could act as interpreter. I conclude that the plaintiff has not proved this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seeks an award of $25,000 for cost of future care to cover the cost of recommendations made by Mr. Padvaiskas, the occupational therapist who conducted a functional capacity evaluation of Mr. Sandher. Those recommendations include:</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five to eight sessions per year at $64 per session;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Gym membership at a cost of $428 per year for two to three years;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 10 hours over Mr. Sandher's lifetime to promote functional independence at a cost of $105 per hour;</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assessment and counselling at a cost of $2,500 to $3,500;</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Interpretation/translating services of up to 40 hours at a cost of $60 per hour for a total of $2,400;</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Outdoor yard work/home maintenance of 15 to 20 hours per year at a cost of $30 to $40 per hour for a cost of $450 to $800 yearly;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 that may be recommended by physiotherapists or occupational therapists of $200 to $250 per year with a replacement every five years;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Prescription medications of $189 to $284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Lakhani, an actuary, costed these expenses at $38,000. The plaintiff submits that a global assessment applying a 50% contingency to the claim for home maintenance and a nominal contingency to the other claims makes $25,000 a reasonable award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To recover damages under this head the plaintiff must prove that there is a real and substantial possibility that he will incur future care costs as a result of injuries sustained in the accident. Those future expenses do not have to be a medical necessity, but they must be medically justified and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assessing the plaintiff's claim for cost of future care I consider the following:</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Singh, the plaintiff's family physician confirmed on cross-examination that he had not recommended further physiotherapy for the plaintiff, although he described Mr. Padvaiskas' recommendations as necessary, reasonable and causally related to the injuries.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Gropper was of the view that the plaintiff does not require any further rehabilitation or surgical treatment.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Guichon did not recommend any further treatment, although in a supplementary report he confirmed that the recommendations made by Mr. Padvaiskas are "reasonable to support this type of injury".</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attended a gym and was physically active before the accident.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household tasks, the plaintiff did not report to his general practitioner that he was unable to perform any of his non-work activities following the accident.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testified that before the accident he vacuumed at times and moved the couch for his wife. He stated that it is difficult for him to vacuum but acknowledged on cross-examination that his wife performed most of the household tasks both before and after the accident.</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currently rents a basement suite and does not perform any yard work or home maintenance.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future care costs relating to medication are covered by his employment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While there is some medical justification for the expenses claimed, I conclude that Mr. Sandher has not established a real and substantial possibility that physiotherapy, yard work and home maintenance, and equipment and supply expenses are going to be incurred by him in the future. Nor do I find a real and substantial possibility that Mr. Sandher will engage in a vocational assessment or hire interpreters to translate for him when attending appointments, given that he has always used a friend to help him in the past. The gym membership is an expense Mr. Sandher had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With respect to occupational therapy recommendations, in light of the difficulties Mr. Sandher is having functionally in his current employment, it is reasonable that he should have some help in learning how to properly lift and manage both his soft tissue injury flare-ups and his hand symptoms at work. I accordingly award the sum of $1,050 to cover 10 hours of occupational therapy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summary,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196"/>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$22,450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150"/>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$133,500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If the parties are unable to agree on costs,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FENLON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4"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Smith v. Wind, [2017] B.C.J. No. 415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S.D. Dley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16-20 and 23-24,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M141464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415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342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Ricky Allan Smith, Plaintiff, and Tracy Colleen Wind,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6" w:name="Keywords_39"/>
      <w:bookmarkEnd w:id="286"/>
      <w:r>
        <w:rPr>
          <w:rFonts w:ascii="arial" w:eastAsia="arial" w:hAnsi="arial" w:cs="arial"/>
          <w:b/>
          <w:color w:val="000000"/>
          <w:sz w:val="20"/>
          <w:lang w:val="en-US" w:eastAsia="en-US" w:bidi="ar-SA"/>
        </w:rPr>
        <w:t>Damages — Physical and psychological injuries — Considerations impacting on award — Degree of impairment — Permanent total or partial disability — Pre-existing injury — Action by Smith for damages for injuries sustained in motor vehicle accident allowed — Smith was injured in rear-end collision — He sustained injuries to his shoulder and neck — Smith was awarded general damages of $65,000, past income loss of $70,000, future income loss of $70,000, cost of future care of $39,561, and special damages of $4,435 for total of $248,996 — No link between prior shoulder complaint and symptoms that arose after collision could be made — Evidence established that shoulder pain was likely chronic, and that Smith was prone to having further symptoms in future.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Cost of future care — Lost of earning capacity — Special damages — Past loss of income — Loss of profits — Action by Smith for damages for injuries sustained in motor vehicle accident allowed — Smith was injured in rear-end collision — He sustained injuries to his shoulder and neck — Smith was awarded general damages of $65,000, past income loss of $70,000, future income loss of $70,000, cost of future care of $39,561, and special damages of $4,435 for total of $248,996 — No link between prior shoulder complaint and symptoms that arose after collision could be made — Evidence established that shoulder pain was likely chronic, and that Smith was prone to having further symptoms in future.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7" w:name="Case Summary_38"/>
            <w:bookmarkEnd w:id="2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Smith for damages for injuries sustained in a motor vehicle accident. Smith was injured in a rear-end collision. He sustained injuries to his shoulder and neck. A month prior to the collision, Smith had complained of pain in the same area. Smith had previously also sought a number of medical treatments for ailments that affected his ability to work as a self-employed construction contractor. Smith testified that his neck recovered within a month of the accident, but had ongoing shoulder pain and knee pain despite surgery. Two weeks after the collision, Smith terminated his company's one employee. Smith maintained that in the first year after the collision, his income dropped by $17,500. The next year it dropped another $18,000. He attributed all of the reduction to his shoulder injury. Wind submitted that Smith already had a moderate to sever pre-existent degenerative condition in his shoulder before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8" w:name="Holdings of Court_32"/>
            <w:bookmarkEnd w:id="28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 was awarded general damages of $65,000, past income loss of $70,000, future income loss of $70,000, cost of future care of $39,561, and special damages of $4,435 for a total of $248,996. No link between the prior shoulder complaint and the symptoms that arose after the collision could be made. The shoulder injury was a material factor in the addiction and the depression that ensued after the accident. The evidence established that the shoulder pain was likely chronic, and that Smith was prone to having further symptoms in the future even if successful surgery was undertaken. Smith's injuries were assessed as having persisted to the end of 2015. Thereafter, it was concluded that any ongoing pain or disability was minor and not significant.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9" w:name="Counsel_39"/>
      <w:bookmarkEnd w:id="2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6"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B.T. Lepin.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 Carruthers.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0" w:name="Judgment_39"/>
      <w:bookmarkEnd w:id="290"/>
      <w:r>
        <w:pict>
          <v:line id="_x0000_s1217" style="position:absolute;z-index:2518016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1" w:name="S.D. DLEY J."/>
            <w:bookmarkEnd w:id="291"/>
            <w:r>
              <w:rPr>
                <w:rFonts w:ascii="arial" w:eastAsia="arial" w:hAnsi="arial" w:cs="arial"/>
                <w:b/>
                <w:color w:val="000000"/>
                <w:sz w:val="30"/>
                <w:lang w:val="en-US" w:eastAsia="en-US" w:bidi="ar-SA"/>
              </w:rPr>
              <w:t>S.D. DLEY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Smith was injured in a rear-end collision on May 16, 2102. He sustained injuries to his shoulder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month prior to the collision, Mr. Smith complained of pain in the same area. Mr. Smith had previously also sought a number of medical treatments for ailments that affected his ability to work as a self-employed construction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question in this quantum assessment is to what extent his ongoing symptoms are to be compensated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following reasons, I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450"/>
        <w:gridCol w:w="59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general damages:</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past income loss:</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future income loss:</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cost of future care:</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$39,561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special damages:</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$4,435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$248,996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Smith is 47 years old. He is married and has two children, aged 19 and 10. He is the breadwinner for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Smith left school after completing grade 7. He worked as a baker, but his job was eliminated when his employer closed the operation. He was an education assistant working with special needs students, but he left that job after 10 years, suffering from burn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has had addictions to drugs including heroin and has been to detox residential facilities and taken counselling for addictions.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2004, Mr. Smith began working as a handyman doing work for property managers. He was introduced to the industry by his father-in-law, Brian Spencer, who described him as providing quality work with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Smith bid on jobs at housing complexes, which required him to repair and otherwise maintain facilities. It required that he learn how to hang drywall and perform other carpentry services. He cleaned gutters and provided power washing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Smith learned his craft by watching television home repair shows and reviewing YouTube videos. He was able to do all aspects of residential and commercial maintenance other than plumbing and electrical, for which qualified tickets are required. Some of Mr. Smith's work requires that he reach overhead.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Smith's right knee caused him difficulties over the past 25 years and eventually he was diagnosed with a tear of his meniscus. He underwent surgery in 2013, but there was little or no improvement to his condition. Mr. Smith found that it was difficult to climb stairs and ladders, and kneel.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Smith had been treated for a reflux condition that required various interventions beginning in December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Smith sustained an injury to his back in April 2010 while he was painting and missed several days of work as a result of the discomfort. He had severe back pain in February 2012 that occurred as he was getting out of the shower. He was treated with massage for the pain, which had bothered him for about five weeks. In May 2015, he had another bout of back pain that resulted in a visit to a hospital emergency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July 2012, Mr. Smith suffered an injury to his left ankle. He was told to take up to 13 days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January 2015, Mr. Smith fractured his left wrist which was treated with the placement of a cast for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Smith received a number of treatments at the Back Wellness Centre in 2012. The treatments were initially for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3, 2012, Mr. Smith had tenderness in his right bicep.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April 12, Mr. Smith was treated by Ms. Gagnon, a massage therapist. She noted that he had pain in his right shoulder, accompanied by a clicking noise. Mr. Smith did not recall telling Ms. Gagnon of those symptoms and could not recall if those symptoms had even been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May 16, 2012, Mr. Smith was a passenger in a vehicle that was rear-ended.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day after the collision, Mr. Smith was treated by his family physician, Dr. Baldelli. The doctor noted that Mr. Smith was complaining of pain in his upper back, neck, right shoulder and chest and there was some crepitus palpable upon movement of the right shoulder. Mr. Smith was diagnosed with strains to his trapezius and chest wall along with a right shoulder sprain. He was asked to take Tylenol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June 9, 2012, Mr. Smith returned for a follow-up examination and complained of ongoing right shoulder pain. There was no mention of neck pain. He continued to have ongoing palpable crepitus involving the right shoulder tip or the acromioclavicular (AC)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several further consultations, the ongoing symptoms to the right shoulder resulted in a referral to Dr. Tarazi, an orthopedic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Tarazi examined Mr. Smith on October 2, 2012. Mr. Smith did not tell Dr. Tarazi about any prior trouble with his shoulder. Mr. Smith told Dr. Tarazi that his knee surgery had been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Smith testified that his neck recovered within a month of the accident. After the first month post-accident, the right shoulder was the ongoing problem. However, he said his neck has become painful now, as pain radiates from his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September 2012, Mr. Smith said that Dr. Baldelli prescribed Oxycodone for his shoulder pain. He became addicted to the drug and went through a painful weaning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March 2015, when the pain increased, Mr. Smith bought Oxycodone from Craigslist. It was as a result of his wife's intervention that he sought further treatment for the addiction. He has since remained drug-free, but remains concerned that he is at risk to re-use if the pain worsens.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January 2013, Mr. Smith had surgery to repair the meniscus damage in his knee. The surgery was not a success - he had more pain after the surgery. Mr. Smith was frustrated and disappointed.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Smith had also been disappointed with a prior hernia surgery and was reluctant to undergo surgery on his shoulder. As matters evolved, he felt that the shoulder was improving and had his name removed from the surgical waiting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May 2015, Mr. Smith went to the hospital for lower back pain and tingling in his hands. The right hand was worse than the left. At that time he was diagnosed with mild carpal tunnel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spite of Dr. Baldelli saying that Mr. Smith was under stress as a result of the wrist injury, Mr. Smith denied that the stress of the fractured wrist was the reason that he turned to street level Oxycodone in March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Baldelli and Dr. Tarazi have opined that Mr. Smith suffered injuries to his right shoulder and neck area. They both concluded that the ongoing symptoms are chronic and that Mr. Smith will need to adjust his work by reducing overhead activities so as to reduce or manage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Tarazi provided a detailed report dated June 1, 2016. He concluded that the following injuries sustained by Mr. Smith were caused by the collision:</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strains in the neck and upper back resulting in chronic pain;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shoulder strain;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strain of the right AC joint and a widening of that joint;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triggering of the previously asymptomatic osteoarthritis in the right AC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Tarazi concluded that Mr. Smith was at an increased risk for clavicle excision surgery because of the pain from the triggering of the osteoarthritic pain. Dr. Tarazi recommended that Mr. Smith work around his pain and avoid aggravating activities. As long as Mr. Smith avoided strenuous activities he would be able to continue working in the construction business and reduce the risk of requiring surgery. The long term risk of surgery was about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Clavicle excision surgery is day surgery which involves removing a small piece from the end of the collarbone. The prospects for significant improvement are good, but repetitive overhead activities would still cause some residual pain. The recovery period from surgery would range from three to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Tarazi had initially scheduled surgery, but as a result of Mr. Smith's good recovery, cancelled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Tarazi revealed that working through pain would aggravate the shoulder condition and result in a greater likelihood of requiring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Tarazi did not expect any restriction on Mr. Smith's household activities or recreational endeavours, other than throwing a ball or playing badminton, which would place significant stress on his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Day, also an orthopaedic surgeon, examined Mr. Smith on behalf of the defence. His opinion did not materially differ from Dr. Tarazi.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Neither specialist referred in their reports to Ms. Gagnon's note of right shoulder pain in the month prior to the collision. Dr. Tarazi said that he looked at Ms. Gagnon's notation, but decided that it was an isolated entry and unimportant.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Day said that he saw the notation, but "overlooked" the diagram next to the note which illustrated the area of the shoulder pain. Dr. Day said that failing to comment on Ms. Gagnon's note was a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During the trial, Dr. Day was permitted to comment on Ms. Gagnon's note. However, he was not permitted to express any opinions as to the relationship between the symptoms in the note and the injuries sustained in the collision because no notice had been provided of such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Baldelli's most recent report is dated April 25, 2016. He confirmed that Mr. Smith's neck, back and chest pains had resolved shortly after the collision, but the right shoulder pains persisted. Dr. Baldelli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Mr. Smith has made significant progress in the recoveries from his injuries sustained in a MVA on May 16, 2012. However, as evident from our last visit on April 19, 2016 he still presents with ongoing right shoulder pains from time to time. He also continues to present with ongoing depressive and anxiety symptoms. Fortunately, there has been significant overall improvement in both his right shoulder pains and his depressive/anxiety symptoms. He was tolerating his work duties quite well at the time of our last visit. Given the long history of the pain symptoms involving his right shoulder as well as his depressive and anxiety symptoms, I feel that his prognosis for these medical conditions is guarded. As mentioned in my previous medical legal report, you could consider acquiring a second opinion (for example, an Orthopedic surgeon) with regards to determining the prognosis from Mr. Smith's right shoulder injuries. For now, he continues to pursue a stretches and exercise program for his right shoulder injuries. Moreover, it should be noted that Mr. Smith's anxiety and depressive symptoms did develop some time after the May 2012 MVA, and I do feel that the symptoms could be attributed at least in part, from the same MVA. I feel this is true as his depressive and anxiety symptoms did occur while he was recovering from his injuries from the same MVA, and by the fact that Mr. Smith has never suffered from anxiety or depressive symptoms prior to the May 2012 MVA. In addition, I do feel that since Mr. Smith has been taking both Remeron and Wellbutrin daily for such an extensive period of time since June 2014, and that we have been unable to taper his medications due to flare ups of his depressive and anxiety symptoms, Mr. Smith will likely need to continue to take these medications for a much extended period of time, and possibly indefinitely. Hopefully, we will be able to lower the dosages of some of his medications at some time in the future, but he may require some pharmacological therapy indefinitely for his depressive and anxiety symptoms. Non-pharmacological therapeutic options such as counselling and other therapies should also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Baldelli testified that Mr. Smith was depressed because he was not doing well in his recovery from the collision. Dr. Baldelli was also treating Mr. Smith for a history of reflux disease. Dr. Baldelli referred Mr. Smith to Burnaby Mental Health &amp; Substance Use in August 2014. Dr. Baldelli said that the reason for the referral was not because of the reflux disease, but because of the symptoms from the collision. Dr. Baldelli acknowledged that he did not mention the symptoms from the collision as being the reason for the referral. His chart indicates that the reason for the referral was due to a recent flare-up of the reflux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Baldelli acknowledged that Mr. Smith's knee continued to get worse after he first treated him in 2010. Following the collision, most of the visits were noted to be for the shoulder issues, but Dr. Baldelli agreed that from time-to-time Mr. Smith reported that his knee continued to be an issue. The clinical notes indicate that Mr. Smith was prescribed OxyCocet prior to the collision and was taking Oxycodone and Celebrex for his knee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Baldelli testified that the main reason for the referral for mental health treatment was because of the knee and reflux issues. He said that it was a combination of the prior injury and the frustration from the lack of recovery that caused him to make the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Baldelli was of the view that the pain from the shoulder injury was the catalyst of Mr. Smith's addiction to Oxycodone, even though he had pre-existing knee and reflux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By the summer of 2014, Dr. Baldelli observed that the least serious of Mr. Smith's problems was his shoulder. Even though he had been treating him mainly for the shoulder pain, Mr. Smith's other issues were getting worse. By September 2014, Mr. Smith was able to do his work with only the occasional flare-up when his arms were raised. In contrast, Mr. Smith's right knee was continuing to deteriorate since the January 2013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Baldelli was not aware that Mr. Smith had complained of back pains in March 2012. In the first visit after the collision, Dr. Baldelli would have asked Mr. Smith if he had any prior back pain. Dr. Baldelli acknowledged that the symptoms described in March 2012, with respect to the back, were similar to what he found on May 17,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From 2014 to 2016, Dr. Baldelli did not take note of any headaches. He said that if Mr. Smith had complained of a significant headache, he would have written it down. Dr. Baldelli recalled that Mr. Smith talked about multiple medical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Baldelli continued to treat Mr. Smith. In July and August 2016, Dr. Baldelli noted that Mr. Smith was doing well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Smith was also treated by Dr. Coleman, an addiction specialist. Dr. Coleman, in his September 19, 2014 report, referred to Mr. Smith's long history of codeine use prior to the collision. Dr. Coleman was concerned that an active substance dependence disorder may have been "smouldering" for a number of years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Coleman examined Mr. Smith on September 12, 2014. He noted that Mr. Smith's "right shoulder was essentially normal aside from mild discomfort with resisted external rotation, apprehension with a subluxation maneuver, and a quiet "click" at full shoulder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Coleman examined Mr. Smith again on May 18, 2016. In his May 26, 2016 report, Dr. Coleman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Specifically, with respect to the physical symptoms in his right shoulder-symptoms Mr. Smith attributes to the motor vehicle accident of May 16, 2012-he stated that he does not allow that shoulder discomfort to limit his activities. He told me that he "pushes through it" and that, as a result, he is able to remain active in the workplace. Mr. Smith told me that his contracting business has started to flourish over the last 3-4 months. He attributes this to changes in the economic environment and to his own improved dedication and consistent efforts at getting his contracting business back on track.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Conclusion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there has been a significant improvement in Mr. Smith's overall outlook and, more specifically, his dedication to participation in community-based recovery activities. In my opinion, Mr. Smith is now in sustained recovery from his previously documented opioid dependence disorder and </w:t>
      </w:r>
      <w:r>
        <w:rPr>
          <w:rFonts w:ascii="arial" w:eastAsia="arial" w:hAnsi="arial" w:cs="arial"/>
          <w:color w:val="000000"/>
          <w:sz w:val="20"/>
          <w:u w:val="single"/>
          <w:lang w:val="en-US" w:eastAsia="en-US" w:bidi="ar-SA"/>
        </w:rPr>
        <w:t>he appears little troubled by his physical symptoms, which he has attributed to his motor vehicle accident of May 2012</w:t>
      </w:r>
      <w:r>
        <w:rPr>
          <w:rFonts w:ascii="arial" w:eastAsia="arial" w:hAnsi="arial" w:cs="arial"/>
          <w:color w:val="000000"/>
          <w:sz w:val="20"/>
          <w:lang w:val="en-US" w:eastAsia="en-US" w:bidi="ar-SA"/>
        </w:rPr>
        <w:t>. I believe Mr. Smith's prognosis is good-provided he remains actively involved in his recovery program-and that, with time and regular exercise, he will be progressively less distressed by the discomfort in his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Gagnon provided Mr. Smith with massage therapy in 2012. Although the first visit on March 1 was for his lower back, she took a complete history from him. On March 3, she noted that Mr. Smith's right shoulder was sore. On April 17, she noted that the top of the right shoulder in the upper trapezius was painful. Mr. Smith told her that the collarbone clicked, but there was no pain involved. Mr. Smith did not complain of pain in the right shoulder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Gagnon examined Mr. Smith on October 5, 2012 and noted a clunk in his shoulder joint. She testified that a clunk in the joint meant that there was pain associated. The October 5 complaints were different, because he had not complained previously of pain in the clavicle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Employment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Two weeks after the collision, Mr. Smith terminated his company's one employee. Mr. Smith said that the reason for the termination was because of his concern that there would not be enough work to keep the employee busy. Paying the employee to do all the work would not have been financially viable for Mr. Smith's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part of his handyman services, Mr. Smith used to clean gutters and provide pressure washing services. Pressure washing is a two-person job with much standing. Gutter cleaning requires the setting up a 40-foot ladder to reach the third storey of housing complexes. The ladder needs to be moved every six feet of cleaning. Constantly going up and down the ladder aggravated Mr. Smith's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Smith last did gutter cleaning in 2010. He may have bid on some jobs in 2011, but was not successful in securing the work. Mr. Smith says that he intended to continue doing gutter cleaning, but the combination of the knee and shoulder injuries now prevent him from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2014, Mr. Smith was doing smaller jobs to minimize the impact on his shoulder. He bid on jobs that he could not do, at an inflated price. The purpose of the bidding was simply to let the marketplace know that he was still in business. Mr. Smith conceded that he did not know if his bids were competitive, but he was simply being underbid by competitors.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Smith maintained that in the first year after the collision, his income dropped by $17,500. The next year it dropped another $18,000. He attributed all of the reduction to his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January 2015, Mr. Smith injured his left wrist which required him to wear a cast for six weeks. He said he did not take any time off work, but the injury did have some impact on his duties.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Economic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Benning is a consulting economist retained by Mr. Smith. Based on information derived from income tax returns, Mr. Benning summarized Mr. Smith's earnings from 2008-2014: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1150"/>
        <w:gridCol w:w="847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$84,804</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$62,052</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$68,115</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$77,075</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$87,658</w:t>
            </w:r>
          </w:p>
        </w:tc>
        <w:tc>
          <w:tcPr>
            <w:tcW w:w="82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2014:</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$80,203</w:t>
            </w:r>
          </w:p>
        </w:tc>
        <w:tc>
          <w:tcPr>
            <w:tcW w:w="82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Benning reviewed the corporate financial statements for Mr. Smith's company and concluded that it had generated the following net incomes: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1255"/>
        <w:gridCol w:w="836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$109,519</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$115,783</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$99,959</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$104,251</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$91,644</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2014:</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$54,691</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2015:</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$65,974</w:t>
            </w:r>
          </w:p>
        </w:tc>
        <w:tc>
          <w:tcPr>
            <w:tcW w:w="819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2016:</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$87,922</w:t>
            </w:r>
          </w:p>
        </w:tc>
        <w:tc>
          <w:tcPr>
            <w:tcW w:w="819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Benning assumed that from 2012 onwards, Mr. Smith's annual earnings would have averaged $113,143 (based on his average income from 2009-2011). Mr. Benning estimates that the past wage loss (post-tax) is $118,474.00.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Benning estimates that Mr. Smith will suffer an annual income loss of $37,432.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parties disagree sharply as to the nature and extent of Mr. Smith's injuries arising from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defence says that Mr. Smith was an unreliable witness and greatly minimized his other ailments while over-emphasizing the injuries to his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defence emphasizes Mr. Smith's failure to disclose his medical history in the initial statement made to an ICBC adjuster. Included in the defence concern about Mr. Smith's reliability was his failure to acknowledge his complaint about right shoulder pain in the month prior to the collision and failing to disclose to his attending physicians that he had shoulder pain prior to the collision. The defence further emphasizes that Mr. Smith told some of his attending physicians, in 2016, that his shoulder was no longer troubling him and his work was going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Contrary to the approach of the defence, it is argued on behalf of Mr. Smith that he has been honest and forthright and that his shoulder pain persists and continues to affect his ability to work and his day-to-day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Based on the state of the evidence, it is understandable why each party takes their respective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Smith summarizes his claim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3032"/>
        <w:gridCol w:w="2823"/>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damages:</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$85,000 - $110,000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$105,000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income loss:</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$424,000 - $663,000</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$39,561</w:t>
            </w:r>
          </w:p>
        </w:tc>
        <w:tc>
          <w:tcPr>
            <w:tcW w:w="399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$4,436.17</w:t>
            </w:r>
          </w:p>
        </w:tc>
        <w:tc>
          <w:tcPr>
            <w:tcW w:w="399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defence summarizes Mr. Smith's claim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57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damages:</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$40,000 - $60,000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income loss:</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dependent upon whether the court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concludes that Mr. Smith's has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ongoing right shoulder symptoms as 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result of the collision (the defence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does not take issue with the items as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claimed-the issue is with respect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entitlement)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expenditures of $2546.21 are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admitted as incurred, but not admitted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that the expenses are related to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collision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Smith's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evidence of a plaintiff is of critical importance in a case where the alleged symptoms are subjective. Other than the objective notation of crepitus, Mr. Smith's complaints of pain and suffering are subjective.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Even though the complaints are subjective, the assessment of the injuries is not restricted to an assessment of the plaintiff. An articulate, intelligent and issue-wary plaintiff may be more convincing than a plaintiff who has difficulty communicating and presents poorly in the witness box. That does not mean that the latter has suffered less and his claim is less meritorious. In all cases, the entirety of the evidence must be assessed so that a fair and just assessment of damages can be made. Otherwise, a plaintiff who was less articulate, less aware of the issues at stake or unable to present as a compelling complainant would be unfairly penalized.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Smith testified that his shoulder causes pain to radiate into his neck, causing migraine-type headaches two to three times per week. He testified that when he gets home he retires to a dark room with a cold beanbag on his head and a heating pad on his shoulder. Mr. Smith says his increased symptoms are a result of trying to increase his workload over the past year. None of the attending physicians were aware of Mr. Smith's headaches that required him to retire to a dark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Smith gave a statement to an ICBC adjuster on May 23, 2012. He described the collision and said that his right shoulder felt sore right away and the pain ended up spreading across both shoulders. He said: "I do not have any prior injuries or health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Smith explained that the reason he denied any prior injuries or health conditions was because none of those areas had been injured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Smith agreed that he was taken off the surgery list by Dr. Tarazi because the shoulder had improved. Mr. Smith did not recall Dr. Tarazi saying that the surgery would result in an excellent recovery. Mr. Smith did agree that he told Dr. Tarazi that he was doing his work, including overhead labour, and that the shoulder had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Smith agreed that the business was flourishing in 2016, but said that was because he was working harder. He could not recall telling Dr. Coleman that he was "little troubled" by the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Smith has been criticized for failing to disclose his physical history to ICBC. Mr. Smith explains that because he did not injure his knee or lower back in the collision, he saw no reason to mention those prior conditions. I accept his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Smith is an intelligent man who understood the issues in this trial. I infer from his evidence that he would likely have been aware that the history, particularly with respect to his knee, would have been readily discernible by ICBC. It would have been foolish for him to have denied such an obvious condition. Mr. Smith is not a foolish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Common sense would indicate that the statement, as printed, was derived from a series of questions and answers. If the question had been asked as to whether Mr. Smith had </w:t>
      </w:r>
      <w:r>
        <w:rPr>
          <w:rFonts w:ascii="arial" w:eastAsia="arial" w:hAnsi="arial" w:cs="arial"/>
          <w:color w:val="000000"/>
          <w:sz w:val="20"/>
          <w:u w:val="single"/>
          <w:lang w:val="en-US" w:eastAsia="en-US" w:bidi="ar-SA"/>
        </w:rPr>
        <w:t>ever</w:t>
      </w:r>
      <w:r>
        <w:rPr>
          <w:rFonts w:ascii="arial" w:eastAsia="arial" w:hAnsi="arial" w:cs="arial"/>
          <w:color w:val="000000"/>
          <w:sz w:val="20"/>
          <w:lang w:val="en-US" w:eastAsia="en-US" w:bidi="ar-SA"/>
        </w:rPr>
        <w:t xml:space="preserve"> injured any part of his body prior to the collision, then his answer would garner great suspicion. However, if the question was whether he had injured his shoulder or upper back, then Mr. Smith's answer makes sense. Without knowing the question that elicited the response and having Mr. Smith's explanation, I am satisfied that he was not being deceptive when he denied having any prior injuries or health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Although I have accepted Mr. Smith's explanation for not disclosing his other medical conditions, I do not conclude that his testimony with respect to the extent of his shoulder symptoms and the impact the injury has had on his work is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Smith's knee was causing him significant problems. The surgery had not been a success and he was frustrated as a result. The knee impacted the manner and scope of Mr. Smith's work. I am satisfied that he ceased doing gutter cleaning not as a result of his shoulder, but because of the difficulties he had in scaling the 40-foot ladder over three storeys.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Smith told some of his physicians in 2016 that work was going well and that the shoulder was not troubling him. In the meantime, Mr. Smith continued to have ongoing symptoms and had sustained injuries to his wrist and ankle. He continued to have concerns with respect to his reflux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Smith's reliability is significantly tainted by his refusal to acknowledge his complaints of shoulder pain in the month prior to the collision. It is apparent from all of the evidence that Mr. Smith was not hesitant to seek medical care and to describe the symptoms that he was suffering from. The complaints of shoulder pain were significant enough that he described them in detail to Ms. Gagnon. Those complaints would not have been forgotten by Mr. Smith. I conclude that Mr. Smith could not recall those complaints because he realized that such an acknowledgement might detract from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Smith denied that he had read Dr. Baldelli's medical reports. I do not accept that Mr. Smith did not read Dr. Baldelli's reports. Mr. Smith's interest and engagement in this case are entirely inconsistent with ignoring the medical reports prepared by his general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Smith was an articulate and engaged witness. He was alive to the issues and, particularly, the defence contentions that much of his ongoing reported disability was as a result of either pre-existing conditions or injuries not sustained in the collision. There were times during his cross-examination that Mr. Smith asked counsel to repeat the question because it did not appear clear to him. Those questions were placed during the course of the cross-examination where the logical answer would have been damaging to Mr. Smith. I conclude that Mr. Smith asked for those questions to be repeated so that he could have sufficient time to gather his thoughts and formulate a response that would be most favourable to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Smith denied that knee and reflux issues prevented him from taking on work prior to the collision. Based on the deteriorating condition of his knee, I conclude that the reason for not doing any further gutter cleaning was as a result of that injury, and not because of his shoulder. Going up and down a 40-foot ladder would have caused Mr. Smith more knee pain than moving the ladder every six feet or any other activity involving his shoulder would have. As a result, I conclude that there were reasons entirely unrelated to Mr. Smith's shoulder that caused him to modify his work or earn less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Spencer's Evidence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Spencer has been married to Mr. Smith for the past 13 years. They have a close relationship. They spoke on the phone at least once every day while he was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Spencer said that Mr. Smith never complained about right shoulder pain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Spencer said that for the first couple of years after the collision Mr. Smith would come home irritable and angry - he had headaches and his shoulder was swollen, and the pain would go up to his neck. The pain persisted even though Mr. Smith was doing less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2016, Ms. Spencer said that the shoulder continued to be painful and the headaches increased to at least two per week, together with muscle spasms.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Spencer attributed Mr. Smith's addiction to Oxycodone to his shoulder pain. She felt that as a result of Mr. Smith's "narcy" behaviour, she was becoming a single parent and the marriage was failing. When Dr. Baldelli tapered off the Oxycodone, Mr. Smith's pain went through the roof and he had panic and anxiety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Contrary to the observations of the medical practitioners, Ms. Spencer said that Mr. Smith had restricted range of motion shortly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Contrary to all of the other evidence, Ms. Spencer was of the view that Mr. Smith's knee condition had not worsened after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Contrary to the evidence from medical practitioners, Ms. Spencer disagreed that the Oxycodone prescription was to address Mr. Smith's knee pain, along with other symptoms that he was suffering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Spencer has no memory of Mr. Smith's reflux condition becoming worse in the latter part of 2012. She disagreed that Mr. Smith's depression had anything to do with the reflux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Spencer could not recall Mr. Smith having tingling in both hands - she recalled only the right hand. That is in contrast to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Spencer could only recall Mr. Smith suffering from a single incident of low back pain when he was getting out of the shower in February 2012. That fails to take into account Mr. Smith's visit to Burnaby Hospital Emergency in April 2010 for back pain that caused him to miss three days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Spencer did concede that it was "possible" that Mr. Smith attended for counselling in 2014 as a result of his father suffering from dementia.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inconsistencies between Ms. Spencer's recollection of Mr. Smith's condition and the documented notations made at the time by the attending physicians cause me to doubt her reliability. Ms. Spencer did the best that she could in trying to recollect her husband's condition over the past number of years. However, I prefer the evidence set out by the attending medical practitioners. Their notes were made at the time of their observations and without any vested interest in the outcome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defence argues that Mr. Smith "already had a moderate to severe pre-existent degenerative condition in his right shoulder and had exhibited some shoulder symptomology shortly before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However, that argument fails to take into account the evidence of Drs. Tarazi and Day. Neither physician mentioned the prior shoulder pain, even though both had Ms. Gagnon's records. Dr. Tarazi chose not to mention the notation because he viewed it as unimportant. Dr. Day saw the written description of the shoulder complaint, but quite remarkably did not see the diagram showing the location of the symptoms. The diagram was immediately adjacent to the written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would be conjecture for this court to link the prior shoulder pain to the injuries sustained in the collision. In essence, the court would be asked to make its own medical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this case, both parties are on an equal footing. Each party has produced expert orthopedic evidence. There is no admissible medical evidence that the defence can rely on to support its argument. If the complaint to Ms. Gagnon was as significant as is now argued, it would be expected that medical evidence would be tendered to address that issue. In the absence of any such evidence, I am left only with the opinion of Dr. Tarazi, who viewed the prior complaint as unimportant. As a result, I decline to make any link between the prior shoulder complaint and the symptoms that arose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Smith suffered depression and developed a dependency on Oxycodone. His addiction and weaning off caused him emotional suffering which impacted his family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Baldelli did not attribute Mr. Smith's emotional suffering or addictions solely to his shoulder symptoms. Instead, Dr. Baldelli opined that all of his ailments contributed. It is not necessary that the shoulder injury be the sole cause of Mr. Smith's emotional or addiction issues. It is sufficient if he proves that the shoulder injury materially contributed to the other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question of causation is succinctly set out in </w:t>
      </w:r>
      <w:r>
        <w:rPr>
          <w:rFonts w:ascii="arial" w:eastAsia="arial" w:hAnsi="arial" w:cs="arial"/>
          <w:i/>
          <w:color w:val="000000"/>
          <w:sz w:val="20"/>
          <w:lang w:val="en-US" w:eastAsia="en-US" w:bidi="ar-SA"/>
        </w:rPr>
        <w:t>Dhillon v. Song</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2016 BCSC 486</w:t>
        </w:r>
      </w:hyperlink>
      <w:r>
        <w:rPr>
          <w:rFonts w:ascii="arial" w:eastAsia="arial" w:hAnsi="arial" w:cs="arial"/>
          <w:color w:val="000000"/>
          <w:sz w:val="20"/>
          <w:lang w:val="en-US" w:eastAsia="en-US" w:bidi="ar-SA"/>
        </w:rPr>
        <w:t xml:space="preserve"> at paras. 140-41: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[140] The plaintiff must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The primary test for causation is the "but for" test.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This test recognizes that compensation for negligent conduct should only occur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apparent from the opinions of Drs. Baldelli and Coleman that Mr. Smith's use of Oxycodone caused him to develop a dependency. Although his substance dependence disorder may have been "smouldering" prior to the collision, it was ignited after the collision. Mr. Smith's knee and reflux disease were factors in his being prescribed Oxycodone, but so was the shoulder injury. I, therefore, conclude that the shoulder injury was a material factor in the addiction and the depression that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question remains as to how significant the shoulder injury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Tarazi opines and I accept that Mr. Smith's shoulder pain is likely chronic. Dr. Tarazi recommended a treatment program over a nine to twelve month period. He expected that the conservative treatment and passage of time would provide some modest improvement. Dr. Tarazi also recommended that Mr. Smith modify some of his activities so as not to aggravate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Both Drs. Tarazi and Day indicated that Mr. Smith was prone to having further symptoms in the future even if successful surgery was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accept, therefore, that Mr. Smith has sustained an injury to his shoulder which will continue to bother him from time-to-time depending on the type of activity he does. The real question remains as to the severity of the past and future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Smith's Current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Drs. Baldelli and Coleman were impressive witnesses. Both physicians were caring and careful medical practitioners. Both were cognizant of their duty to provide objective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Since these were the physicians that saw Mr. Smith most often and were not necessarily restricted to consultations for the collision-related injuries, I place more weight on their observations and opinions. Even though Mr. Smith may not have been entirely forthcoming with them about prior ailments or injuries, I conclude that their observations of his recovery are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Baldelli noted that by September 2014, Mr. Smith was doing quite well. Mr. Smith was able to tolerate his work duties, but did have occasional pain flare-ups when working above his head. Although Mr. Smith had become addicted to Oxycodone in March 2015, his shoulder was of minimal concern. Mr. Smith did not complain of headaches in 2016 and reported that he was doing well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If Mr. Smith was experiencing the kind of debilitating headaches two to three times per week that he testified to, it is likely that he would have reported that to Dr. Baldelli. It is equally likely that Dr. Baldelli would have made a notation of such a significant symptom. I therefore conclude that Mr. Smith has failed to prove that he had headaches linked to the collision after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Coleman said that when he examined Mr. Smith there was little concern about his shoulder. There was no mention of headaches. There was no suggestion that Mr. Smith's work was being affected to any material degree. I therefore conclude that by May 2016, Mr. Smith's ongoing symptoms arising from the collision were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Smith's neck and headaches cleared up shortly after the collision. However, Mr. Smith suffered from drug addiction and depression. These issues affected his relationships with his family. He became withdrawn and distant. His marriage was in jeopardy.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Smith had a difficult time weaning off Oxycodone, and suffered a relapse in 2015. He has now recovered and is clean, although there remains the risk of future relapses.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Conservative therapy will assist in maintaining Mr. Smith's recovery from his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There is a possibility that Mr. Smith will require shoulder surgery - that is assessed as a 25% chance. If surgery is required, Mr. Smith will need a recovery period of three to six months. However, he will still be prone to aggravation of symptoms if his shoulder is taxed.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assess Mr. Smith's injuries as having persisted to the end of 2015. Thereafter, I conclude that any ongoing pain or disability is minor and not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By allowing Mr. Smith to take full advantage of the therapy program as outlined by Ms. Townsend, his prospects for maintaining his recovery will be enhanced and the risk of future losses will be lessened.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order to assess damages for pain and suffering, I regard Mr. Smith's injuries to have been of a moderate degree and mostly resolved within four years of the accident. There is a reasonable possibility that he will require future shoulder surgery, which is expected to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assessing the damages under this head I have been guided by the following factors as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Smith's age;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stoic plaintiff is not to be penalized for failing to complain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Smith relies upon the following cases: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Fabretti v. Gill</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2014 BCSC 899</w:t>
        </w:r>
      </w:hyperlink>
      <w:r>
        <w:rPr>
          <w:rFonts w:ascii="arial" w:eastAsia="arial" w:hAnsi="arial" w:cs="arial"/>
          <w:color w:val="000000"/>
          <w:sz w:val="20"/>
          <w:lang w:val="en-US" w:eastAsia="en-US" w:bidi="ar-SA"/>
        </w:rPr>
        <w:t>: non-pecuniary damages - $100,000;</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Mitchell v. Martin</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2016 BCSC 1544</w:t>
        </w:r>
      </w:hyperlink>
      <w:r>
        <w:rPr>
          <w:rFonts w:ascii="arial" w:eastAsia="arial" w:hAnsi="arial" w:cs="arial"/>
          <w:color w:val="000000"/>
          <w:sz w:val="20"/>
          <w:lang w:val="en-US" w:eastAsia="en-US" w:bidi="ar-SA"/>
        </w:rPr>
        <w:t>: non-pecuniary damages - $85,000;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Mir Tabatabaei v. Kular</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2015 BCSC 295</w:t>
        </w:r>
      </w:hyperlink>
      <w:r>
        <w:rPr>
          <w:rFonts w:ascii="arial" w:eastAsia="arial" w:hAnsi="arial" w:cs="arial"/>
          <w:color w:val="000000"/>
          <w:sz w:val="20"/>
          <w:lang w:val="en-US" w:eastAsia="en-US" w:bidi="ar-SA"/>
        </w:rPr>
        <w:t>: non-pecuniary damages -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Fabretti</w:t>
      </w:r>
      <w:r>
        <w:rPr>
          <w:rFonts w:ascii="arial" w:eastAsia="arial" w:hAnsi="arial" w:cs="arial"/>
          <w:color w:val="000000"/>
          <w:sz w:val="20"/>
          <w:lang w:val="en-US" w:eastAsia="en-US" w:bidi="ar-SA"/>
        </w:rPr>
        <w:t>, the plaintiff's injuries were far more serious. The injuries included drug addiction, mild traumatic brain injury, TMJ dysfunction and soft tissue injuries to the neck, back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Mitchell</w:t>
      </w:r>
      <w:r>
        <w:rPr>
          <w:rFonts w:ascii="arial" w:eastAsia="arial" w:hAnsi="arial" w:cs="arial"/>
          <w:color w:val="000000"/>
          <w:sz w:val="20"/>
          <w:lang w:val="en-US" w:eastAsia="en-US" w:bidi="ar-SA"/>
        </w:rPr>
        <w:t>, the plaintiff sustained injuries to his shoulder that included labral and rotator cuff tears, which required surgery. He suffered through considerable pain while waiting for his surgery and was left with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Tabatabaei</w:t>
      </w:r>
      <w:r>
        <w:rPr>
          <w:rFonts w:ascii="arial" w:eastAsia="arial" w:hAnsi="arial" w:cs="arial"/>
          <w:color w:val="000000"/>
          <w:sz w:val="20"/>
          <w:lang w:val="en-US" w:eastAsia="en-US" w:bidi="ar-SA"/>
        </w:rPr>
        <w:t>, the plaintiff's injury to his shoulder resulted in a chronic pain condition when he exerted himself. The plaintiff experienced pain at night which disrupted his sleep. These conditions were incurable. There was a risk that the shoulder pain might become worse and require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All of these cases present injuries that were more serious than those experienced by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cases presented by the defence suggest a range of $40,000 to $60,000. However, those cases do not reflect injuries that are quite as serious as Mr. Smith's.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Although the case authorities are helpful, each case is very much an individualized assessment, relevant to its own circumstances and to the particular injured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have assessed the non-pecuniary loss at the high end to ensure that Mr. Smith is fully compensated for his loss, particularly because of the possible future surgery and any risks (albeit low) associated with it. I assess Mr. Smith's non-pecuniary damages at $65,000.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Smith maintains that his injuries caused a loss of income in the amount of $105,000. That amount is based on the calculations provided by Mr.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am not satisfied that Mr. Smith suffered a reduced income to the extent that he claims because of a connection to his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There is no question that Mr. Smith suffered some loss as a result of the collision-related injuries. It is impossible to quantify that number by a simple calculation or by a discrete reference to his annual earnings. In this case it is appropriate to assess Mr. Smith's loss as a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onus is on Mr. Smith to prove that there is a real and substantial possibility that he has suffered a loss of earning capacity: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manner in which to assess pre-trial earnings loss is as set out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Smith's income was reduced because he no longer cleaned gutters. That loss is not attributable to his collision injuries, as I have found that his knee issues were the reason for not pursuing that kind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2011, Mr. Smith's company earned $99,959. That was almost $16,000 less than had been earned in the year before. In 2012, Mr. Smith's earnings increased to $104,251. From 2013 onwards, Mr. Smith's income declined until 2016 when it rebounded by about $22,000 from the year prior.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It is apparent that Mr. Smith had experienced a significant reduction in income from his best year as posted in 2010. Some of his reduced earnings were likely as a result of losing the leveraged income of his employee and the marketplace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Just as I do not accept Mr. Smith's assertions about the extent of his injuries, I have the same reservation about the reduced income being entirely connected to the collision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For the purposes of this assessment, I have looked at Mr. Smith's income in 2010 and 2011. There is no indication that he had any significant health issues that significantly interrupted his work during those years. His average earnings for those two years were $107,871.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have concluded that Mr. Smith's condition had improved to where he was working well in 2016 and was troubled little by his shoulder. Therefore, I do not attribute much of a loss for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If Mr. Smith had continued to earn an average $107,871 per year, his total earnings from 2012 to 2016 would be $431,484. During that time, he earned $316,560; a difference of $114,924.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As this is an assessment and not a mathematical calculation, I must award the loss of earnings based on the real and substantial possibility basis. Taking into account the negative contingencies which include the inability to work as a result of non-shoulder related ailments and the vagaries of the economic climate, I am satisfied that 60% of the income reduction was caused by the collision. Sixty percent of $114,924 amounts to $68,954. I have rounded that amount to award $70,000 as past income loss (post-tax).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Smith has little in the way of ongoing symptoms. However, there is a 25% risk that he will require shoulder surgery. If that occurs he will undergo a recovery period of three to six months. Regardless of the surgery, Mr. Smith will need to avoid work that will aggravate his shoulder. I am therefore satisfied that there will be a future disruption of Mr. Smith's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Smith's future loss is not easily measurable, thus I must use the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approach to assessing a loss of future earning capacity is conveniently summarized in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at paras. 153-61: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[153]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[154]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[155]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[156]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[157]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[158]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&amp; 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[159] 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[160]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[161] The plaintiff may be able to prove a substantial possibility of future loss of income despite having returned to his or her usual employment and even where he has received a raise or obtained a promotion: </w:t>
      </w:r>
      <w:r>
        <w:rPr>
          <w:rFonts w:ascii="arial" w:eastAsia="arial" w:hAnsi="arial" w:cs="arial"/>
          <w:i/>
          <w:color w:val="000000"/>
          <w:sz w:val="20"/>
          <w:lang w:val="en-US" w:eastAsia="en-US" w:bidi="ar-SA"/>
        </w:rPr>
        <w:t>Perren v. Lalari,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Combs v. Bergen</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2013 BCSC 321</w:t>
        </w:r>
      </w:hyperlink>
      <w:r>
        <w:rPr>
          <w:rFonts w:ascii="arial" w:eastAsia="arial" w:hAnsi="arial" w:cs="arial"/>
          <w:color w:val="000000"/>
          <w:sz w:val="20"/>
          <w:lang w:val="en-US" w:eastAsia="en-US" w:bidi="ar-SA"/>
        </w:rPr>
        <w:t xml:space="preserve">. There is no principle of law requiring the medical evidence to establish an impairment of earning capacity; rather, such impairment is established on the totality of the evidence: </w:t>
      </w:r>
      <w:r>
        <w:rPr>
          <w:rFonts w:ascii="arial" w:eastAsia="arial" w:hAnsi="arial" w:cs="arial"/>
          <w:i/>
          <w:color w:val="000000"/>
          <w:sz w:val="20"/>
          <w:lang w:val="en-US" w:eastAsia="en-US" w:bidi="ar-SA"/>
        </w:rPr>
        <w:t>Miscisco v. Small</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[2001] B.C.J. No. 2042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need for surgery and the danger of failed surgery are outweighed by the modest risk that surgery will occur and the optimism for success. Nonetheless, I must provide some allowance for surgery to occur and the associated risks. The allowance I make is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It is apparent that Mr. Smith will need to adjust his manner of working so as not to aggravate his shoulder. That results in a lesser capacity to generate income without restriction, makes him less marketable as an employee and makes him less valuable to himself in his ability to earn income in a competitive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One way of measuring loss in the capital asset approach is to award damages based on one year of income. In these circumstances, that is an attractive manner of assessing the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However, there must be negative contingencies taken into account. Mr. Smith's knee problems are independent of any issue created by his shoulder. Going forward, it is likely that the knee will create greater difficulties than the shoulder. Mr. Smith has suffered from back pain and reflux disease. These may also hamper his ability to generate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After gazing into the crystal ball, I conclude that a fair assessment of the future loss of earning capacity is to measure it at 60% of Mr. Smith's annual income. Using the same annual earnings as was the case with the past income loss, the future loss is assessed at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It should be noted that although the various heads of damage are assessed separately, there is some overlap. The award under this head of damage was adjusted downward because of the full award of the cost of future care. The cost of future care will serve to assist Mr. Smith's ongoing recovery (even though the present symptoms are mild at best) and reduce the symptoms that might cause him to lose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cost of future care is only in issue as it relates to the causal connection between the collision and the shoulder injuries. Since I have concluded that Mr. Smith's shoulder injuries arose out of the collision, I also conclude that the cost of future care as presented is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report of Ms. Townsend, an occupational therapist, refers to the medical reasons why various costs have been set out for the respective treatments. There has been no argument that the treatments are unnecessary, so long as there was a causal connection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conclude that the treatments are reasonable and necessary. I therefore award the sum of $39,561 under this head of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Special damages were only in issue pending a determination of causation. Since I have determined that Mr. Smith's injuries arose from the collision, the special damages are appropriately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Smith is entitled to his expenses of $2,483, together with the subrogated claim by Pacific Blue Cross of $1,952, totalling $4,435.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Unless there is an application by either party within 30 days of this decision, Mr. Smith shall be entitled to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S.D. DLEY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8"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Taylor v. Grundholm, [2010] B.C.J. No. 1189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Maisonville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26-30,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M085412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1189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860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190 A.C.W.S. (3d) 456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1491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Stephen Taylor, Plaintiff, and Ebba Grundholm,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9"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2" w:name="Keywords_40"/>
      <w:bookmarkEnd w:id="292"/>
      <w:r>
        <w:rPr>
          <w:rFonts w:ascii="arial" w:eastAsia="arial" w:hAnsi="arial" w:cs="arial"/>
          <w:b/>
          <w:color w:val="000000"/>
          <w:sz w:val="20"/>
          <w:lang w:val="en-US" w:eastAsia="en-US" w:bidi="ar-SA"/>
        </w:rPr>
        <w:t>Damages — Physical and psychological injuries — Physical injuries — Arm injuries — Considerations impacting on award — Mitigation — Assessment of damages suffered by Taylor in motor vehicle accident — Damages assessed at $304,144 — Taylor suffered ruptured biceps tendon that was caused by the accident — Taylor failed to attend physiotherapy — Non-pecuniary damages reduced by 10 per cent for failure to mitigate — Non-pecuniary damages of $81,000 awarded — Past loss of income of $30,381 — Substantial possibility that Taylor would have been able to continue working but for accident — Future loss of income of $180,000 awarded — $4,000 for cost of future care — $2,000 for housekeeping — $6,312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Non-pecuniary loss — Assessment of damages suffered by Taylor in motor vehicle accident — Damages assessed at $304,144 — Taylor suffered ruptured biceps tendon that was caused by the accident — Taylor failed to attend physiotherapy — Non-pecuniary damages reduced by 10 per cent for failure to mitigate — Non-pecuniary damages of $81,000 awarded — Past loss of income of $30,381 — Substantial possibility that Taylor would have been able to continue working but for accident — Future loss of income of $180,000 awarded — $4,000 for cost of future care — $2,000 for housekeeping — $6,312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Duty to mitigate — Assessment of damages suffered by Taylor in motor vehicle accident — Damages assessed at $304,144 — Taylor suffered ruptured biceps tendon that was caused by the accident — Taylor failed to attend physiotherapy — Non-pecuniary damages reduced by 10 per cent for failure to mitigate — Non-pecuniary damages of $81,000 awarded — Past loss of income of $30,381 — Substantial possibility that Taylor would have been able to continue working but for accident — Future loss of income of $180,000 awarded — $4,000 for cost of future care — $2,000 for housekeeping — $6,312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3" w:name="Case Summary_39"/>
            <w:bookmarkEnd w:id="2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suffered by Taylor in a motor vehicle accident that occurred on January 31, 2008. Liability was admitted. Taylor was 56 years old at the time of the accident. He lived alone. He was employed as a truck driver at the time of the accident, but was off on disability benefits for a knee injury. He worked in a number of different capacities throughout his life. He had no pre-existing conditions that prevented him from working. Taylor was leaning into his car when he and his car were struck by Grundholm's car.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4" w:name="Holdings of Court_33"/>
            <w:bookmarkEnd w:id="294"/>
            <w:r>
              <w:rPr>
                <w:rFonts w:ascii="arial" w:eastAsia="arial" w:hAnsi="arial" w:cs="arial"/>
                <w:color w:val="000000"/>
                <w:sz w:val="20"/>
                <w:lang w:val="en-US" w:eastAsia="en-US" w:bidi="ar-SA"/>
              </w:rPr>
              <w:t>HELD: Damages assessed at $304,144.</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Taylor suffered a ruptured biceps tendon that was caused by accident. Taylor suffered a debilitating loss. He was left with a lifelong cosmetic deformity and the attendant loss of strength from the injury. He was unable to perform his job as a truck driver. He was no longer able to look after his cabin. Taylor was awarded $90,000 in non-pecuniary damages, reduced by 10 per cent for his failure to mitigate his damages by attending physiotherapy as recommended, for non-pecuniary damages of $81,000. Taylor's past loss of income was $30,831. There was a substantial possibility that Taylor would have been able to continue his employment but for the accident. Taylor was awarded $180,000 for future loss of income. Taylor was awarded $4,000 for the cost of future care, $2,000 for cost of housekeeping and $6,312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5" w:name="Legislation Cited_24"/>
      <w:bookmarkEnd w:id="2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0"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724" w:history="1">
        <w:r>
          <w:rPr>
            <w:rFonts w:ascii="arial" w:eastAsia="arial" w:hAnsi="arial" w:cs="arial"/>
            <w:i/>
            <w:color w:val="0077CC"/>
            <w:sz w:val="20"/>
            <w:u w:val="single"/>
            <w:shd w:val="clear" w:color="auto" w:fill="FFFFFF"/>
            <w:lang w:val="en-US" w:eastAsia="en-US" w:bidi="ar-SA"/>
          </w:rPr>
          <w:t>RSBC 1996, CHAPTER 231, s. 95</w:t>
        </w:r>
      </w:hyperlink>
      <w:r>
        <w:rPr>
          <w:rFonts w:ascii="arial" w:eastAsia="arial" w:hAnsi="arial" w:cs="arial"/>
          <w:color w:val="000000"/>
          <w:sz w:val="20"/>
          <w:lang w:val="en-US" w:eastAsia="en-US" w:bidi="ar-SA"/>
        </w:rPr>
        <w:t>, s. 96, s. 97, s.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37B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6" w:name="Counsel_40"/>
      <w:bookmarkEnd w:id="2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1"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A.K. Khanna.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J.W. Burgoyne, D. De Baie.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7" w:name="Judgment_40"/>
      <w:bookmarkEnd w:id="297"/>
      <w:r>
        <w:pict>
          <v:line id="_x0000_s1222"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8" w:name="M.A. MAISONVILLE J."/>
            <w:bookmarkEnd w:id="298"/>
            <w:r>
              <w:rPr>
                <w:rFonts w:ascii="arial" w:eastAsia="arial" w:hAnsi="arial" w:cs="arial"/>
                <w:b/>
                <w:color w:val="000000"/>
                <w:sz w:val="30"/>
                <w:lang w:val="en-US" w:eastAsia="en-US" w:bidi="ar-SA"/>
              </w:rPr>
              <w:t>M.A. MAISONVILLE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assessment of damages arising out of a motor vehicle accident which occurred on January 31, 2008. Liability for the accident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OVERVIEW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Taylor was 56 years old at the time of the accident. At the time of trial he was 58 years of age. He lives alone in Milner, B.C. in a small basement suite in a house next door to a house he used to own. Mr. Taylor lost both his parents in a plane accident when he was only six years old. He went to live with his grandparents; three years later, his grandfather died. Within another three years, his grandmother died and he went to live in foster care. He completed Grade 11 at Lord Tweedsmuir High School in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He has a strong work ethic, having learned on his grandparents' farm that there was always work that could be done. He had worked as a part-time gas station attendant in his teenage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Taylor has been married twice. He first married in his early twenties. That marriage lasted eight years, during which he purchased a house in Milner, B.C. At this time in his life, Mr. Taylor worked as a sales representative with Pacific Builders, a company that sold roof trusses and prefabricated homes. He worked for that company for over twenty years. He has two children from his first marriage: he had custody of Scott from the dissolution of that marriage, and Jessica came to live with him when she was about ten years of age. The children stayed with him until they finished secondary school, and returned to live with him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married again approximately six years after the breakup of his first marriage. This marriage ended in 2001 when his wife left him, according to Mr. Taylor, pregnant with another man's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outset of his second marriage, Mr. Taylor mortgaged his home to assist his wife in purchasing a daycare. He testified he lost the house in foreclosure proceedings at the time of the breakdown of that marriage. He then moved to the house next door, where he currently resides in one of the basement suites. His divorce trial took place in 2001, but that was not the end of legal proceedings with his second wife. He testified she took out a restraining order against him, and made several criminal complaints against him. She made an allegation of dangerous driving (that he tried to run her over with a gravel truck), and on another occasion she alleged he tried to run her over with his vehicle. He was never convicted in relation to any of these allegations, but he indicated that the legal proceedings left him feeling "pretty distraught". He indicated that before that relationship ended, when he was 50 years of age, he became semi-retired. He was doing well financially, emotionally and physically. Mr. Taylor described the breakdown of his second marriage as a period of turmoil which affected all aspects of his life -- his self esteem, his ability to work and to perform his regular activities. This period lasted, more or less, until he commenced his employment with Van Kam Freightways Ltd. ("Van Kam") in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Pre-Accident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Before the accident, Mr. Taylor enjoyed hunting, fishing and fly fishing in particular. He also collected and restored antiques. He enjoyed spending time with his children and his friends. He has a recreational property on a lake that is only accessible by water and which requires much upkeep. He enjoyed working on that property, including having several cords of wood cut and at the ready. He also enjoyed canoeing, particularly at his lakefront property mentioned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Taylor has worked from a young age. As noted above, he worked with Pacific Builders as a sales representative for over twenty years. When that business was closed, which was in approximately 1989, he took six months off and then purchased a one-ton flatbed pickup truck. He started a hauling business with his truck, which grew gradually and lasted for ten years. At that point, he decided to pass the business to some friends of his who were starting a similar business. He wanted to work full-time in the daycare instead. When the daycare was purchased in 1993 only seven children attended; by 2000, there were over 70 children enrolled.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Taylor's daughter Jessica also testified. She is now resident in Tofino, B.C. and operates her own hairdressing business there. She testified she lived with her father from an early age until she finished high school in Langley, B.C. She described the plaintiff as the "best dad in the world". She indicated he used to do a lot of gardening, and that prior to his purchase of the recreational property, they went camping together. In recent years at the cabin, they would canoe in the summer and skidoo in the winter over the frozen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described how the breakdown of his second marriage shattered Mr. Taylor emotionally. Before, he was active: he had a cartage business, helped at the daycare and lived in a large, comfortable home. Following the breakup, he was crushed and living in a basement suite. It was only after he obtained his employment with Van Kam that, in Jessica's words, "he definitely came back to himself". He was proud of himself and his employment with Van Kam.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he was away from work for a time because of a knee injury (sustained when he slipped on ice while attempting to put a block under the truck wheel), this was only temporary and I find he intended to return to driving for Van Kam. In fact, he did so until August 4,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Pre-accident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Taylor has worked in number of different capacities during his life, but his two main occupations have been in sales and trucking. He worked for the same firm selling roof trusses for over 20 years. In trucking, he owned and operated a cartage business, and then worked for a company as a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Taylor's income tax returns for the years 2005, 2006, 2009, and computer printouts for the years 2007 and 2008 (which were filed electronically) were entered into evidence. He testified that in 2005 he was finishing up managing a chicken farm. He also worked for Smithrite Delivery - he would fly to Québec and drive back to British Columbia in a delivery truck. He earned $4,437.04 in employment income. In that same year he received $5,616.00 in employment insurance. His total income for 2005 was $10,053.04. He eventually moved to Hank's Trucking, where for part of the year he drove a gravel truck, and during springs and summers he drove a tractor that cut grass at the sides of the road. His income tax return for 2006 indicates employment income of $27,512.68 and employment insurance of $2,903 for a total of $30,415.68. He indicated he also earned cash driving a truck for "Don Holmes" (phonetic), but that is not listed in his tax return; in cross-examination, he denied receiving employment insurance when he was being paid in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October 23, 2007 he started with Van Kam, a job he obtained with the assistance of his brother and cousin. He had considered buying another truck for his own business, and his brother had offered to lend him $12,000, but he could not obtain financing. In 2007 his gross earnings were $20,824 and he received $4,130 in employment insurance benefits for a total of $16,694. In 2008, Mr. Taylor earned $27,269, $32 in other income, and workers' compensation benefits of $16,675. Mr. Taylor stopped working for a period of time as a consequence of a knee injury he sustained when he slipped on ice at work on December 29, 2007 (as previously noted, he was attempting to put a block under the truck wheel). He received workers' compensation benefits ("WCB") as a result of that injury. In 2009 his earnings from all sources, including the Teamsters' National Benefit Plan, amounted to $41,387.14.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asserts that Mr. Taylor had numerous pre-existing injuries that impacted on his activities. Prior to the accident, he suffered from gout, arthritis, psoriasis, and mild diabetes. Respecting Mr. Taylor's diagnoses of gout and arthritis, Dr. Leith (an orthopaedic surgeon who testified for the defence) noted that Mr. Taylor's gait on February 16, 2010 was satisfactory. In accordance with the medical opinions of Drs. Gouws and Manchanda (the plaintiff's family physician), I find that gout is a treatable condition. I also agree with Dr. Manchanda's finding that Mr. Taylor's gout is controllable with proper diet and ceasing all alcohol consumption. Mr. Taylor had suffered a significant injury to his left ankle during his teens that the medical evidence disclosed would likely lead to increased possibility of arthritis later in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Apart from the knee injury in 2007, however, no pre-existing condition kept the plaintiff from working. His work required many physical activities, including detailed truck inspection, freight hook-up, and lowering parts of the truck -- all activities that he performed manually. He attended a pre-employment physical with Dr. Peach on October 9, 2007: no concerns arose and he was cleared for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Liability for the accident is admitted. It occurred at approximately noon on January 31, 2008 when the defendant, Ebba Grundholm, was driving her 2000 Chrysler Cirrus eastbound on Fraser Highway in Langley, B.C. just past the intersection with 272nd Street. Mr. Taylor was returning to his 1993 Mercury Topaz, parked at the curb adjacent to the laundromat where he was doing his laundry. Because his dog was sitting in the front passenger seat, he went around the vehicle and opened the driver's side door to reach into the back to retrieve a box of soap he needed for the wash. His left hand was holding the steering wheel and he was leaning into the back seat area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described the crash as being like an explosion. His vehicle was later declared a 'write off'. The defendant's vehicle apparently struck him and his vehicle such that he was thrown into his front driver's side door. The damage to the driver's side of his vehicle was visible in photographs that were entered into evidence. These photographs show extensive damage to the driver's side of the vehicle and corresponding damage to the passenger side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police reports of the accident were entered into evidence. The reports describe that Mr. Taylor had conversations with both the defendant and the police, but he testified that he has no memory of that. He retrieved his laundry and sought the assistance of friends to help him get the door to his vehicle shut, which apparently was so badly damaged it could not be shut at the scene, but he has no recollection of any of those activities either. He indicated he was "dazed" and "confused". The plaintiff advised the RCMP officer who attended the scene that he did not want an ambulance and was not injured. This report was put into evidence and Mr. Taylor was cross-examined on this point: he agreed that he likely indicated that he was not injured, but said it was a mistake on his part as he was clearly hurt. He testified that he was not acting normally. I find that Mr. Taylor was indeed in shock, not acting normally, and just wanted to get home -- so much so that he took his laundry home wet and soapy. He then attended a physiotherapy treatment for his knee. Though he mentioned the accident to the physiotherapist, he did not specifically complain of pain in his elbow or arm, and there is no indication in the physiotherapist's notes of bruising or swelling around his elbow area -- but according to the medical evidence, this was not to be expected at that time (insofar as bruising is indicative of a distal biceps rupture). Instead, the medical evidence on bruising (if any) from a distal biceps rupture was that it would not be apparent right away (should that bruising ever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his physiotherapy treatment, Mr. Taylor went home, where he stayed for several days. He testified he was confused and has little memory of this time except for the fact that his brother was very concerned and eventually came and took him for medical attention.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Post-accident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Following the accident, Mr. Taylor continued to receive WCB until he had surgery on his knee and recovered. He returned to work on July 5, 2008. He suffered a further aggravation of his knee injury and was off work (and on WCB) from September 9 to 19,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 Treatment and post-accident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Taylor did not seek medical attention immediately following the accident. He testified that he was confused, in pain and just stayed home until his brother came to get him. Although he attended a physiotherapy treatment, he has no recollection of it.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February 5, 2008 Mr. Taylor first sought medical attention from his then family doctor, Dr. Alister F. Frayne. Mr. Taylor testified he had not been happy with Dr. Frayne's treatment and he was in the process of changing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Frayne gave evidence at trial respecting his notes, which were entered into evidence. His practice is not to question a patient about injuries or symptoms but instead to have him or her describe the injuries and volunteer the information while he simultaneously types notes into the computer. His practice is to follow the "SOAP" method of note taking, which consists of notes under the following headings: Subjective, Objective, Analysis and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no issue that on February 5, 2008 Mr. Taylor came to Dr. Frayne's office complaining of pain to his upper left quadrant area, as well as other complaints arising from the motor vehicle accident. Indeed, the note is headed "Examination - mva". Dr. Frayne noted the following on February 5,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Subjective: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MVA last Thursday, hit by car - now sore L hip, shoulder, central chest CLAIM # N2079391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some heartburn, brown urine [a portion of the notes was illegible but believed by Dr. Frayne to be "some" followed by the word] insomnia, and nightmares.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Objective: </w:t>
      </w:r>
      <w:r>
        <w:rPr>
          <w:rFonts w:ascii="arial" w:eastAsia="arial" w:hAnsi="arial" w:cs="arial"/>
          <w:color w:val="000000"/>
          <w:sz w:val="20"/>
          <w:lang w:val="en-US" w:eastAsia="en-US" w:bidi="ar-SA"/>
        </w:rPr>
        <w:t xml:space="preserve"> Diffuse tenderness Trap [which he testified to mean trapezius muscle], ES, no spasm, lat. dorsii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ROM [range of motion] limited by pain, patient reluctant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"Analysis" field of Dr. Frayne's notes was empty, but he testified that it was an examination in respect of a motor vehicle accident. Under "Plan" Dr. Frayne wrote "Mobilize, NSAIDs as required, continue physio" and "Ix: Pathology - Urine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Dr. Frayne's records do not detail all of Mr. Taylor's problems and the overall trauma he suffered. This can be attributed to Dr. Frayne's record keeping style. He had no independent recollection of Mr. Taylor's visit and was unable to describe the mechanism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there is no doubt that Mr. Taylor complained of pain in his left side and his upper left quadrant to Dr. Frayne.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no evidence before me that Mr. Taylor had ever complained of any difficulties with his upper left quadrant area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Not satisfied with Dr. Frayne, Mr. Taylor attended upon Dr. Velay. Mr. Taylor's initial visit was on February 13, 2008. Dr. Velay noted his presentation of pain and soreness (these notes were in evidence). Based on Mr. Taylor's clinical presentation, he was sent on an emergency basis to Royal Columbian Hospital to be seen by a neurologist, Dr. Ho, to rule out a transient ischemic attack ("TIA"). Ultimately, a CT scan of his head and a CT angiogram were performed, both of which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Respecting the physical presentation of the biceps injury immediately following the accident, Dr. Manchanda stated that typically when a muscle is no longer used (as when there is a tear of the biceps and it is no longer attached to the bone), it will start to atrophy. The atrophy takes between several weeks and three to four months to show up (visible as a loss of muscle mass).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disablement of Mr. Taylor's left shoulder and upper extremity became more apparent by the time he returned to work in July 2008. During his testimony, Dr. Manchanda was taken through, and he reviewed and explained, some of his clinical entries. On November 13, 2008, he noted the plaintiff's elbow pain: "L arm terrible since back to truck driving. Arm extended, uses L arm for wheel while R arm shifts L arm painful in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Taylor's upper limb problems continued to worsen with use and resulted in his being unable to continue work as of August 5, 2009. He had tried everything to remain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Gouws was accepted as an expert in occupational health and fitness to work. He authored a report dated February 17, 2010, in which he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OPINION ON COMPETITIVE AND FUTURE EMPLOYABILITY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Disability has been defined by the American Medical Association (AMA) as "an alteration of an individual's capacity to meet personal, social, or occupational demands, or statutory or regulatory requirements." The World Health Organization (WHO)'s definition of disability is: "any restriction or lack [resulting from an impairment] of ability to perform an activity in the manner or within the range considered normal for a human being."</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Taylor continues to have a functional impairment due to the injuries that he sustained in the motor vehicle accident of January 31, 2008. In view of the fact that he continues to have symptoms more than 2 years following his injury, the widespread nature of his pain and his relatively advanced age in the workforce, his prognosis for any significant improvement in his symptoms and function is guarded.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Taylor cannot meet the Physical Activities of his previous occupation of long haul/short haul truck driver. It is my opinion that he is permanently disabled from returning to these occupations. From a vocational rehabilitation perspective, Mr. Taylor's chronic pain condition, associated mood and sleep disturbances as well as his ongoing left upper limb dysfunction is a significant liability for him to continue in his chosen occupational field.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FITNESS TO WORK: </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Taylor's biggest problem in terms of his physical abilities is his intolerance for physical activity including sustained reaching and handling with the left upper limb, and sustained body positioning. This and his chronic pain would make it very difficult for him to work in any capacity at this stage.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Unfortunately, Mr. Taylor has very few transferable skills, although he does seem to have been quite adaptable to different work situations in the past. Mr. Taylor will most likely find that he must seek lighter, lower paying employment where it will be difficult for him to be competitive in view of his reduced ability to work productively. As a consequence of his injuries and ongoing physical impairments, he will most likely be unable to benefit from other employment opportunities that would have been available to him, were it not for the motor vehicle accident of January 31,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Travlos was accepted as an expert in the area of physical medicine and rehabilitation. Mr. Taylor had seen Dr. Travlos for the purposes of obtaining an assessment, which was tendered as an exhibit. Dr. Travlos' statement with regard to the left biceps injury was similar to Dr. Manchanda's. He stated, and I accept his evidence, that depending on the incident and the rupture, the patient may notice pain, but sometimes the patient does not notice it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Taylor was assessed by Dr. Travlos on August 19, 2009. He recommended hands-on supervision in physical therapy four days per week, geared towards a progressive program of stretching and strengthening of the left upper extremity. Dr. Travlos' report was provided to Brookswood Physiotherapy on August 28, 2009, following which therapy began as recommended. From August 28, 2009 to April 20, 2010 Mr. Taylor had attended and been treated at Brookswood Physiotherapy on 93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Travlos was questioned about the plaintiff's pre-existing health concerns: gout, psoriasis (which can be indicative of an underlying arthritic condition), diabetes, and arthritis in the knees and ankle from the earlier injury. He indicated that all of these conditions are manageable -- they can flare up and then come under control again. I accept that Mr. Taylor had managed these conditions for many years, and throughout his employment with Van Kam, without any loss of work (except for the knee injury and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Travlos noted as follows in his report of August 19,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Mr. Taylor did return to work, he was clearly having difficulty doing so and although he worked for close to a year after his return to work, he was having great difficulties doing the work. Indeed, when one examines and observes him today, there is no way he would be given clearance to work as a truck driver. At this point, it is difficult to know just how much he has deteriorated over time, but either way, his current level of functioning does not allow for him to be employed as a trucker, and he would not pass his certification to do so. It is my opinion Mr. Taylor is, at this point, fully disabled from his job as a trucker. It is difficult to know if he will regain the ability to work in that capacity and this remains to be seen. The lack of left arm use and the chronic pain symptoms would preclude him from doing many other jobs at this time, and his presentation today does not allow for gainful competitive employment. To what extent he will be able to in the future remains to be seen and will depend on his improvement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Manchanda provided his opinion in a report dated February 12, 2010, which was entered as evidence. It is notable that all the witnesses who were questioned about Mr. Taylor's injuries considered Dr. Manchanda to be an exceptional family physician, particularly in terms of conscientiousness, the thoroughness of his note-taking, and caretaking of his patients. After Mr. Taylor had undergone four and one-half months of the therapy regime with Brookswood Physiotherapy, Dr. Manchanda noted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 Taylor is not able to work in any job that requires physical strength of his left upper extremity, such as jobs requiring lifting, sweeping, cleaning, pushing, pulling, driving large vehicles, driving for many hours, etc. In my opinion, Mr. Taylor is not able to work as a long haul truck driver given his significant disability in his left upper extremity.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 Taylor is motivated to work. I recall seeing swelling in his left wrist and left distal forearm in July 2009. This is documented in my notes of July 19, 2009. I had to put him on Prednisone 60 mg (a very potent anti-inflammatory drug, not commonly prescribed in general practice due to its unwanted side-effects) to manage his swelling and inflammation. In the end, it was determined that the swelling was inflammatory and due to his soft tissue injuries. My note of August 06, 2009 reveals that the swelling in the left hand and arm was subsiding.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he was going to work as a truck driver with swelling and tenderness along his left forearm and left wrist in July 2009. He mentioned to me on many occasions that he will continue to work for as long as he possibly can. In my opinion, he stopped working when it was physically not possible for him to continue, and it was likely also not safe for him to continue working in August 2009 because he was unable to operate his big truck with only one hand (since his left upper extremity was essentially non-functional in my opinion). In my opinion, his absence from work since August 05, 2009 is justified and is an essential part of his healing.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Considering the treatments that he has tried and his present condition, in my opinion Mr. Taylor will not be able to do any physically demanding jobs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Manchanda confirmed in his report and on cross-examination that Mr. Taylor is currently not capable of work as a truck driver insofar as it requires strength in the upper extremities. Dr. Manchanda did feel, however, that Mr. Taylor has the ability to perform light or sedentary duties that do not require strength in both upper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Leith, an orthopaedic surgeon, was qualified as an expert witness in the area of shoulder, elbow, knee, musculoskeletal injuries and general orthopaedic surgery. Dr. Leith prepared a report dated February 16, 2010 and testified he also examined Mr. Taylor on the same day. He testified that his practice is to review only the main heading of the referring letter prior to examining a patient -- that he doesn't look at the file initially to prevent it from biasing his opinion. He relies on the person seeing him for the history. He ensures the person visiting him is aware that the visit is only for an assessment and not a traditional visit for care or treatment. It is, he describes to patients, only to conduct his assessment, which may or may not result in a report -- and if a report is generated, it will be shown to all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his examination by Dr. Leith, Mr. Taylor said that he had neck pain, pain over the posterior aspect of his shoulder girdle region on the left side, laterally sided elbow pain, and that he was unable to move his left hand. He also indicated that his right shoulder was becoming more painful because he was using it more than the left. Dr. Leith observed much voluntary guarding, which Dr. Leith testified was "pain behaviour". He saw the noticeable deformity to Mr. Taylor's distal biceps, which is the result of a rupture of the distal biceps tendon. He testified that it would be unusual for this injury to result from the accident without Mr. Taylor hearing a tearing sound (or feeling the same) or experiencing a popping sensation. The defendant submits, accordingly, it is necessary for the plaintiff to have heard a popping sound, or to have felt a tearing, popping, or burning sensation. However, given the crash of metal from the collision, and what Mr. Taylor described as an "explosion", his failure to note this sound or feeling is neither remarkable nor indicative that it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the injury to Mr. Taylor's biceps tendon and to his upper left quadrant did occur as a result of the accident. Nowhere in the medical records is there a note of this injury -- now described by Dr. Leith as a "noticeable deformity" -- prior to the accident. The evidence from the physicians was that there would have to have been a significant event to cause this type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biceps tendons are attached to the bone, which anchors the muscle. When flexed, the muscle will appear to be at about the middle of the upper arm. If an individual has sustained a biceps tendon tear near the elbow (distal), the muscle is no longer anchored and will bunch up proximally, appearing much like the cartoon character Popeye's arm. This is a noticeable deformity.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Leith concluded there was no history given consistent of a biceps rupture given at the time of the accident. However, on cross-examination he agreed that being struck while holding the steering wheel (and hence having the bicep in flexion) is a likely way the injury could happen. Dr. Leith noted that there may be bruising with this kind of injury, but that it does not become visible right away. The distal biceps is also the muscle that enables one to turn his palm up. While an injury to that muscle may not affect a desk worker, testified Dr. Leith, such an injury would affect someone who had to supinate i.e. turn his palm facing up during his work. He testified that although one would not expect to find disability, one would find weakness in some activities - and as Dr. Leith noted, this weakness results from the distal biceps rupture alone. He concluded that no structural injuries or fractures had resulted from the accident. He found that Mr. Taylor had full range of motion, but that was on relaxation. In his report, Dr. Leith noted of distal biceps rupture: "[t]his injury can result in up to 30% loss of elbow flexion strength and up to 40% loss of supination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cross-examination, Dr. Leith agreed that people can suffer soft tissue injuries that can be ongoing and debilitating. He said that such injuries are, in his words, "more a manifestation of our system than reality". He agreed that people can have prolonged pain that cannot be measured and which is disabling. He noted the distinction between people with soft tissue injuries and those who have objectively viewable fractures or injuries. He testified that in his practice, the people with soft tissue injuries that do not recover are people with WorkSafeBC matters or who have been involved, for instance, in rear-end collisions resulting in whiplash injuries. He indicated that those people do not recover as readily as others. He denied that this was a jaded view; rather, he indicated that it was a fact noted in the literature. He testified that such people do not get better. Their pain is real, he noted, based on what they describe to their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Leith agreed that if the accident occurred when the plaintiff was pulling on the steering wheel (thus creating active flexion in the muscle at impact) this event could cause a ruptured biceps tendon. Dr. Leith agreed that people who typically suffer from distal biceps ruptures are older (excluding younger people on steroids). He agreed there could be a variety of reasons why Mr. Taylor went home after the accident and stayed there -- including that he was traumatized and did not want to go out -- although it was unusual and not consistent with the behaviour Dr. Leith typically sees.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general for his reports, Dr. Leith relies on the accuracy of notes from other physicians and assumes that they have properly examined the patient. He assumes that the physicians would be asking detailed questions about the accident, and that there would be a detailed exam on the date of presentation. Dr. Leith quoted from Dr. Frayne's notes in his report, but testified he had no idea to what Dr. Frayne was referring when he wrote, amongst other things, "ES". He assumed that Dr. Frayne may have been referring to muscles because of the context. "ES," however, was not shorthand for any muscle known to Dr. Leith. Insofar as Dr. Leith relied on Dr. Frayne's notes over the plaintiff's evidence, I find that the plaintiff had, in fact, presented with injuries to his left upper quadrant and the distal biceps muscle tear when he saw Dr. Frayne on February 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the absence of an evidentiary basis for Dr. Leith's opinion does not undermine his opinion entirely, it affects the weight to be given to that opinion. I find that Dr. Leith's inferences respecting the plaintiff's complaints to Dr. Frayne are not correct given Dr. Frayne's evidence respecting his manner of taking notes and the important omissions to which he admitted (such as the nature of the accident). Dr. Frayne testified that while not likely, it was possible that Mr. Taylor spoke of the injuries to his left biceps or elbow. I find it more probable than not that the plaintiff complained of these injuries and, as noted, he complained of pain in the general region. Still, Dr. Frayne's notes were one of the bases for Dr. Leith's opinion that the plaintiff only suffered from soft tissue injuries and that the distal biceps rupture did not occur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Leith further testified that a distal biceps tear is almost never repaired unless it is acute because people with this injury usually have no problems with function; rather (as noted), they will have problems with strength. Mr. Taylor is thus left with a lifelong cosmetic deformity in addition to the attendant loss of strength.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 Videotape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Taylor had been placed under surveillance and videotaped by investigators retained by the defendant on certain days in March and April of 2010. I find he was not shown to be doing anything inconsistent with his statement that he sustained an injury and was in pain. At one point, he was shown seated in the driver's seat of his vehicle and reaching to about ear level with his left arm to grab the seatbelt. It was not a movement where he had to twist his body in any way, significantly arch his back or lift his arm directly over his head. Similarly, he was shown removing his hat with his right hand and smoothing his hair down with his left. I do not find those motions to be inconsistent with his injury. He was not directed by his physicians to cease using his left arm. The fact that he did not show obvious signs of distress when doing these movements is not inconsistent with his injury. He was not observed to be lifting anything. Accordingly, I do not find the videotape surveillance inconsistent with the evidence of the plaintiff and his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claims are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 of $115,000;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income loss of $54,900 (before income tax);</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income loss and loss of earning capacity of $555,000;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$6,348.60;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 costs of $20,000 for physiotherapy;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 costs of $15,000 for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consider each of these claims, in turn, after addressing the issue of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says, firstly, that causation has not been proved -- that it has not been shown that Mr. Taylor's injuries resulted from the accident. Secondly, the defendant submits that the injuries the plaintiff suffered in the accident were minor and in the nature of soft tissue injuries which should have resolved shortly after the accident. With respect to his ruptured biceps tendon, the defendant argues this predated the accident. Thirdly, the defendant says Mr. Taylor has failed to mitigate his losses in that he failed to engage in physiotherapy until July 2009 (18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test for causation is found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In that decision the Court affirmed that the basic test for determining causation remains the "but for" test. The burden is on the plaintiff to show that "but for" the actions of the defendant, the injury would not have occurred. Chief Justice McLachlin stated the test as follows at paragraphs 22-23: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According to the defendant, the evidence of Drs. Frayne and Leith is key to the issue of causation. According to the plaintiff, the evidence of Drs. Manchanda, Gouws and Travlos should be preferred: they were of the opinion that the injury to the biceps tendon and the other soft tissue injuries to the left upper quadrant arose from the accident. I find on all of the evidence that the accident of January 31, 2008 caused these injuries to the plaintiff. With regard to Dr. Leith's opinion that there should have been some audible sound, I believe the plaintiff when he describes the accident as having been like an explosion. I make the inference that, given the sound of crushing metal (which result was apparent from the photographs) any tearing or popping noise would have been impossible to hear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also find that Mr. Taylor continues to have difficulties arising from his injuries sustained during the accident. I accept, however, that Mr. Taylor has many additional health problems (such as diabetes, arthritis and gout) which are unrelated to the accident injuries. In particular, the plaintiff suffered an injury in which he described his left foot being "crushed" when he was 17 years of age -- all the doctors questioned about this agreed that such an injury could increase the likelihood of future arthritis in his foot. In fact, it was apparent in the video evidence (taken in late March early April 2008) that Mr. Taylor was limping while swinging his right arm to compensate. However, I accept Dr. Manchanda's evidence that insofar as this limp could be attributable to gout, such a symptom can be transient and can be controlled by proper diet and ceasing alcohol consumption. Indeed, when he observed Mr. Taylor on February 16, 2010, Dr. Leith noted he had a normal gait.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defence states that the appropriate range of damages to compensate the plaintiff for his injuries is between $20,000 and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disputes the plaintiff's claim for past loss of income and all future loss of income. The defence also disputes all of the plaintiff's claims for special damages and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OF THE PLAINTIFF'S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submits that non-pecuniary damages should be in the range of $20,000 to $45,000, but that the amount should be reduced for a failure to mitigate. The defendant relies on the following cases: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Johnson v. Sarty</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2006 NSSC 69</w:t>
        </w:r>
      </w:hyperlink>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[2006] N.S.J. No. 172</w:t>
        </w:r>
      </w:hyperlink>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57-year-old male who suffered a biceps tendon rupture, partial thickness tear of rotator cuff, and pain in his shoulder and wrist was awarded $20,000.</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Fata v. Heinonen</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2010 BCSC 385</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[2010] B.C.J. No. 522</w:t>
        </w:r>
      </w:hyperlink>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59-year-old male who suffered soft tissue injuries to his left arm and shoulder was awarded $45,000.</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Filsinger v. Insurance Corporation of British Columbia</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2009 BCSC 232</w:t>
        </w:r>
      </w:hyperlink>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[2009] B.C.J. No. 331</w:t>
        </w:r>
      </w:hyperlink>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50-year-old male suffered soft tissue injuries to his left hip, both ankles, lower back as well as a rotator cuff injury to his right shoulder which required surgery. He was awarded $52,000, $20,000 of which was attributed to his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submits an award of approximately $115,000 is appropriate, citing the following cases:</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Dycke v. Nanaimo Paving and Seal Coating Ltd.</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2007 BCSC 455</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[2007] B.C.J. No. 2961</w:t>
        </w:r>
      </w:hyperlink>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33-year-old woman suffering whiplash injuries was awarded $125,000.</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[2005] B.C.J. No. 137</w:t>
        </w:r>
      </w:hyperlink>
      <w:r>
        <w:rPr>
          <w:rFonts w:ascii="arial" w:eastAsia="arial" w:hAnsi="arial" w:cs="arial"/>
          <w:color w:val="000000"/>
          <w:sz w:val="20"/>
          <w:lang w:val="en-US" w:eastAsia="en-US" w:bidi="ar-SA"/>
        </w:rPr>
        <w:t xml:space="preserve">, aff'd </w:t>
      </w:r>
      <w:hyperlink r:id="rId729" w:history="1">
        <w:r>
          <w:rPr>
            <w:rFonts w:ascii="arial" w:eastAsia="arial" w:hAnsi="arial" w:cs="arial"/>
            <w:i/>
            <w:color w:val="0077CC"/>
            <w:sz w:val="20"/>
            <w:u w:val="single"/>
            <w:shd w:val="clear" w:color="auto" w:fill="FFFFFF"/>
            <w:lang w:val="en-US" w:eastAsia="en-US" w:bidi="ar-SA"/>
          </w:rPr>
          <w:t>2006 BCCA 324</w:t>
        </w:r>
      </w:hyperlink>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28-year-old woman suffered injury to her lower back and neck, as well as permanent nerve injury. She was awarded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There is no issue that the plaintiff has suffered a debilitating loss. He will no longer be able to look after his cabin and it will have to be sold. He will no longer be able to enjoy the activities that he enjoyed with his friends and family. Additionally, Mr. Taylor was nearing retirement. As Griffin J. noted in </w:t>
      </w:r>
      <w:r>
        <w:rPr>
          <w:rFonts w:ascii="arial" w:eastAsia="arial" w:hAnsi="arial" w:cs="arial"/>
          <w:i/>
          <w:color w:val="000000"/>
          <w:sz w:val="20"/>
          <w:lang w:val="en-US" w:eastAsia="en-US" w:bidi="ar-SA"/>
        </w:rPr>
        <w:t>Fata v. Heinonen</w:t>
      </w:r>
      <w:r>
        <w:rPr>
          <w:rFonts w:ascii="arial" w:eastAsia="arial" w:hAnsi="arial" w:cs="arial"/>
          <w:color w:val="000000"/>
          <w:sz w:val="20"/>
          <w:lang w:val="en-US" w:eastAsia="en-US" w:bidi="ar-SA"/>
        </w:rPr>
        <w:t xml:space="preserve"> at para. 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retirement years are special years for they are at a time in a person's life when he realizes his own mortality. When someone who has always been physically active loses his physical function in these years, the enjoyment of retirement can be severely diminished, with less opportunity to replace these activities with other interests in life. Further, what may be a small loss of function to a younger person who is active in many other ways may be a larger loss to an older person whose activities are already constrained by age. The impact an injury can have on someone who is elderly was recognized in </w:t>
      </w:r>
      <w:r>
        <w:rPr>
          <w:rFonts w:ascii="arial" w:eastAsia="arial" w:hAnsi="arial" w:cs="arial"/>
          <w:i/>
          <w:color w:val="000000"/>
          <w:sz w:val="20"/>
          <w:lang w:val="en-US" w:eastAsia="en-US" w:bidi="ar-SA"/>
        </w:rPr>
        <w:t>Giles v. Canada (Attorney General)</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[1994] B.C.J. No. 3212</w:t>
        </w:r>
      </w:hyperlink>
      <w:r>
        <w:rPr>
          <w:rFonts w:ascii="arial" w:eastAsia="arial" w:hAnsi="arial" w:cs="arial"/>
          <w:color w:val="000000"/>
          <w:sz w:val="20"/>
          <w:lang w:val="en-US" w:eastAsia="en-US" w:bidi="ar-SA"/>
        </w:rPr>
        <w:t xml:space="preserve"> (S.C.), rev'd on other grounds </w:t>
      </w:r>
      <w:hyperlink r:id="rId731" w:history="1">
        <w:r>
          <w:rPr>
            <w:rFonts w:ascii="arial" w:eastAsia="arial" w:hAnsi="arial" w:cs="arial"/>
            <w:i/>
            <w:color w:val="0077CC"/>
            <w:sz w:val="20"/>
            <w:u w:val="single"/>
            <w:shd w:val="clear" w:color="auto" w:fill="FFFFFF"/>
            <w:lang w:val="en-US" w:eastAsia="en-US" w:bidi="ar-SA"/>
          </w:rPr>
          <w:t>(1996), 21 B.C.L.R. (3d) 190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submits that the plaintiff has failed to mitigate his losses, and that such failure should be factored into any award for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Every plaintiff has the duty to mitigate his losses. The burden of proving failure to fulfil that duty rests with the defendant, and the standard of proof is on the balance of probabilities: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leave to appeal to S.C.C. ref'd, </w:t>
      </w:r>
      <w:hyperlink r:id="rId734"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 Rowles J.A. succinctly described the role of mitigation in personal injury cases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Mitigation goes to limit recovery based on an unreasonable failure of the injured party to take reasonable steps to limit his or her loss. A plaintiff in a personal injury action has a positive duty to mitigate but if a defendant's position is that a plaintiff could reasonably have avoided some part of the loss, the defendant bears the onus of proof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this case, the defendant submits that the plaintiff failed to mitigate his loss by failing to continue with physiotherapy when it was initially recommended, and by failing to immediately return to a program of physiotherapy treatment when it was recommended a second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Antoniali v. Massey,</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2008 BCSC 1085</w:t>
        </w:r>
      </w:hyperlink>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[2008] B.C.J. No. 1526</w:t>
        </w:r>
      </w:hyperlink>
      <w:r>
        <w:rPr>
          <w:rFonts w:ascii="arial" w:eastAsia="arial" w:hAnsi="arial" w:cs="arial"/>
          <w:color w:val="000000"/>
          <w:sz w:val="20"/>
          <w:lang w:val="en-US" w:eastAsia="en-US" w:bidi="ar-SA"/>
        </w:rPr>
        <w:t>, Mr. Justice Preston describes the test for establishing a failure to mitigate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In order to conclude that Ms. Antoniali's damages should be reduced by application of the principle that a plaintiff has a positive duty to mitigate his or her injuries, I would have to find that the defendant has established: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program of stretching and conditioning under the guidance of a personal trainer would have reduced or eliminated the effect of the injuries;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reasonable plaintiff in Ms. Antoniali's circumstances would have followed such a program;</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Ms. Antoniali unreasonably failed to follow such a program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Ms. Antoniali's damages would have been reduced if she had followed such 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submits it is clear that physiotherapy would have been effective. Insofar as the plaintiff's own doctors testified there was no doubt he could have benefitted from earlier intense physiotherapy (as had been the recommendation), I agree. I find that the plaintiff had a positive duty to mitigate his injuries by attending physiotherapy as directed by his physicians at an earlier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all the circumstances, I award the plaintiff $90,000 in non-pecuniary damages, less 10% for failure to mitigate by attending rehabilitation in the form of physiotherapy as recommended by his treating physicians at an earlier time. The award for non-pecuniary damages will therefore be $81,000.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submits that, if this Court finds causation, that an award for past income loss should not exceed the plaintiff's historical earnings -- approximately $16,000 gross per annum (when all the years for which income tax returns existed are averaged). The defendant agrees that the plaintiff should be compensated for the period from August through to December 2009, when he was assessed by Dr. Leith. Alternatively, this could be extended to February 2010 (to which date Dr. Manchanda says he was able to work) or to the present, taking into account the plaintiff's current and significantly improved physical function, and allowing a period of adjustment to seek employment (assuming that his recovery could have occurred earlier had he mitigated his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 goes further, submitting that Mr. Taylor is now and has always been wholly unsuited to long-haul trucking. It was submitted that he is a hazard on the road due to having possibly sustained TIAs and vision problems, and the mention of fainting spells found in Dr. Frayne's clinical records of February 13, 2007, where he wrote "Fainting spells, 10x since last Dec 22. no apparent cause. Seems postural. No CP, no seizure activity". This note was listed under the heading ["Syncope/pre-syncope".]. Dr. Frayne testified he did nothing in the nature of follow-up or investigation in relation to this note. I find that he did not believe Mr. Taylor was in serious medical jeopardy: the "Seems postural" comment suggests as much. Nothing in his notes revealed a concern that Mr. Taylor would lapse into unconsciousness.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Dr. Manchanda testified, a complaint of "Fainting spells" is extremely vague -- too vague upon which to make a diagnosis without more. Respecting TIAs, Dr. Manchanda noted there had been a CT scan of Mr. Taylor's head and an angio CT, neither of which revealed evidence of acute traumatic arterial injury. He stated that it was probable that if in fact Mr. Taylor had suffered from TIAs that he would likely now be dead or possibly paralyzed as TIAs are highly indicative precursors to a stroke. Insofar as the defendant argues that this note describes unconsciousness, I find that it does not -- even as noted above Dr. Frayne noted ["Syncope/pre-syncope"], which indicates uncertainty about the nature of the dizziness. I find it is impossible to conclude, on the basis of that note, that Mr. Taylor was at a risk of unconsciousness to the extent that (as the defendant suggests) he should not have been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Taylor's evidence respecting the fact that he had used cocaine in the past (he testified that he had once ingested cocaine to enable him to drive a truck without resting) does not disqualify him from trucking, nor do I find (as the defendant submits) that he should never have been a trucker at all as a consequence of that one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physicians were cross-examined on cocaine use, and expressed concern for a more frequent user. Mr. Taylor was questioned extensively on this point, and as well on his alcohol use. There was no evidence of any such incidents while he worked for Van Kam. I do not agree that Mr. Taylor should never have been driving. Further, although Beverley Stewart, Director of Line Haul Operations at Van Kam, testified that cocaine use would prohibit someone from driving, she had no such concern with Mr.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Van Kam payroll sheets, and Ms. Stewart (who gave evidence on behalf of Van Kam), detailed Mr. Taylor's pre-accident work history. He was primarily doing line haul work to areas such as Prince George and Princeton.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context of Dr. Manchanda's comment that Mr. Taylor was fit to work only in jobs that involved light or sedentary duties, it is important to note that such a description could not be applied to line haul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was receiving WCB at the time of the accident and I find that he would have remained disabled by reason of his knee injury until he underwent and recovered from corrective surgery. He returned to long haul driving on July 5, 2008, with the exception that he received WCB from September 9 to 19, 2008 due to a flare-up of his knee injury. Mr. Taylor experienced increasing difficulty with his left upper extremity on his return to work. He ceased working entirely on August 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According to the plaintiff, taking the average 20.3 weeks calculation, the award for past loss of income should be $46,956. He says that this amount represents what additional income he could have earned but for the accident and comprises a series of estimates based on Mr. Taylor taking on routes after a period of time working different routes from the Princeton route which gave a "per mile"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An award for past loss of income in these circumstances must reflect a likely scenario. Mr. Taylor was on the Princeton route from October 6, 2008 until he stopped work. I find that but for the accident he would have continued on that route up until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Mr. John W. Struthers, consulting economist, was qualified as an expert to provide opinion evidence on potential earnings, losses, income multipliers and cost of care multipliers. He created various tables which were entered into evidence. He noted in his report that the multipliers he used were calculated using a discount rate of 2.5% per year from the trial date, as required by s. 56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He also noted these multipliers were adjusted for survival but did not incorporate statistical allowances for other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Also, it is important to note that any award for past loss of income must be reduced as required by sections 95 to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which limits the liability of designated defendants for claims for income loss arising out of motor vehicle accidents to "net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Struthers reviewed the plaintiff's employment records from his years with Van Kam. He noted that for approximately 50% of the time Mr. Taylor was doing the long hauls -- for which mileage is paid in addition to an hourly rate. When he started with Van Kam in October 2007, he spent 26 out of 30 days doing long hauls. Then he sustained his knee injury. After he returned to work in July of 2008, he worked 33 of 36 days doing long hauls. Then, following his return to work after aggravating his knee in September of 2008, he worked seven trips getting the mileage premium for doing long hauls. After October 16, his work pattern changed. Over his last 43 weeks with Van Kam, he increased his days of work but only earned a 1.7% premium for long hauls. Given this evidence, the testimony of Ms. Stewart that the Princeton route was a good fit for him and the company, and Mr. Taylor's evidence in cross-examination (he stated that he was given shorter runs with no mileage premium, i.e. the Princeton run), I find Mr. Taylor's loss of income from August 4, 2009, until trial was $35,561.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that Mr. Taylor's past income loss, after deducting for income tax, is $30,831.38 ($35,561 x (1 - 0.133)).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After stopping work with Van Kam, Mr. Taylor received weekly indemnity payments through the Teamsters. This continued until approximately January 24, 2010. A Third Party Liability Reimbursement Agreement was tendered into evidence. As that claim is subrogated, it is not deductible by the defendant. Following the weekly indemnity payments through the Teamsters, he then received E.I. disability benefits. Those benefits are not deductible from the award for past income loss. (</w:t>
      </w:r>
      <w:r>
        <w:rPr>
          <w:rFonts w:ascii="arial" w:eastAsia="arial" w:hAnsi="arial" w:cs="arial"/>
          <w:i/>
          <w:color w:val="000000"/>
          <w:sz w:val="20"/>
          <w:lang w:val="en-US" w:eastAsia="en-US" w:bidi="ar-SA"/>
        </w:rPr>
        <w:t>Bracchi v. Roberts</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(1990), 51 B.C.L.R. (2d) 257</w:t>
        </w:r>
      </w:hyperlink>
      <w:r>
        <w:rPr>
          <w:rFonts w:ascii="arial" w:eastAsia="arial" w:hAnsi="arial" w:cs="arial"/>
          <w:color w:val="000000"/>
          <w:sz w:val="20"/>
          <w:lang w:val="en-US" w:eastAsia="en-US" w:bidi="ar-SA"/>
        </w:rPr>
        <w:t xml:space="preserve"> (S.C.)). Mr. Taylor now qualifies for Long Term Disability benefits ("LTD") from the Teamsters of $1,000 per month. His first payment will be on May 23, 2010. These benefits are also subject to the Reimbursement Agreement noted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doctors were of the opinion that in order to reduce his symptoms related to gout, Mr. Taylor needed to stop drinking entirely -- something he has yet to do. Additionally, they agreed that the existing arthritis will likely worsen, particularly with respect to the injury he sustained to his foot as a teenager.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Taylor claims that he cannot work as a consequence of his chronic pain and soft tissue injuries. Even if this Court finds that the ruptured biceps predated the accident, Mr. Taylor submits that he is still unemployable. He testified that he will never be able to perform the activities required of a long haul driver, such as putting the landing gear of the truck down, hooking up trailers, or performing the necessary vehicle inspections. The pain causes him sleep problems, which in turn, he testified, leads to daytime drowsiness. He finds his left eye is light-sensitive, and he continues to have difficulty with his neck, back, left shoulder and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 says that there is no future income loss, as the plaintiff has failed to show a loss of earning capacity resulted from the injuries he sustained in the accident. Further, the defendant submits that Mr. Taylor is capable of working at a variety of light and sedentary occupations, some of which would generate a salary similar to what he earned as a long haul truck driver. The defendant submits the plaintiff should have been seeking such employment months ago. The defendant disputes the plaintiff's claim that he is unable to work in any capacity because it is based on the plaintiff's testimony (which the defendant says is unreliable), and the report of Louise Craig, which the defendant submits should be afforded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Louise Craig was accepted as an expert in functional capacity assessments. Her background includes a physiotherapy degree followed by courses in specified methods of functional evaluation (notably the Matheson courses). During cross-examination, she agreed that on matters of medical opinion, she would defer to the physicians, but only if they observed Mr. Taylor perform the task in question. She found the plaintiff unable to perform the tasks required of him as a trucker. While I accept this evidence, I do not find it to be inconsistent with Dr. Manchanda's evidence that Mr. Taylor could perform sedentary or light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Damages for a loss of future earning capacity can be awarded on the basis that one is less capable overall of earning income from all types of employment -- and furthermore, less valuable to him or herself as a person capable of earning income in the competitive labour market -- as a consequence of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 plaintiff must always first prove that, due to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is a real and substantial possibility of a future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after analyzing the cases on loss of earning capacity stated,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These cases demonstrate that the trier of fact, in determining the extent of future loss of earning capacity, must take into account all substantial possibilities and give them weight according to how likely they are to occur, in light of all the evidence. However, in calculating such likelihoods, the plaintiff is not entitled to compensation based solely on the type of work she was performing at the time of the accident. There is a duty on the plaintiff to mitigate her damages by seeking, if at all possible, a line of work that can be pursued in spite of her injuries. If the plaintiff is unqualified for such work, then she is required, within the limits of her abilities, to pursue education or training that would qualify her for such work. If the plaintiff claims she is not able to mitigate by pursuing other lines of work or by retraining, she must prove this on a balance of probabilities. The requirement for mitigation is addressed by this court in Palmer, supra, at 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plaintiff is not entitled at the cost of the defendant to say, "The only sort of work I like is such and such. I cannot do that. Therefore, you must give me sufficient capital to replace the income I cannot earn on that sort of job".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respondent proved in this case was that he had lost his capacity to follow the sort of occupation he was pursuing at the time of the accident. But that did not prove, on a balance of probabilities, that he could not earn by pursuing some other sort of occupation, as much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 characterizes the plaintiff's claim as a claim for capital without a requirement on his part to mitigate. The plaintiff did admit that if he could not work at Van Kam, he did not want to work. Dr. Manchanda expressed the opinion, however, that Mr. Taylor has the ability to perform light duties that do not require strength in both upper extremities. Dr. Manchanda also gave evidence that the long-term consequences of the plaintiff's other illnesses would impinge on his employability, and concluded that he could probably work for only "a few more years". When pushed on that point, he extended this to seven years (i.e. when the plaintiff reaches sixty-five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Stewart testified that Van Kam employs approximately 250 line haul drivers, 10 to 20% of whom are over age 65. There is no question that some individuals are able to work as trucker until 70: indeed, the plaintiff called a witness (Mr. Art Canning) who had just retired from Van Kam at age 70 and who had worked full-time despite his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Van Kam is a union company; Mr. Taylor is a member of Teamsters Local 31. Work availability is based on seniority. Ms. Stewart testified that Mr. Taylor was number 18 of 28 drivers working out of Surrey. He had some seniority in his position. He had worked steadily since being hired, and there would be work available for him at Van Kam if he were 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order to obtain the position with Van Kam, Mr. Taylor had an interview with Ms. Stewart, a medical examination and drug testing, and submitted a driver's abstract. Ms. Stewart testified regarding the importance of the driver's abstract, and said that the number of points accumulated and number of violations were important in the hiring process. When asked specifically about two 24-hour suspensions, she denied that these would have been of much import -- and I accept her evidence on this point. The medical examination by Dr. Peach (tendered into evidence) noted a healthy 56-year-old man. The drug testing was negative. Van Kam also conducted random drug testing and driver's abstract checks. Ms. Stewart was clear that her concern or hiring is not a person's life history, but rather his or her health and drug test at the time of hiring.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Stewart described Mr. Taylor as punctual, accommodating, valued, that he had good reputation, and said, "he did a good job for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work available for Mr. Taylor consisted of a variety of routes. The Princeton route was paid a straight 10-hour rate: $19.99 per hour or $199.90 per shift. All other routes are paid both a mileage rate and an hourly rate (as noted in the payroll records), resulting in a significantly higher rate of pay than on the Princeton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evidence in chief was that he had requested the less demanding Princeton route from his employer in October 2008; however, on cross-examination he admitted that he was given that role because its former driver had left the company. Furthermore, Ms. Stewart testified that it was "a good fit for both him and the company", and made no mention of him requesting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the Court of Appeal reviewed the two approaches to future loss of earning capacity. The first is what Finch J., as he then was, referred to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as the "real possibility" approach. This approach is appropriate in a situation where the pecuniary loss is quantifiable. However, even though the loss is quantifiable, it is still the loss of capacity that is being compensated. The second approach -- sometimes called the "capital asset" approach -- is applicable where the loss, though proven, is not easily quantifiable (see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at paras. 12, 30 and 32). In the case at bar, the first approach is more appropriate given Mr. Taylor's history of employment at Van Kam.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noted, Mr. Taylor was assessed by Ms. Craig on January 18, 2010. Mr. Taylor was also assessed by John Lawless, an expert in vocational rehabilitation and vocational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Lawless' report, dated February 25, 2010 states,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now turns to what if anything Mr. Taylor can do for work. Whatever he does will need to be very easy - sedentary activities with the opportunity to alternate between sitting and standing. There are occupations like that but the vast majority are more skilled and need more education and better abilities, so they can't be considered. There are a very few sedentary, unskilled service jobs like Parking Lot Attendants, Ticket Takers, Self Serve Gas Station Attendants (part of the occupation of Cashiers), and Recreation Facility Attendants, though Mr. Taylor might still have physical limitations for such positions and thus may need sympathetic employers. Wages for these jobs are normally little more than minimum, and only about a quarter of positions have full-time hours for a full-year. Irregular shifts (evenings and weekends) are also common. As well, these positions are more often found in urban centres, since there is little call for services like pay parking lots in areas like Langley. These also tend to be "dead end" jobs with little durability and prospects for advancement, so it's likely Mr. Taylor will be needing to find new positions fairly often until he does retire.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final concern for Mr. Taylor is that his difficulties put him at greater risk for future unemployment. It's impossible to accurately quantify anyone's risk for this, although it's been well established in research that disabled persons on a whole are less attached to the workforce, especially if they're older and have less education. In fact, considering the paucity of vocational options described above, Mr. Taylor may be without work more often than not to the end of his working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conclude, Mr. Taylor is restricted from his prior work as a Truck Driver along with every other occupation he has accessed. His employment prospects now are marginal, consisting of just a few elemental service occupations that are not gainful and for which he will still likely be limited and require sympathetic employers. He also has a greater risk of unemployment and underemployment in the few remaining working years he has, and may be challenged to get back into the workforce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Lawless could not find a single suitable job for Mr. Taylor out of an extensive list of occupations from Statistics Canada. He rejected every one - even a desk clerk position because he said it had a significant physical component. Under cross-examination Mr. Lawless did concur that the plaintiff's vocational prospects will improve with increased function and mobility (which the defendant submits the plaintiff has enjoyed since the reports relied upon by Mr. Lawless were authored) and that there are a wide range of unskilled and sedentary jobs in the marketplace.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argued that the issue is not that there might be a job that he could perform for a period of time, but rather that the issue is competitive employability. As Mr. Lawless stated, Mr. Taylor's prospects are slim: older workers trying to find new positions face an uphill battle, and Mr. Taylor is unskilled in anything but physically demanding occupations. While it was suggested to Mr. Lawless in cross-examination that the plaintiff did have a background in sales, that was many years ago. It will be very difficult to find something very light and easy, without requiring much skill or aptitude, for an older worker with limited experience and few transferable skills. He is not completely unemployable, but in his remaining working years he is not going to be able to do much, if anything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find that there is a "substantial possibility" Mr. Taylor would have been able to continue with his job at Van Kam but for the accident. However, there are other reasons unrelated to the accident that make it unlikely that Mr. Taylor would have worked to 70 years of age. Mr. Taylor's gout, diabetes and arthritis would likely have had an impact on his ability to work regardless of the accident, and it is likely he would only have worked until 65 years of age. There was also the possibility that his ailments could have forced retirement earlier than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find that had Mr. Taylor been able, he likely would have worked as a short haul trucker in 2010, continuing on the Princeton route. Due to his seniority, however, it is likely that he would have commenced doing long haul again, and I find this would have commenced in 2011 and carried on to 2016 (when he would turn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Working as a short haul trucker, he would make $49,000 per year, and as a long haul trucker, he would make $56,400 per year. The present values of those incomes, according to the calculations provided by Mr. Struthers,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$49,000 x 0.677 ($677/$1000) = $33,173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$56,400 x 4.951 ($4951/$1000) = $279,236.40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$312,409.40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Struthers' report also was concerned with non-wage benefits. Employment Insurance ("EI") and Canada Pension Plan ("CPP") contributions account for an additional 6.42% at the $50,000 per year salary. Mr. Struthers noted that in the transportation, warehousing and wholesale trade sector the average amount of about 11.7% of gross payroll was spent on voluntary, non-taxable, non-wage benefits. Mr. Struthers estimates that because Van Kam was in part governed by a Teamsters' Agreement, the non-wage benefits with pension plan, CPP, EI and WCB would exceed 20% of employment incomes.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If the non-wage benefits were 15% on top of employment income, then the calculation would be $312,409.40 x 1.15 = $359,270.81.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Struthers' numbers have been adjusted for survival, but not for other contingencies such as unemployment or part-time work. I find, however, that there are other contingencies that must be factored into an assessment for future income loss: both general contingencies and contingencies specific to Mr. Taylor's pre-existing health concerns. There is also the possibility that he could find other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An assessment of future income loss is, however, not a simple calculation -- it is rather compensation for loss of a capital asset. I find there are other occupations that could be available to Mr. Taylor. Although he has meager prospects, his duty to mitigate is nonetheless engaged. There are occupations which he could still perform -- for example, minimum wage positions involving light duties, such as a parking lot attendant.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Following the first method noted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I fix damages for future income loss at $180,000.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claims $20,000 for future physiotherapy costs and a further $15,000 for loss of housekeeping capacity. Mr. Struthers prepared a report on the present value of such an award. There is no question that ongoing physiotherapy is required. Mr. Taylor does not require surgery for the ruptured biceps tendon.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Taylor's family physician (Dr. Manchanda) has written a report with respect to loss of housekeeping capacity indicating,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 Taylor is mostly independent with his household chores but will likely have a significant worsening of his pain with heavier household chores such as vacuuming, lifting laundry, sweeping, cleaning dishes, etc. He will likely have to take breaks and divide his bigger chores into smaller one (sic). He may not be able to do some heavier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Manchanda wrote the following respecting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TREATMENT RECOMMENDATIONS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Mr. Taylor will likely need to continue with physiotherapy for 1 - 2 months more on a regular basis (3-4 times a week) and thereafter intermittently.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Taylor will likely need analgesic medications for quite some time (several months or longer/indefinitely).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recommend he enroll in a gently tapered active rehabilitation program to achieve the maximum potential of his upper extremities. Thereafter Mr. Taylor should continue independently in the gym to maintain his strength.</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recommend Mr. Taylor participate in regular, preferably daily, aerobic, cardiovascular exercise program (e.g. treadmill, exercise bike, stairmaster, etc). He should choose exercises that do not worsen his pain. Regular aerobic exercise will likely reduce his pain and headaches, and improve his general condition and mood.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Currently, there is still significant pain with movements of his left shoulder. Along with his current physiotherapy he can start on a general active rehabilitation program. He may require another steroid injection and possibly also trigger point injections to the left shoulder girdle. At this stage, I do not think surgery will be beneficial but I leave this decision in the hands of his orthopaedic surgeon, Dr. Kostamo.</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Taylor will likely need to be retrained for another job. Fortunately he is right handed and right upper extremity works well. In my opinion, he is now able to tolerate jobs that are classified as light work or sedentary that do not require strength of both upper extremities (e.g. security guard, gas station attendant). Currently and for the foreseeable future I do not see his left upper extremity improving enough to allow him to drive a big truck. He may be able to drive a truck depending on how much he recovers in the next 1-2 years. This remains to be determined.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Taylor will likely benefit from some sessions of counseling and pain education given his low mood, constant pain and disability. He has expressed low mood and frustration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 submits that the plaintiff has not proven a need for future care or housekeeping assistance and submits that the claims under these heads of damages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accept Dr. Manchanda's evidence. I find that the plaintiff has shown some loss under both heads. For future care costs to cover physiotherapy as set out by Dr. Manchanda - to cover two more months of physiotherapy and intermittently thereafter - and analgesic medications to cover pain which may continue indefinitely, I will award $4,000. For future housekeeping costs, I accept that Mr. Taylor is unable to do the heavy household chores required. As noted already, this loss of ability will require him to sell his recreational property. Under the heading of housekeeping capacity, I award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claims $5,197.97 for physiotherapy treatment for his upper left quadrant and $545.15 in mileage to attend to Brookswood Physiotherapy during 2009 and 2010. There was no issue that Mr. Taylor derived medical benefit from that treatment. The plaintiff has proven that this expense was reasonably or medically necessary, and so I allow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claims $129.21 in compensation for prescription medications, and I find that these are reasonable and were medically indicated. I allow $255 for doctors' notes. There is also an "injection fee" of $10.00, again related to his treatment, and I find this was reasonably or medically necessary. I will also allow the associated parking costs and BC transit costs which total $166.25 and $9.00 respectively, for a total of $6,312.58 in special damages. An amount was claimed for GST, but the evidence does not allow me to determine what this amount is or relates to; accordingly, I find it is not proven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plaintiff's award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loss: $90,000 less 10%: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61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30,831.38</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510"/>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income: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(physiotherapy):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4496"/>
        <w:gridCol w:w="2091"/>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(housekeeping):</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869"/>
        <w:gridCol w:w="271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6,312.58</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$304,143.96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plaintiff will have interest in accordance with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and costs at Scale B. Costs are subject to submissions within 45 days in the event that Rule 37B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MAISONVILLE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3"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Terasen Gas Inc. v. Alpha Manufacturing Inc., [2010] B.C.J. No. 116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22-26, July 27-31, August 4, 6, 7 and September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C952794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89 R.P.R. (4th) 211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C.E.L.R. (3d) 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184 A.C.W.S. (3d) 845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Terasen Gas Inc., (formerly B.C. Gas Utility Ltd.), Plaintiff, and Alpha Manufacturing Inc., Burns Developments Ltd., Utzig Holdings (B.C.) Ltd. and Burns Developments (1993)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(444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August 31, 2010. See </w:t>
      </w:r>
      <w:hyperlink r:id="rId744" w:history="1">
        <w:r>
          <w:rPr>
            <w:rFonts w:ascii="arial" w:eastAsia="arial" w:hAnsi="arial" w:cs="arial"/>
            <w:i/>
            <w:color w:val="0077CC"/>
            <w:sz w:val="18"/>
            <w:u w:val="single"/>
            <w:shd w:val="clear" w:color="auto" w:fill="FFFFFF"/>
            <w:lang w:val="en-US" w:eastAsia="en-US" w:bidi="ar-SA"/>
          </w:rPr>
          <w:t>[2010] B.C.J. No. 1723</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4"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9" w:name="Keywords_41"/>
      <w:bookmarkEnd w:id="299"/>
      <w:r>
        <w:rPr>
          <w:rFonts w:ascii="arial" w:eastAsia="arial" w:hAnsi="arial" w:cs="arial"/>
          <w:b/>
          <w:color w:val="000000"/>
          <w:sz w:val="20"/>
          <w:lang w:val="en-US" w:eastAsia="en-US" w:bidi="ar-SA"/>
        </w:rPr>
        <w:t>Natural resources law — Oil and gas — Pipelines — Right of way — Contracts — Breach and default — Action by natural gas distributor for breach of statutory right of way agreement allowed — Plaintiff held right of way where pipeline buried on defendant's land — Right of way agreement prohibited defendant from knowingly allowing deposit of materials that could interfere with pipeline — Defendant allowed landfill operation — Landfill placed adjacent to pipeline caused pipeline to move, creating risk of damage — Defendant in control of landfill operation until October 1993, when he entered agreement for sale with landfill operators — However, sale not completed and defendant remained registered owner — Defendant failed to ensure compliance with covenants.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Interests in land — Easements — Particular easements — Positive easements — Rights of way — Restrictive covenants — Creation — By contract — Action by natural gas distributor for breach of statutory right of way agreement allowed — Plaintiff held right of way where pipeline buried on defendant's land — Right of way agreement prohibited defendant from knowingly allowing deposit of materials that could interfere with pipeline — Defendant allowed landfill operation — Landfill placed adjacent to pipeline caused pipeline to move, creating risk of damage — Defendant in control of landfill operation until October 1993, when he entered agreement for sale with landfill operators — However, sale not completed and defendant remained registered owner — Defendant failed to ensure compliance with covenants.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Sale of land — Agreement for purchase and sale — Completion — Action by natural gas distributor for breach of statutory right of way agreement allowed — Plaintiff held right of way where pipeline buried on defendant's land — Right of way agreement prohibited defendant from knowingly allowing deposit of materials that could interfere with pipeline — Defendant allowed landfill operation — Landfill placed adjacent to pipeline caused pipeline to move, creating risk of damage — Defendant in control of landfill operation until October 1993, when he entered agreement for sale with landfill operators — However, sale not completed and defendant remained registered owner — Defendant failed to ensure compliance with covenants.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0" w:name="Case Summary_40"/>
            <w:bookmarkEnd w:id="3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natural gas distributor for breach of a statutory right of way agreement. The plaintiff held a right of way over an area of the defendant's land where a pipeline was buried. The right of way agreement prohibited the defendant from knowingly allowing the deposit of any waste or material that could interfere with the pipeline. The defendant entered into an agreement with landfill operators to allow a landfill operation on its land. The operators were informed of the right of way and did not place any landfill in it. The plaintiff had obtained a judgment against the operators in another trial. In 1993, the defendant entered into an agreement of sale that allowed the operators to occupy and enjoy its land, unless the purchase price was defaulted on. The defendant was never paid in full for the land and the sale was never registered. When surveying the land, the plaintiff discovered that monitors attached to the pipeline had moved. High areas of landfill were nearby. The landfill operation ended when the Ministry cancelled its permit in 1995. The plaintiff replaced and closed off the pipe in question. The defendant argued that there was no evidence that the pipeline itself had moved or been damaged and that it was no longer liable after the agreement for sale was executed in 1993.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1" w:name="Holdings of Court_34"/>
            <w:bookmarkEnd w:id="30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Reports indicated that the majority of landfill was placed in 1992 and 1993. While no landfill was placed in the right of way directly, the plaintiff adduced expert evidence that demonstrated the weight of the landfill adjacent to the right of way caused the soggy land in the right of way to shift, moving the pipeline. Both the plaintiff's testing and independent testing confirmed that the monitors had remained secure on the pipeline, so their movement confirmed that the pipeline itself had moved. Discovering this movement gave the plaintiff's reasonable grounds to fear damage to the pipeline. Until the defendant signed the agreement, it had allowed the landfill operation on the land, monitored activities and hoped to derive a benefit from it. The defendant had control over the operation and knowingly allowed deposits that could interfere with the pipeline, breaching the covenants. After the agreement for sale was signed, the defendant remained the registered owner since the agreement was not completed nor registered. Therefore, the defendant remained responsible for the operations on the land. The defendant continued to breach the right of way agreement by doing nothing to ensure that the operators complied with the covenants.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2" w:name="Legislation Cited_25"/>
      <w:bookmarkEnd w:id="3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5"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Interpretation Act, </w:t>
      </w:r>
      <w:r>
        <w:rPr>
          <w:rFonts w:ascii="arial" w:eastAsia="arial" w:hAnsi="arial" w:cs="arial"/>
          <w:i/>
          <w:color w:val="000000"/>
          <w:sz w:val="20"/>
          <w:lang w:val="en-US" w:eastAsia="en-US" w:bidi="ar-SA"/>
        </w:rPr>
        <w:t>RSBC 1996, CHAPTER 238, s.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Titles Act, </w:t>
      </w:r>
      <w:hyperlink r:id="rId745" w:history="1">
        <w:r>
          <w:rPr>
            <w:rFonts w:ascii="arial" w:eastAsia="arial" w:hAnsi="arial" w:cs="arial"/>
            <w:i/>
            <w:color w:val="0077CC"/>
            <w:sz w:val="20"/>
            <w:u w:val="single"/>
            <w:shd w:val="clear" w:color="auto" w:fill="FFFFFF"/>
            <w:lang w:val="en-US" w:eastAsia="en-US" w:bidi="ar-SA"/>
          </w:rPr>
          <w:t>RSBC 1996, CHAPTER 250, s. 1</w:t>
        </w:r>
      </w:hyperlink>
      <w:r>
        <w:rPr>
          <w:rFonts w:ascii="arial" w:eastAsia="arial" w:hAnsi="arial" w:cs="arial"/>
          <w:color w:val="000000"/>
          <w:sz w:val="20"/>
          <w:lang w:val="en-US" w:eastAsia="en-US" w:bidi="ar-SA"/>
        </w:rPr>
        <w:t>, s. 218(1), s. 218(2), s. 218(3), s. 218(4)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746" w:history="1">
        <w:r>
          <w:rPr>
            <w:rFonts w:ascii="arial" w:eastAsia="arial" w:hAnsi="arial" w:cs="arial"/>
            <w:i/>
            <w:color w:val="0077CC"/>
            <w:sz w:val="20"/>
            <w:u w:val="single"/>
            <w:shd w:val="clear" w:color="auto" w:fill="FFFFFF"/>
            <w:lang w:val="en-US" w:eastAsia="en-US" w:bidi="ar-SA"/>
          </w:rPr>
          <w:t>RSBC 1996, CHAPTER 253, s. 15</w:t>
        </w:r>
      </w:hyperlink>
      <w:r>
        <w:rPr>
          <w:rFonts w:ascii="arial" w:eastAsia="arial" w:hAnsi="arial" w:cs="arial"/>
          <w:color w:val="000000"/>
          <w:sz w:val="20"/>
          <w:lang w:val="en-US" w:eastAsia="en-US" w:bidi="ar-SA"/>
        </w:rPr>
        <w:t>, s.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Pipe-lines Act, R.S.B.C. 1955, c.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Pipeline Act, R.S.B.C. 1979, c. 328,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Schools Act, R.S.B.C 1948, c. 297, s. 142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3" w:name="Counsel_41"/>
      <w:bookmarkEnd w:id="3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6"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 Urquhart and S. Hamilton.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 Harbottle and A. McDonell,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4" w:name="Judgment_41"/>
      <w:bookmarkEnd w:id="304"/>
      <w:r>
        <w:pict>
          <v:line id="_x0000_s1227"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5" w:name="C. LYNN SMITH J."/>
            <w:bookmarkEnd w:id="305"/>
            <w:r>
              <w:rPr>
                <w:rFonts w:ascii="arial" w:eastAsia="arial" w:hAnsi="arial" w:cs="arial"/>
                <w:b/>
                <w:color w:val="000000"/>
                <w:sz w:val="30"/>
                <w:lang w:val="en-US" w:eastAsia="en-US" w:bidi="ar-SA"/>
              </w:rPr>
              <w:t>C. LYNN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Possible damage to a natural gas transmission pipeline running through a portion of Burns Bog in Delta, B.C. is the subject of this litigation. At issue is whether that pipeline was damaged or put at risk in the early 1990s by landfill operations, and whether the owner of the land breached covenants in the pipeline right of way agreements or permitted the creation of an actionable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Terasen Gas Inc. ("Terasen") is a British Columbia company that carries on the business of distributing and supplying natural gas. It is the successor of B.C. Gas Utility Ltd. ("BC Gas") and I will refer to the plaintiff either as "Terasen" or as "BC Gas". This trial only concerned the liability of the owner of the land, the defendant Utzig Holdings (B.C.) Ltd. ("Utzig"), a British Columbia company. For simplicity, I will from time to time refer to Utzig as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a previous trial, Terasen obtained judgment on liability against Utzig and against the other defendants, the landfill operators, Alpha Manufacturing Inc., Burns Developments Ltd. and Burns Developments (1993) Ltd. ("Alpha" and "Burns"): </w:t>
      </w:r>
      <w:r>
        <w:rPr>
          <w:rFonts w:ascii="arial" w:eastAsia="arial" w:hAnsi="arial" w:cs="arial"/>
          <w:i/>
          <w:color w:val="000000"/>
          <w:sz w:val="20"/>
          <w:lang w:val="en-US" w:eastAsia="en-US" w:bidi="ar-SA"/>
        </w:rPr>
        <w:t>BC Gas Utility Ltd. v. Alpha Manufacturing Inc.</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79 A.C.W.S. (3d) 173</w:t>
        </w:r>
      </w:hyperlink>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[1998] B.C.J. No. 939</w:t>
        </w:r>
      </w:hyperlink>
      <w:r>
        <w:rPr>
          <w:rFonts w:ascii="arial" w:eastAsia="arial" w:hAnsi="arial" w:cs="arial"/>
          <w:color w:val="000000"/>
          <w:sz w:val="20"/>
          <w:lang w:val="en-US" w:eastAsia="en-US" w:bidi="ar-SA"/>
        </w:rPr>
        <w:t xml:space="preserve"> (S.C.). Damages were not assessed. The judgment was later set aside by the Court of Appeal insofar as it related to Utzig: </w:t>
      </w:r>
      <w:r>
        <w:rPr>
          <w:rFonts w:ascii="arial" w:eastAsia="arial" w:hAnsi="arial" w:cs="arial"/>
          <w:i/>
          <w:color w:val="000000"/>
          <w:sz w:val="20"/>
          <w:lang w:val="en-US" w:eastAsia="en-US" w:bidi="ar-SA"/>
        </w:rPr>
        <w:t>Terasen Gas Inc. v. Alpha Manufacturing Inc.</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2004 BCCA 494</w:t>
        </w:r>
      </w:hyperlink>
      <w:r>
        <w:rPr>
          <w:rFonts w:ascii="arial" w:eastAsia="arial" w:hAnsi="arial" w:cs="arial"/>
          <w:color w:val="000000"/>
          <w:sz w:val="20"/>
          <w:lang w:val="en-US" w:eastAsia="en-US" w:bidi="ar-SA"/>
        </w:rPr>
        <w:t>. A new trial was ordered with respect to Utzig. The original trial judge determined that it was not appropriate for him to continue as the Case Management Judge or to hear the second trial against Utzig, and I have assumed those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concurred in a submission that it was unnecessary for me to review the Reasons for Judgment from the first trial and that to do so might give rise to an appearance of unfairness to Utzig (since the Court of Appeal had determined that judgment should not have been granted against Utzig following the first trial, in which Utzig did not participate). I have refrained from reading the Reasons for Judgment from the first trial and have reviewed only the evidence led before me in this trial, heard in June, July, August and September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agreed on the following description of the events that preceded and led up to the current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original trial in this matter, which resulted in the Court's Order of April 22, 1998, commenced in February 1997, adjourned and then resumed in October, and December 1997 and January 1998. Utzig Holdings (B.C.) Ltd. ("Utzig Holding"), although a named defendant, did not initially enter an appearance, file a statement of defence, and did not attend the trial. In July 1997 an appearance was filed and served in the action, by a lawyer (not Utzig Holdings' present counsel) retained on a related environmental matter. Mr. Utzig, the representative of Utzig Holdings, initially took no part in the action because he felt that its connection to the matter was sufficiently remote and that it was not a matter of concern. After the lengthy adjournment of the trial, Mr. Utzig consulted another lawyer (not his present counsel) who entered the appearance but took no other step because he had become convinced that through his discussions with then counsel for Terasen, that there was an agreement that no substantial relief would be sought as against Utzig Holdings.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reasons for judgment, Mr. Utzig retained present counsel to address the issues affecting Utzig Holdings. The issues at trial had been split with damages to be determined at a later date. Standing to address damages was granted by the Court to Utzig Holdings. Utzig Holdings retained experts in respect of the damage issue and then, in the fall of 1998, made an application to reopen the case based on new evidence. This application was denied. The Court was then asked to determine whether there was an agreement between the lawyer who had filed the appearance and then counsel for the plaintiff concerning the need for the participation of Utzig Holdings at trial. This was also determined against this defendant. Following these decisions, applications filed to set aside the judgment based on the non appearance at trial (Rule 39(24)[)] and principles relating to a default judgment proceeded and the Court partially allowed this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Utzig Holdings advanced appeals (including one leave to appeal) to the Court of Appeal in respect of these prior decisions of the Court. Some of these appeals were heard by the Court of Appeal on September 20, 2004. Oral reasons were issued by that Court that day granting Utzig Holdings a new trial on all issues. Written reasons explaining the Court's judgment were issued September 28, 2004. Given this decision, the Court concluded that it was then moot to hear all appeals. Following this, Mr. Justice Bauman, the trial judge and judge hearing all applications, determined that he should not be the trial judge on the new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have agreed that, after my Reasons for Judgment on liability have been delivered, if necessary, they will attempt to resolve the question of damages but may return before me for a second phase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in its Further Amended Statement of Claim alleges that the defendant Utzig owns two parcels of land in the Municipality of Delta and that the defendants Alpha and Burns leased that land, or occupied the land with the consent of Utzig, and operated a landfill business on the land in which refuse from demolition operations was permitted to be deposited in return for payment. The plaintiff alleges that it holds registered statutory rights of way over each parcel of Utzig's land for the installation and operation of two natural gas transmission pipelines, one of which is 24 inches in diameter and the other of which is 36 inches in diameter.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claims that the defendants breached terms in the statutory rights of way by placing or permitting the placement of wastes and materials on the lands such that the gas pipelines were interfered with or injured, and which created and increased a hazard to persons. The plaintiff claims that the defendants' activities caused the pipelines, or one of them, to shift from their original position because of soil displacement or loss of support to the pipelines. It also pleads that the defendants' activities created, or permitted the creation of, slope instability of the landfill masses immediately adjacent to the pipelines. This slope instability, it is claimed, created a significant risk of failure, or large scale deformation, of the slopes and the consequential displacement or rupture of the pipelines.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says that the defendants' conduct constituted an unreasonable interference with the plaintiff's rights in and to the land; alternatively, the plaintiff claims that the defendant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Utzig in its Amended Statement of Defence pleads that it did not breach any term of any right of way agreement and that no damage has been caused to the pipeline as alleged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Utzig pleads that if the pipeline suffered any damage, that damage was caused by one or more of the other defendants or the plaintiff itself. It alleges that the plaintiff authorized the landfilling activities upon the application of the other defendants; that the landfilling activities were carried on pursuant to permits issued by the appropriate provincial regulatory authorities; that the plaintiff continuously inspected, monitored and was fully aware of and approved the other defendants' activities; that as of September 14, 1994, the plaintiff's engineering consultant considered that the landfill would result in little risk to the 24-inch gas pipeline and the defendants continued further filling of the lands thereafter with the approval of the plaintiff; and that the plaintiff failed to raise any concern about filling by the other defendants in a timely manner or take effective action to prevent further landfilling or damage. Utzig also pleads that at no relevant time did the plaintiff advise it of concerns about the landfilling activities of the other defendants and their effect on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Utzig also pleads that the plaintiff was aware that one or more of the other defendants had purchased the land by way of an agreement for sale, but title to the land had not been conveyed.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Utzig says that the plaintiff was guilty of prolonged, inordinate and inexcusable delay in bringing to its attention any concern about the landfilling activities of the other defendants, and acquiesced in the matters complained of, causing prejudice to Utzig. It says that the plaintiff is barred by laches from claiming relief against it, and that it would be inequitable and unjust to grant the plaintiff any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Alternatively, it says that the plaintiff is estopped from claiming damages or any other relief, or has waived any such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Utzig says that the plaintiff was negligent and caused or contributed to its own loss, and denies committing the tort of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At trial, the plaintiff abandoned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Utzig.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called six witnesses, including two 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Joel Lavers has worked for Terasen and its predecessor, BC Gas, since October 1990. He is a professional engineer whose current position is senior pipeline engineer and project manager. He gave evidence about the natural gas distribution system and the role played by the two pipelines (one 24-inch and one 36-inch) that operated in Terasen's rights of way through Utzig's land. He testified about the design principles governing construction of gas pipelines, and the steps taken in 1999-2001 to replace the pipelines on the Utzig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Vincent Yung was a senior engineer at BC Gas from 1984 to 1994. He designed the system initiated by BC Gas in 1989 to monitor and survey movement of the soils and pipelines at issue. He gave evidence about the monitoring system and described some of the dealings between BC Gas and the landfill operators. He is now retired but is doing some consulting work through Golder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Dana Johnston, a civil engineering technologist, started at BC Hydro in 1982 and moved to Terasen. He was the pipeline supervisor for the Lower Mainland and was responsible for the Utzig property rights of way. He described meetings and discussions between the landfill operators and Terasen, and the monitoring of pipelines through helicopter "pipeline patrols".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Lorne Sandstrom, who is not an engineer, began working for Terasen in 1992 and was a right of way representative for Terasen at the relevant times. He became familiar with the Burns Bog area in 1993 and became involved in the consideration of the possible impact of the landfill operations on the pipelines in the bog.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called two expert witnesses: Richard Butler, a geotechnical engineer, and Wesley Dyck, an expert on stress analysis of pipelines.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called one witness of fact, Harry Utzig, who is the principal of the defendant Utzig. He gave evidence about his dealings with Alpha and Burns, and about the agreement for sale that he entered into with them in the fall of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also called two expert witnesses: John Kavanagh, a pipeline engineer, and Robert Ramsay, an expert on pipeline engineering and stress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a considerable volume of documentary evidence was placed before the Court, including survey reports, charts, maps, drawings, and photographs of the area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Finally, the Court took a judicial view of the Utzig land, the now disused landfill and the plaintiff's rights of way on June 23,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useful to present the facts more or less in the form of a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Since at least 1988 Utzig has been the registered owner of the parcels of land, which have the following legal descriptions:</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PID: 012-976-946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Parcel "A" (Explanatory Plan 2035) District Lot 131 Group 2 Except: Part on Plan 22258, New Westminster District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("Parcel A");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PID: 012-976-962</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Parcel "E" (Reference Plan 11347) District Lot 131 Group</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Except: Firstly: Parcel "F" (Explanatory Plan 12202)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Secondly: Part on Plan 22258, New Westminster District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("Parcel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parallel rights of way containing the pipelines run across the land on a roughly east-west axis, dividing the land into northern and southern portions. They are together about 50 feet wide. Prior to 1989, there was no crossing for trucks between the north and south portions of the Utzig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24-inch pipeline was constructed in or around 1959 and the 36-inch pipeline was constructed about 20 years later, to the north of the 24-inch pipeline and parallel to it. Both pipelines are near the western terminus of the transmission pipelines, which bring gas from north-eastern British Columbia down to the Lower Mainland. These particular pipelines operate at high pressure and are the main gas supply for the Lower Mainland, serving about 200,000 customers at the relevant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time of the purchase of the land by Utzig's predecessor company, the land was subject to right of way agreements dated January 11, 1961, which related to Parcel A, and July 14, 1961, which related to Parcel E. The original grantors were Fudeo, Susumu and Isao Sakurai (the January 11, 1961 agreement) and Bungoro Goto (the July 14, 1961 agreement). The grantee in both agreements was the British Columbia Electric Company Limited, the predecessor of BC Gas and Terasen.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24-inch pipeline was tested after it was built for an operating pressure of 585 pounds per square inch. The required test showed that it could operate at 820 pounds per square inch, which was 1.4 times its operating pressure. A Certificate of Inspection was issued on June 26, 1961 by the Department of Commercial Transport, pursuant to the </w:t>
      </w:r>
      <w:r>
        <w:rPr>
          <w:rFonts w:ascii="arial" w:eastAsia="arial" w:hAnsi="arial" w:cs="arial"/>
          <w:i/>
          <w:color w:val="000000"/>
          <w:sz w:val="20"/>
          <w:lang w:val="en-US" w:eastAsia="en-US" w:bidi="ar-SA"/>
        </w:rPr>
        <w:t>Pipe-lines Act</w:t>
      </w:r>
      <w:r>
        <w:rPr>
          <w:rFonts w:ascii="arial" w:eastAsia="arial" w:hAnsi="arial" w:cs="arial"/>
          <w:color w:val="000000"/>
          <w:sz w:val="20"/>
          <w:lang w:val="en-US" w:eastAsia="en-US" w:bidi="ar-SA"/>
        </w:rPr>
        <w:t>, R.S.B.C. 1955, c.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standard method for installing pipelines in bogs such as this area was to dig a ditch, allow the ditch to flood, and then float the pipeline in the ditch. Weights were applied to sink the pipe to the bottom and then the excavated material was replaced on top of the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a pipe is at its specified minimum yield strength (where it is on the brink of failing), it is said to have a factor of safety of 1.0. The Canadian Standards Association ("CSA") standard CSA Z-662 is that a pipeline should not be stressed up to or beyond 80%, which translates to a minimum factor of safety of 1.15. The CSA standard leaves it to the operator to specify a design factor of safety, taking into account not only all of the loading effects on the pipeline, but also the type of population density in the area where the pipeline will be operated. The plaintiff has set as its standard that its pipelines in the Lower Mainland will have a "factor of safety"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December 4, 1979, BC Hydro wrote to solicitors for Mr. Utzig's company, RDP Development Corporation, which then owned the land, regarding BC Hydro's request for entry to the land to construct a 30-inch gas transmission line (BC Hydro's plan later changed and it built a 36-inch pipeline). Mr. Utzig agreed on cross-examination that he received that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December 4, 1979 letter stated, among other matters: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Fill will not be allowed within existing gas right of way.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Placement of earth fill on the adjacent land will be controlled so that it will not cause ground movement in the right of way.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fill to take place on "widened" portion of right of way (extra 6 metres) to conform with comments #2 above.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bridge type structure on piles or on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equivalent arrangement will be required for any major road crossing of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restrictions are made necessary due to the poor soil conditions (peat layers up to 17 ft. deep) of the southern portion of the properties in this area. We are concerned that the existing and proposed pipeline should not be subjected to unacceptability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high stresses which could result in pipe failure.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the above conditions apply to the existing right of way. Our proposal is to extend this another 6 meters (20 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On March 7, 1981, Utzig and BC Hydro entered into agreements that were registered against the lands as statutory rights of way, permitting the construction of the 36-inch pipeline. Utzig received $27,800. At that time, Utzig made BC Hydro aware of Utzig's plans to develop the land as an industrial park in the future, to develop a crossing of the rights of way and to apply fill. The 36-inch pipeline was built and received its Certificate of Inspection on December 22, 1982 from the Ministry of Transportation and Highways, pursuant to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R.S.B.C. 1979, c. 328.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no evidence that either the 24-inch or the 36-inch pipeline was surveyed after it was buried in the ground to determine its precise location in relation to the right of way boundaries or to each other. Both pipelines were buried in the ground and weighted down with swamp weights, which are heavy semicircular pieces of concrete placed on top of the pipe. Without the weights, the pipelines would float to the surface of the bog, at least in wet weather. BC Gas did not conduct any study to determine what would be the normal movements of the pipelines in the ground, so far as Mr. Lavers (the plaintiff's representative on examination for discovery) was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is not claiming that the 36-inch pipeline was damaged or put at risk of damage. This litigation only concerns what Terasen says was movement of the 24-inch pipeline and the soils around it in the right of way, movement that it says was caused by the placement of landfill on the Utzig land. However, the plaintiff relies on both the 1961 and 1981 statutory right of way agreements in connection with its claim for breach of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April 6, 1987, the BC Ministry of Environment and Parks granted a Waste Management Permit to Alpha authorizing it to discharge refuse from selected demolition operations to its land on River Road. Taffy Anderson, the principal of Alpha, approached Mr. Utzig about conducting a landfill as well on Utzig's land, which is adjacent to the Alpha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Utzig and Ms. Anderson agreed orally, sometime before March of 1988, that Alpha would fill the Utzig property, starting north of the railway tracks that divide the property in two. Mr. Utzig agreed that the terms of the oral agreement they made were similar to those in an unsigned joint venture agreement which was produced in evidence. Basically, the agreement was that Alpha would retain the profits from the landfill operation and Utzig would have the benefit of lands that were filled in that Utzig would be left with a piece of property suitable for later development and building. Alpha was to pay all of the costs, including the property taxes, and the operation would take about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Utzig's evidence was that the original agreement was that filling could take place to a height of three feet above River Road. He testified that River Road is a dam and that his land was about eight feet below the height of River Road. He said that it was also agreed that the filling would be carried out pursuant to the conditions imposed under the provincial Waste Management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BC Hydro sold its gas assets to BC Gas in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March 8, 1988, the Ministry of Environment and Park Waste Management Permit (PR-7707) was amended to include the Utzig lands. The volume of permitted waste was set at "an annual average of 320 cubic metres per day and a total of 900 000 cubic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Landfill operations then began on the Utzig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Utzig wrote to Taffy Anderson of Alpha on June 27, 1988 stating that he had inspected the landfill and was horrified to see how it was being conducted. He asked her to stop landfilling until certain conditions were met, including that a control system be put in place to ensure that the landfilling was done according to specifications, that government standards be met, and that the height be to one or two feet above River Road. Ms. Anderson replied, stating that the operation was meeting the appropriate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Further similar correspondence followed in September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October 1988, Alpha wanted to gain access to the Utzig lands to the south of the rights of way and commence landfilling operations there. The construction of a bridge across the rights of way was proposed. Spence Engineering, which had been retained by Alpha to give geotechnical advice regarding the landfill, entered into discussions with BC Gas regarding crossing the pipeline rights of way. Norman McKinnon, of BC Gas, wrote to Spence,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Our pipelines cannot tolerate any settlement. I think you'll have to consider installing a free standing bridge type structure. We would also require assurance that the filling will not displace the pipelines or that water be channelled into the 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Anderson of Alpha wrote to BC Gas on December 20, 1988 stating that she intended to develop about 55 acres of land on River Road in Delta to serve as an industrial park. She specified that Parcel A of the lands is dissected by the gas pipelines and that Alpha would need to get across the lines by not later than mid to late February, 1989. She referred to the landfill permit and to the geotechnical, soils and structural engineers and environmental consultants retained by Alpha. Her letter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parcel south of the railway is low lying and boggy. In order to end up with a site at approximately River Road elevation we plan to add approximately twenty five feet of fill. In order to provide for settlement and compaction we may need to exceed that amount by up to twenty five percent in places.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Lavers agreed on examination for discovery that BC Gas would have expected to see at most 31 feet of fill, prior to the fill settling into the bog.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January 10, 1989, there was a meeting between representatives of BC Gas and Alpha and Burns, and BC Gas sent a letter to Alpha setting out certain requirements. The letter referred to BC Gas's interests in the property (the registered rights of way) and to the 24- and 36-inch gas transmission pipelines. It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pipelines operate at an internal pressure of 4020 kilo pascals/583 psig and are the main gas feeds into Vancouver. These pipelines are generally buried 1.2 m below the existing grade.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w:t>
      </w:r>
      <w:r>
        <w:rPr>
          <w:rFonts w:ascii="arial" w:eastAsia="arial" w:hAnsi="arial" w:cs="arial"/>
          <w:color w:val="000000"/>
          <w:sz w:val="20"/>
          <w:u w:val="single"/>
          <w:lang w:val="en-US" w:eastAsia="en-US" w:bidi="ar-SA"/>
        </w:rPr>
        <w:t>Proposed Landfilling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advise that our concerns created by placing fill on or outside the BC Gas Right-of-Way containing our 24" and 36" gas transmission pipelines must be addressed in the following manner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letter stated that the preferred solution was to upgrade the gas rights of way to the same strength and stability as the surrounding area, a process which would involve abandoning the pipelines and installing bypasses for over a year while the area was pre-loaded and stabilized.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letter then said that a temporary solution would be "to safeguard our pipelines from immediate danger by the landfill operation" and set out the following requirements: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expected large settlement, no landfill or excavation shall be allowed within the gas rights-of-way".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landfill or preloading "shall be designed by a qualified geotechnical engineer to the conditions specified ... below", with the engineer's design proposal or report to be submitted to BC Gas for review. The same engineer was to "direct and be responsible for the fill placement as well as its removal", and was to provide a "final report and as constructed drawings".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landfill outside the right-of-way shall be so designed in the rate of placement, lift thickness, waiting periods or safe setback distances from the boundary of the right-of-way in order to ensure that the work will not: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a sudden ground slippage during construction.</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Induce a long-term ground movement inside the right-of-way of more than 50 mm (BC Gas will install horizontal and vertical monitors at Gas's expense).</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an accumulation of surface water or cause the right-of-way to be used as a drainage ditch during construction."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permanent drainage system was to be designed and constructed so as not to increase the existing water table level within the right of way.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Temporary vehicular crossings of the right of way would require special mitigative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Yung, the BC Gas senior engineer in charge of this matter, testified that he recognized that the number BC Gas gave (maximum 50 millimetres of long-term ground movement) was a very conservative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January 10, 1989 letter also required an above grade structure over the rights of way if the preferred solution of upgrading the rights of way was not followed. It referred to the necessity for a crossing permit under the </w:t>
      </w:r>
      <w:r>
        <w:rPr>
          <w:rFonts w:ascii="arial" w:eastAsia="arial" w:hAnsi="arial" w:cs="arial"/>
          <w:i/>
          <w:color w:val="000000"/>
          <w:sz w:val="20"/>
          <w:lang w:val="en-US" w:eastAsia="en-US" w:bidi="ar-SA"/>
        </w:rPr>
        <w:t>Pipeline Act</w:t>
      </w:r>
      <w:r>
        <w:rPr>
          <w:rFonts w:ascii="arial" w:eastAsia="arial" w:hAnsi="arial" w:cs="arial"/>
          <w:color w:val="000000"/>
          <w:sz w:val="20"/>
          <w:lang w:val="en-US" w:eastAsia="en-US" w:bidi="ar-SA"/>
        </w:rPr>
        <w:t>, R.S.B.C. 1979, c. 328. The letter further stated that all costs associated with the protection or alteration of the pipeline due to the proposal would be borne by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Utzig agreed on cross-examination that he had received the January 10, 1989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fall of 1989, monitoring devices were designed by Mr. Yung and installed by BC Gas. They were then surveyed by a surveying firm, Murray &amp; Associates, hired by BC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Some of the monitors were called "saddle monitors" because they consisted of a partial section of pipe (of the same diameter as the 24-inch pipeline) that sat on top of the pipeline like a saddle. To the "saddles" were welded 1/2-inch steel rods which protruded above the surface, protected by four-inch polyvinyl chloride (PVC) pipes acting as casings.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saddle monitors were not attached to the pipe with tape, as had originally been planned, because of wet soil conditions. However, Mr. Yung, who supervised the installation, testified that the monitors were held on top of the pipe during backfill to ensure they remained where they were intended to be. He said that, as they were quite heavy, it would "take a lot to topple them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same time, other monitors (4 x 4 wooden posts) were placed adjacent to the pipelines at a distance of 1.5 metres, extending about one metre above the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"saddle monitors" were also called "vertical monitors" and the wooden posts were called "horizontal monitors", referring to the type of movement they were meant to detect through periodic surveys. Mr. Yung agreed on cross-examination that the saddle monitors were not initially intended to be surveyed for horizontal movement, but that they later were put to that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For a time, these monitors were regularly surveyed but surveying was suspended between March 14, 1990 and November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From time to time, BC Gas contractors would cut the brush on the rights of way, giving rise to the possibility that the monitors were accidentally 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October 17, 1989, Mr. Yung of BC Gas reviewed the proposed bridge design which had been sent by Alpha's engineers (Stubbs Engineering Ltd.) on August 24, 1989. He noted deficiencies in the provision for drainage and head room under the bridge for pipeline inspection or maintenance work. He also noted other matters such as the mass of the proposed pad and the location of bridge abutments. He recommended that the exact location of the two pipelines within the rights of way be verified by hand digging.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Yung recommended that the bridge proposal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November 3, 1989, Mr. Wong, the right of way administrator for BC Gas, wrote to Alpha rejecting the proposed bridge design, referring to the same issues raised by Mr. Yung. He stated that all of those matters had to be addressed before approval of the crossing structure would be granted, and then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Gas continues to be concerned with possible pipeline displacement by the adjacent land filling. We have not received any geotechnical assessment of your filling program, as requested. ... We have installed an elaborate monitoring system at considerable expense. To date we have not collected enough data to make reliable conclusions in respect to ground settlement or pipeline movement.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are advised not to rely on our pipeline monitoring system to prevent pipeline damage. The monitoring system simply documents the soil and pipeline activity for future reference. Again, BC Gas advises you to retain a geotechnical consultant to review your land filling program and determine it's projected effect on the 24" and 36" gas transmission pipelines.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Anderson of Alpha wrote in response on November 14, 1989 asserting that Mr. Spence of Spence Engineering had requested the monitoring system, and expressing surprise that BC Gas was unaware that Spence was doing the geotechnical work and Piteau Engineering Ltd. was doing the hydrogeological work. She asked for a meeting with BC Gas and for copies of the readings, however preliminary, taken from the pipeline monitoring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 meeting was held on November 20, 1989, involving some BC Gas representatives, Mr. Spence, and Mr. Stubbs of Stubbs Engineering. The minutes record that Mr. Spence described the procedures for the landfilling but that BC Gas still had concerns about ground settlement, pipeline displacements, and future access to the pipelines and rights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Norman McKinnon of BC Gas noted, in a memorandum to Alpha dated November 29, 1989, that the surveyors reported that the wooden horizontal monitors had moved about 12 centimetres and that the pipeline monitors had not moved. As I understand the evidence, this memorandum was not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November 30, 1989, Barbara Dabrowski, Senior Waste Management Officer with the British Columbia Ministry of Environment, wrote to Alpha supporting BC Gas's requirement that the landfill situation be assessed by a qualified geotechnical engineer. The same officer wrote to Alpha again on November 30, 1989 requesting the recommendations of Alpha's geotechnical engineer and asking that landfilling in the general vicinity of the pipeline be suspended until the situation had been resolved to everyone's satisfaction. She referred to a report from Mr. McKinnon that the survey reports indicated ground movement of about 0.12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 letter of December 7, 1989 to Alpha, Mr. Wong of BC Gas advised that the most recent survey reports indicated "that the ground in the right-of-way area has moved up to 200 mm in a horizontal direction" and that "the monitor readings indicate that the pipeline moved approximately 70 mm in a vertical direction." The letter then stated that the practice of not landfilling near the right of way boundary should remain in effect until the situation had been evaluated or resolved to the affected parties' satisfaction. Mr. Wong said that a meeting would be arranged immediately to discuss the situation, including further monitoring by Alpha, and asked for a copy of the landfill plan or guidelines as developed by Mr. Spence.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 second letter of December 7, 1989, Mr. Wong advised Alpha that the application for a bridge and piling crossing over the rights of way was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Yung testified that, based on the survey results in December 1989 and January 1990, he was not concerned about the amount of movement to date. He agreed on cross-examination that when BC Gas approved the bridge crossing, it was aware of past damage to pipelines from landfill operations in bogs and was aware that Alpha intended to fill up to 31 feet in places adjacent to the pipeline. He also agreed that the surveys showed vertical movement of the monitors even before the landfilling south of the rights of way had begun.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bridge was built toward the end of January 1990. Alpha invoiced Utzig for one-third the cost of the bridge (but later changed its position and offered to treat the cost as a long-term loan to Utzig from Alpha). Ms. Anderson asked for a meeting with BC Gas regarding her engineer's plan for filling the site. There is no evidence that BC Gas responded to the proposed landfill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filling of the southern portion of the Utzig lands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An inspection of the landfill site by the Ministry of the Environment Waste Management Branch on March 8, 1990 identified a number of deficiencies and led to a requirement that no additional demolition waste be dumped at the site until a number of specified steps were taken. Solicitors for Utzig wrote to Ms. Anderson on March 26, 1990, referring to the inspection report and demanding that Alpha take immediate steps to comply with the Waste Management Branch's requirements and that Condor Waste Management Ltd. ("Condor"), its landfill contractor, remove its equipment from the Utzig property. Utzig's solicitors also wrote to Condor demanding that it remove its equipment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Alpha had a dispute with Condor and attempted to remove it from the site. Condor refused to leave and retained Golder Associates. Mr. Butler of Golder Associates, who was one of the expert witnesses called by the plaintiff at this trial, gave the opinion that Condor's landfilling work was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landfill operations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Current monitoring data were provided by BC Gas to Spence on March 14, 1990. It appears that no surveys of the monitoring gauges installed by BC Gas were conducted again until November 1993. There was no evidence as to why the surveys were discontinued. It does not appear that BC Gas notified Alpha or Utzig that it was suspending the surveys.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Utzig lands were subject to a form of monitoring through the general program under which the BC Gas "pipeline patrol" conducted regular (weekly, weather permitting) visual monitoring of BC Gas statutory rights of way in helicopters, filing "exception reports" if something untoward was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May 8, 1990, landfilling plans prepared by Spence Engineering were provided by Alpha to BC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November 9, 1992, Mr. Utzig and Ms. Anderson signed an agreement, which provided that:</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Utzig would be the sole beneficiary of gains in market value of the land.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Alpha would be the sole beneficiary of any revenues derived from tipping and other fees relative to or incidental to the landfill operation.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Alpha would pay all costs of monitoring and other landfilling costs, and also would pay as rent any property taxes not covered out of rental revenues from houses on Utzig's land.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Utzig lands would be filled in accordance with the terms of Alpha's Waste Management Permit.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was to continue until the Utzig lands were filled to an elevation of approximately eight feet above River Road dyke height and the settlement stabilized.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Utzig decided to sell its lands during the landfill operation, Alpha would have the right of first refusal to be exercised within three months of notification of a valid offer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 second document forming part of the same agreement, further terms were agreed upon, including that Utzig would receive $42,000 for quiet enjoyment until April 15, 1993 and would forego any sale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February 5, 1993, Mr. Utzig wrote to Walt Johnson of Aplin &amp; Martin, an engineering firm apparently engaged by Utzig, to determine how many buildings the land could accommodate. In the letter, Mr. Utzig reviewed the situation regarding the landfill site and his plans. Among other matters, he referred to possible settlement problems due to rotting wood on the land.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rear or South side of the lands causes me grave concerns. According to what we have learned, the controls used in the Northern area were not implemented in the Southern area. I do need a soils report to determine that I do indeed have a buildable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Utzig wrote another letter to Mr. Johnson on February 12, 1993 elaborating further on his views regarding the landfill operation. He referred to too much fill being placed on the north half of the land, the berms not being completed, too much wood being placed above the water table thus "causing settlement for years to come because of rotting materials", and an improper landfill in the south part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or about October 10, 1993, Utzig, Alpha and another company, Burns, entered into an agreement for the sale of the Utzig lands to Alpha and Burns (the "Agreement for Sale"); a Form C Transfer was executed on November 26, 1993. It is common ground that the Agreement for Sale was in registrable form and could have been registered, but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Agreement for Sale provided that the vendor (Utzig) would permit the purchasers (Alpha and Burns) to occupy and enjoy the lands until default in payment of the purchase price, subject to:</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"impeachment for voluntary or permissive waste";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covenant by the purchasers "not to fill the Lands to a height greater than eight feet above the present elevation of River Road, with the exception of a strip of land bordering River Road and to a depth of 200 feet which shall not be filled and shall remain at its original elevation";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covenant that "any fill placed upon the Lands during the term of this Agreement shall at all times conform to any requirements of the Municipality of Delta and the Government of the Province of British Columbia in accordance with any Waste Management Permit issued with respect to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purchase price of $4,000,000 was to be paid in instalments, with the balance to be paid in its entirety (with interest accrued) by October 18,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Utzig's evidence was that after entering into the Agreement for Sale, he considered he was no longer the owner of the land and that Alpha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Agreement for Sale was never registered and the sale never resulted in a conveyance. Mr. Utzig testified that Utzig was not paid in full, though it did receive payments totalling about $2,000,000. Registered title to the land remained throughout in the name of Utzig. There is no evidence that BC Gas received notice of the existence of the Agreement for Sale. However, there is evidence that BC Gas representatives from time to time referred to Alpha as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is no evidence as to whether Utzig gave notice to Alpha and Burns that it considered the Agreement for Sale to be at an end, or as to the ongoing status of the Agreement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November 1993, Lorne Sandstrom joined the BC Gas right of way group and went out to the Alpha/Burns site in order to familiarize himself with the area. He testified that when he saw the landfill adjacent to the pipeline rights of way he was struck by the height of it. He requested that Murray &amp; Associates (the BC Gas surveying contractors) survey the pipeline monitor gauges and submit the results as soon as possible. The results came back on December 7, 1993, with a note that there were some areas of substantial shift in the land, both horizontally and vertically.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Sandstrom provided the results to Alpha's engineering firm, Spence Engineering, by fax on December 8, 1993, along with the December 12, 1989 survey results for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December 17, 1993, Mr. Sandstrom wrote a "Speedy Memo" to Dana Johnston, the pipeline supervisor for Terasen, stating that on a recent site visit he had noticed the preload or landfill on the site was "excessive and may present a concern to the pipeline". He asked whether the settlement gauges had been attached to the pipeline with saddles and polycon. He reported that the survey of the settlement gauges had showed an average 0.2 metre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Sandstrom had discussions with Mr. Spence of Spence Engineering in early January 1994 in which he conveyed his concerns that the height of the landfill adjacent to the rights of way was greater than had been intended; Mr. Spence said that they had placed more fill than he had anticipated. Mr. Sandstrom also noted (in a memo to file) that Mr. Spence said "[h]e has been retained by Taffy Anderson (the owner) to look after and evaluate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late 1993, according to Mr. Lavers (although there is other evidence indicating that this may have been in early 1994), there was a failure of the slope at a landfill on a neighbouring property owned by Delta Shake and Shingle, about one kilometre to the east of the Alpha/Burns site. At the Delta Shake and Shingle site, the BC Gas 36-inch pipeline was displaced about four metres to the south; it had to be closed off and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 surveyor retained by Spence Engineering conducted a survey, which Mr. Sandstrom stated showed some of the same results. However, Mr. Sandstrom noted that Mr. Spence believed that the saddles on the pipes had moved and that there was not an immediate hazard but rather a combination of pipe "stretch", settlement gauge saddle movement and typical seasonal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Sandstrom wrote a letter on February 7, 1994 to Utzig, the registered owner of the land, at the address 6029 Centre Street South, Calgary. The letter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recent survey of the pipeline monitors situated within your property reveal horizontal deviations in excess of 0.5 meters and vertical deviation in excess of 0.2 meters.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very concerned with these results which indicate possible pipeline movement and safety concerns. The two pipelines affected operate at an internal pressure of 4020 kPa and are the main gas feed to Vancouver.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believe the pipeline may have experienced movement as a result of the extensive landfill adjacent to the BC Gas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forwarded our results and discussed our concerns with Mr. Robert Spence, P.Eng. on December 8, 1993. Mr. Spence, is acting on behalf of Alpha Manufacturing Inc., which we have been informed holds a major interest in the landfill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meeting will be arranged immediately with all affected parties to discuss remedial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letter was later returned by Canada Post because Utzig had moved its office in June 1993. It appears from a note on a document found in the BC Gas file that the address was checked against the BC Registry of Companies and that the letter was re-sent on February 21, 1994 to 2nd Floor, 725 Carnarvon Street in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 meeting was held on February 9, 1994 between Ernie Bauer (the principal of Burns), Leon Theriault (also of Burns), Robert Spence (of Spence Engineering, retained by Alpha), and five BC Gas staff (Vincent Yung, Dana Johnston, Gary Johnson, Lorne Sandstrom, and Rory Guicheteau).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Minutes of the meeting were prepared by Mr. Guicheteau. They record, among other matters, that: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Bauer raised concerns about the effectiveness of the monitors, suggesting that they may have moved upward and away from the pipeline, making the survey results unreliable. Mr. Theriault said that he had probed some areas and the results indicated that the location of the monitors and pipeline were not one and the same. He also stated that the monitors were not taped to the pipeline when they were installed.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consensus of all parties concerned is that BC Gas crews under Dana Johnston's supervision will expose the pipeline and determine the position of the saddles in relation to the pipeline location."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Gary Johnson stated that the monitoring system then in place appeared inadequate, and suggested that the pipeline be excavated and a steel culvert placed around it at various monitor locations so that the actual top of the pipeline could be monitored. Vincent Yung said that slope indicators could be a possible solution to the monitoring problem.</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Vincent Yung expressed concern about soil stability in the event of an earthquake and Ernie Bauer said that the landfill is "very stable". Mr. Theriault said that the landfill is terraced and the slopes have been seeded to avoid erosion. Robert Spence and Ernie Bauer agreed to provide a report regarding the long term stability of the landfill and the placement procedure used for the landfill.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Vincent Yung said that the swamp weights would not contribute to the movement of the pipeline, and that the temperature is consistent and not a concern.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Ernie Bauer said that no further spoil would be added to the piles.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Actions to be taken were to excavate the pipeline to determine the positioning of monitors (to be done the week of February 14-18, 1994), and for Robert Spence to see the survey by Miller Surveys.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BC Gas did not adopt the solution that Gary Johnson had advanced at the meeting (excavating and exposing the top of the pipe, and installing culverts). Instead, it was determined that a crew would go and confirm if the monitoring gauges were still firmly seated on top of the pipe by excavating down to the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Following up on the meeting, Dana Johnston of BC Gas and a crew went to the right of way. Mr. Johnston testified that it was wet and that the soil conditions were such that they could not get down to the pipe for the most part. Accordingly, they used steel rods as probes, and Mr. Johnston said that they were able to tell when they hit the pipe, as opposed to the swamp weights, by feel and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Johnston's evidence was that they were able to locate all of the saddle monitors except one. They could not tell if that one was still on top of the pipe. They dug down to the pipe at that location, removed the saddle monitor and relocated it. He testified that their probing indicated that all of the other monitors were still firmly on top of the pipe. He said that they also determined that the 4 x 4 posts (horizontal monitors) were all still there, upright and undisturbed.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that time, Mr. Johnston and his crew installed new 2 x 2 wooden posts dead centre above the pipe at a fixed height. These were placed above both the 24-inch pipeline and the 36-inch pipeline. The reason for this installation of additional monitors was that the existing vertical and horizontal monitors were quite close to the ground and, because of the vegetation growing up, crews were unable to see readily if the pipeline was straight or had 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Johnston testified that the surveying was reinstated by Murray &amp; Associates. His evidence was that each time there was a survey, the crew was asked to confirm that the 2 x 2s represented the top dead centre of the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 March 2, 1994, BC Environmental Protection wrote to Mr. Bauer of Burns, referring to concerns expressed by BC Gas about the impact of land settlement from the landfills on the pipelines, and stating that it was the Permittee's responsibility, as landowner or occupant, to prevent adverse impacts on the pipeline right of way. Mr. Bauer replied on March 6, 1994, stating that the site had been monitored regularly and that any movement detected had been in inches, not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the Spring of 1994, Mr. Yung retained Golder Associates to monitor the site. During the same period, the BC Gas pipeline patrol was reporting considerable additional fill being added to the site. On May 30, 1994, Golder Associates reported that the surveyed movement of the monitors was "small enough that they may be within the range of accuracy for the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June 1994, monitors were installed on adjoining property to the east of the Alpha/Burns properties and the surveyors were asked to survey the 2 x 2 posts.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July 5, 1994, Lorne Sandstrom of BC Gas sent a letter to Alpha, noting an additional three metres of fill height north and south of the rights of way and referring to the movement revealed in the December 1993 survey of the monitors as well as the discussions at the February 9, 1994 meeting. He stated that BC Gas had not received a filling procedure report from Burns, nor had filling ceased adjacent to the rights of way. He stated that BC Gas continued to monitor the pipeline gauges and to have very serious concerns about the adjacent landfill, and the safety and integrity of the gas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a response dated July 18, 1994, Mr. Bauer took issue with the manner in which movements in the pipeline were measured and the proposition that the movement of the pipeline was caused by the Alpha/Burns landfill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Sandstrom continued to express concern internally within BC Gas about the Alpha/Burns landfill site, especially since, with the 36-inch pipeline inoperative (due to the slope failure on the Delta Shake and Shingle site), the 24-inch pipeline was the sole supply of gas. Monitoring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 August 26, 1994, Golder Associates reported to BC Gas that "little perceptible change has occurred in horizontal or vertical uplift movement throughout the period of March 16 through August 11, 1994", and again said that "detected movements are small enough that they may be within the range of accuracy for the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Between September and December 1994, Alpha and Burns placed an additional one to three metres of fill over the 55 metre bench constituting the south landfill.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Pipeline patrol reports indicated that landfilling was continuing at a rapid pace on the Utzig lands. Lorne Sandstrom of BC Gas continued to raise concerns internally. Golder was asked to visit the site to further evaluate the effect of the landfill on the pipeline, and the stability of the slopes.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Lavers agreed on examination for discovery that anyone walking in the right of way or flying over it would have been able to see that the south landfill was a lot higher than the bog area in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a letter to BC Gas dated December 27, 1994, Mr. Rice of Golder Associates stated (with reference to site visits on September 16, 1994, and later on December 21 and 27, 1994) that additional filling (appearing to be quite recent) had taken place in close proximity to the 24-inch gas pipeline on the south side of the rights of way, both to the east and west of the bridge crossing. Mr. Rice noted that observations and discussions with the Burns foreman on site on September 16, 1994 had led Golder to consider that the landfill configuration and setback would pose little risk to the 24-inch gas pipeline; they expected no additional filling would occur on the 55 metre wide bench. He further noted, however, that Golder had not succeeded in speaking with Spence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Golder recommended that BC Gas tell Burns of concerns about the recent filling and request that no further filling be carried out within 55 metres of the crest of the seven-metre slope. Golder expressed a concern that although no significant movements had occurred to date on either the 24-inch or 36-inch pipeline, additional filling to either the north or the south presented the potential for movements similar to those experienced at the Delta Shake and Shingle landfill, and that significant movements can occur rapidly in peat terrain.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early 1995, pipeline patrol reports indicated considerable additional filling. Mr. Sandstrom, on January 5, 1995, wrote on behalf of BC Gas to Utzig and to Burns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in receipt of a recent geotechnical assessment which raises serious concerns about the potential impact of your company's landfill operation and the safety and integrity of the BC Gas natural gas transmission facilities adjacent to your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request, therefore, that Utzig Holdings (B.C.) Ltd./Burns Development Ltd. immediately cease filling within 55 metres of the crest of the 7 meter high, 30 degree slope adjacent to the B.C. Gas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interest of public safety and the integrity of the pipeline system, we appreciate your cooperation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This letter was faxed to Utzig's counsel and was received by Utzig.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Filling on the site continued, according to pipeline patrol reports. A copy of the Golder assessment was sent to Burns.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On January 9, 1995, there was a meeting among representatives of Alpha, Burns and BC Gas. No representative of Utzig was present. The results of the meeting were confirmed in a letter of January 13, 1995, from Mr. Sandstrom to Burns, with a copy sent to Utzig. It was agreed that Alpha/Burns would immediately cease filling within 55 metres of the crest of the east and west slopes, pending a detailed geotechnical subsurface study to be completed within two months by Golder, and that Alpha/Burns would cooperate with Golder in conducting the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BC Gas representatives contacted the Minister of the Environment and were told that the Ministry thought that Alpha and Burns had exceeded their permitted volume. Alpha and Burns disputed this. On May 5, 1995, then-counsel for BC Gas, Jeffrey Hayes, wrote to Burns, Alpha and Utzig referring to advice from Golder that ground displacements were increasing and a significant risk existed for failure or large-scale deformation of the landfill slopes and resulting damage to the pipeline. Counsel warned that there would be an application for an injunction if filling did not cease.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 writ was issued by the plaintiff in this action and served on Utzig at its registered office on May 16, 1995. An application for an injunction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a letter agreement with BC Gas on May 18, 1995, Alpha and Burns, through their counsel, agreed that they would immediately cease filling on the site and the injunction application by BC Gas was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May 29, 1995, the plaintiff's Statement of Claim was amended, but it was not served on Utzig. An order of this Court was made on June 1, 1995 requiring Alpha and Burns to abide by the terms of the letter agreement of May 18,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Landfill operations ceased as of May 18,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On August 22, 1995, the Ministry of Environment cancelled the landfill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By admission of both parties, a summary of landfill volumes setting out the timing of the deposit of landfill was filed. It sets out the following:</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28" type="#_x0000_t75" style="width:432.06pt;height:302.29pt">
            <v:imagedata r:id="rId749"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document shows that most of the landfill material had been placed by the end of 1993, with the highest two annual amounts in 1992 and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It is also common ground that no fill was placed in the rights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February 23, 1996, Golder Associates reported that "comparison of Murray ... survey stake monitoring data from February 2/96 to previous readings indicates that no significant stake displacements are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Utzig testified that he received the last major payment under the Agreement for Sale in February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December 23, 1996, Richard Butler of Golder Associates provided a report to BC Gas following an extensive geotechnical assessment of the potential effects of the landfill operations at the Alpha/Burns site on the gas pipelines. I will discuss his report in more detail later. The gist of the report is that the landfilling had caused movement of the soils and of the pipeline, and that the stability of the landfill slope was questionable. Golder recommended, even if there was no more landfilling, that remedial treatment be undertaken because of serious hazard to the long-term safety and integrity of the gas transmissions pipelines. It recommended remediation through relocation of the pipelines because the alternative (removing most of the landfill) was less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From February 17 to 21, 1997, the first trial commenced and then adjourned. Utzig did not appear. In October 1997, that trial 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late 1997, BC Gas decided to shut in the 24-inch pipeline and install bypass pipelines over the top of the south landfill because of its concern about erosion of its factor of safety. This decision was prompted by the Golder report, as well as the report of Wesley Dyck, who in October 1997 provided an analysis of the stresses on the pipeline in its current configuration in the ground. Again, I will discuss Mr. Dyck's report in more detail later, but the gist of his opinion was that the 24-inch pipeline, with reference to displacements measured by the monitor surveys, was under considerable stress, leading to a reduction of the factor of safety to 1.11 at the worst (near monitor V-105 located at the toe of the landfill). This was considerably below the factor of safety desired by BC Gas, which was 1.5, or the factor of safety of 1.4 to which the pipeline had been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December 1997, the first trial concluded, and Reasons for Judgment were handed down on April 22,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Golder Associates produced a report for BC Gas on June 19, 1998 regarding the appropriate method to remediate and stabilize the pipelines.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Subsequently, the plaintiff remediated the rights of way and replaced both of the pipelines. The 24-inch pipeline was left in the ground and closed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 October 29, 1998, Robert Ramsay, who had been retained by Utzig, provided a report of a stress analysis and on October 31, 1998, Mr. Kavanagh for Utzig provided a report stating that the pipelines, "particularly the 24-inch line, are in no present danger from the subject landfill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Kavanagh conducted a hydrotest on the 24-inch pipeline (still in the ground but closed off) pursuant to a court order, between July 23-27, 1999. In his report of October 21, 2001, Mr. Kavanagh stated the opinion that the hydrotest provides "direct and conclusive proof that the pipeline is suitable for the ongoing transmission of natural gas at the normal BC Gas operating pressure of 4030 kpa (585 psi)". I will discuss Mr. Kavanagh's and Mr. Ramsay's reports in more detail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Lavers testified that BC Gas was not surprised that the pipeline passed the hydrotest. He said that a hydrotest is essentially a check for leaks. Both Mr. Lavers and Mr. Yung agreed on cross-examination that BC Gas would have been able to obtain an operating permit for the pipeline based on the hydrotest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Court of Appeal decision, ordering a new trial against Utzig, was handed down on September 28,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issues to be determined are: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Factual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Has the plaintiff Terasen established, on a balance of probabilities, that the landfill on the Utzig lands caused movement in the ground and displacement of the 24-inch pipeline in the Terasen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If so, did that displacement of the pipeline either damage or give reasonable cause for BC Gas/Terasen to fear future damage to the 24-inch pipeline?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Is the defendant Utzig bound by the statutory right of way agreements after about October 10, 1993, when it entered into the binding Agreement for Sale with Alpha and Burns under which they took possession of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If so, did Utzig breach the statutory right of way agreements?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Did the plaintiff Terasen have an interest in land such that it can maintain a claim in nuisance?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If so, did Utzig participate in or permit the creation of a nuisance on its lands in that the landfill caused soil movement that unreasonably interfered with Terasen's use and enjoyment of its interest in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Was Terasen guilty of prolonged, inordinate and inexcusable delay in bringing to the attention of Utzig any concern about the landfilling activities on the lands, and did Terasen acquiesce in the matters complained of such that Utzig is prejudiced and Terasen is barred by laches or it is inequitable to grant relief to Terasen?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Before addressing the specific issues, it is useful to review the evidence of the experts in various fields of engineering who were called by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evidence of Richard Butler of Golder Associates is key to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Butler testified that, in his opinion, the pipeline had been displaced from its original position into a new position (in which there were some lateral bends) by the movement of the soft peaty soil in which the pipeline was buried. In his opinion, the movement of the soil was caused by the weight of the substantial amount of landfill immediately adjacent to the right of way at the south. His opinion was based on analysis of the reported surveys of the vertical and horizontal monitors, and on the results obtained by his firm through other forms of monitoring and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Counsel for the plaintiff submitted that Mr. Butler's evidence should be accepted, as it was uncontradicted by that of any other geotechnical or soils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Butler is not an expert in pipeline stress analysis; the evidence of Wesley Dyck was called by the plaintiff for that purpose. Mr. Dyck's evidence was that a computer model of the stresses on the pipeline in its new position, given what was known about the nature of the steel in the pipeline, and its original position, led him to conclude that at some points (where the lateral bend was the most pronounced) the pipeline was close to its failing point. He agreed that the validity of his analysis wholly depended on the reliability of the surveys of the monitoring gauges.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defendant Utzig did not call a geotechnical or soils engineer, but relied on the evidence of John Kavanagh, a mechanical engineer with significant experience in designing, building and testing pipelines. Mr. Kavanagh conducted a hydrotest on the closed-off 24-inch pipeline, still in the ground, in 1999 and found that the pipeline was able to perform at a standard well above the minimum factor of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addition, the defendant called an expert in pipeline stress analysis, Robert Ramsay, who disagreed with Mr. Dyck's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defendant's position is that the vertical and horizontal monitors were likely an inaccurate indication of the actual position of the pipeline and that the computer model created by Mr. Dyck was only as reliable as those monitoring results. The defendant's position is that the results of the hydrotest on the actual pipeline in the ground provide conclusive evidence that it was not harmed by the forces exerted by the landfill.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Richard Butler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Butler has been a practising engineer since 1967 and has worked with Golder Associates throughout his career. He obtained his Bachelors and Masters degrees in engineering from the University of Western Ontario. His graduate work was in soil mechanics and foundation engineering. He has worked on a number of projects throughout his career, most notably in connection with slope stabilization and the assessment of weak, peaty terrain and underground utilities in such terrain. I accepted him as qualified to give expert opinion evidence in the areas of slope stability assessment, porewater pressure analysis, analysis of soil properties, predicted soil movements, evaluation of soil strengths, and matters relating to geotechnical engineering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Butler provided reports dated December 23, 1996, June 19, 1998, and December 11,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Butler testified that all of the data show that the ground in the Terasen rights of way on the Utzig land is moving away from the toe of the south landfill and that the movement of the ground is moving the pipeline away, essentially in a direction perpendicular to the toe of the most substantial part of the landfill. The most significant amount of movement was in the vicinity of vertical monitor V-105. Mr. Butler said that the data show movement of the soil in the rights of way continuing even after landfill placement ceased. He said that the pipeline movements were somewhat lesser than the movements of their surrounding soil, suggesting that this is because the pipeline is stiffer and is "trying to stay where it was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Butler said that he examined the soils in the area of the Terasen rights of way and found peat down to a depth of about five metres. The pipeline is in the middle of that layer, about two metres down. The layer below the peat is silt and clay sediments; still lower, at about 50 metres down, there is sand.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He described the peat and silt in the rights of way as poorly drained, low in strength, compressible and sensitive to disturbances. He explained that soft soils, especially organic soils like peat, are subject to "creep" which can continue over a long period of time despite no change in the original loading. He explained the mechanism, saying that both peat and silt are weak and highly compressible when placed under a load. Thus, the load is carried by the water in the soil and pore pressure increases, with no significant increase in soil strength. Although peat will settle, with water in the soil, its flaky texture leads to shearing, loss of strength, and the soil starts to ooze out "something like toothpaste".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As to the landfill itself, Mr. Butler testified that the Murray survey of December 2, 1996 shows the landfill north of the rights of way as about 8 or 9 metres high, thus some 6.5 to 8 metres above the original ground surface. South of the rights of way, the surface of the landfill is as high as 18.3 metres, some 17 metres above the original ground surface level. He testified that (based on temperature readings) the landfill continues to decompose and that the composition of the landfill is likely variable but contains significant quantities of wood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Butler's initial report of December 23, 1996 was based on Golder's review of survey monitoring data obtained from the vertical and horizontal monitors, review of available documents and low-level aerial photographs, visual observation, and field investigation including putting down boreholes, test pits, and high auger probes. Golder also obtained soil samples and tested them. It installed and monitored geotechnical instrumentation.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Part of the Golder investigation included the installation of devices called "slope indicators" in boreholes drilled close to the toe of the south landfill abutting the right of way. These were monitored between March 30, 1995 and November 20, 1996 and, Mr. Butler said, showed progressively increasing horizontal ground displacements, primarily in the north direction, away from the area of recent filling and toward the pipeline right of way, with lesser movements in the direction of 90 degrees to that. He said that the borehole results show that soils within a depth of about 3.5 to 5.5 metres below the surface have been displaced further away from the landfill than have the soils at greater depth. He observed that the rate of ground movement increases significantly during periods of high precipitation.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Butler also referred to vertical movements of the pipeline, with an upward heave of the 24-inch pipeline varying from 35 to 330 millimetres, greatest adjacent to the greatest landfill height. He also noted that all monitors have moved horizontally away from the landfill slopes and that the vertical monitors on the 24-inch pipeline have moved horizontally from one metre to about 90 to 150 millimetres in a perpendicular direction to the toe of the landfill slope. He observed that the magnitude of movement decreases as one moves away from the centre of the landfill mass. He also noted lesser horizontal movements on the vertical monitors on the 36-inch pipeline, which is near the smaller middle landfill and away from the larger southern landfill.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His opinion was that the placement of additional fills would very likely result in significant additional displacement of the soils and pipelines within the rights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He stated the opinion that the landfill has resulted in the excess porewater pressures on the underlying soils, pressures that are not being dissipated probably because of ongoing shearing in the subgrade soils. He said that ongoing soil creep movements are consistent with that interpretation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Regardless of the mechanism of porewater pressure generation and dissipation, it is our professional opinion that the confirmed presence of elevated porewater pressures within the sensitive subgrade soils clearly indicates that the effective strength of the soils is not increasing rapidly with time. Further, these analyses indicate that the effective soil strength may remain low for a period of time extending well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With respect to the stability of the slope, Mr. Butler opined that the effective strength of the landfill materials under present conditions is relatively high in comparison with the weak subgrade soils. Noting that substantially elevated temperatures of methane gas in the landfill indicate that the materials are decomposing rapidly (so that the strength of the materials may deteriorate rapidly with time), he stated that the factor of safety against landfill slope failure under existing, non-earthquake conditions is above 1.5. However, if the contribution of the strength of the landfill materials is neglected (as he says is recommended on a cautious approach) or if there were strong seismic events, the factor of safety is less than 1.0. Therefore, he concluded, the long term stability and anticipated deformation performance of the south-western landfill slopes is unsatisfactory.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summary, Mr. Butler wrote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 SUMMARY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Site surveying undertaken at the BC Gas pipeline right of way since September 1989 confirms that significant horizontal and vertical soil movements and gas pipeline displacements have occurred within the pipeline right of way in response to fill placement at the landfill site. To date, these movements have been measured to be in excess of 1 m in some areas adjacent to the landfill, while similar survey measurements carried out beyond the landfill show much smaller or minimal movements.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Monitoring of slope indicators installed in February 1995 between the south landfill site and the southern edge of the pipeline right of way indicates that these soils movements extend to depths of some 3.5 to 5 m or more below ground surface and are increasing with time, in spite of the fact that fill placement at the landfill site was terminated approximately 1 1/2 years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of our investigations and analyses confirm the following:</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landfill site and adjacent BC Gas pipeline right of way are underlain by weak and highly compressible peat and silt strata;</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excess of 21 m thickness of predominantly woodwaste fill has been placed at the landfill areas located immediately adjacent and to the south of the pipeline right of way, including some fills that have been placed within a few meters of the NPS 24 T.P. pipeline alignment near the bridge crossing of the right of way;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finite difference modeling carried out to assess the impact of past and possible future filling at the southern landfill sites confirms that landfilling operations to date are the causes of the measured horizontal movements and vertical heaves of the pipelines. Of particular concern, these analyses demonstrate that the future filling program recommended by Alpha's current consultant, SRK-Robinson, would very likely result in significant additional horizontal and vertical ground movements and pipeline displacements within the pipeline right of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 porewater pressure has been induced within the fine-grained soils that underlie the landfill site as a direct result of landfill construction. The effective soil shearing strength within these soils has been reduced as a result, and consolidation analyses indicate that the excess porewater pressures are not dissipating in a predictable fashion. It is our opinion that the continuing soil movements measured by the slope indicator installations are causing soil shearing and generating excess pore water pressures within the subgrade soils. Based on the measured high excess pore water pressures which exist more than 1.5 years after termination of any significant filling, in our opinion the effective shear strength of these soils will remain low for an extended period of time into the future;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stability analyses undertaken utilizing reasonable estimates of available soil strength and appropriate consideration of relevant design standards indicates that the factor of safety against excessive slope deformation or failure is unacceptably low under both static and seismic (earthquake) conditions.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above investigations and analyses, it is our opinion that the existing landfill site poses a significant threat to the long-term safety and operation of the BC Gas transmission pipelines. We believe that placement of any additional landfill or other loadings on the Alpha site will result in an increased and high risk of inducing significant ground movements and adverse, damaging impact on the BC Gas pipelines. It is our professional opinion that such increased movements due to future filling have a high probability of causing bending and distortion of the pipeline such that the stresses within the pipeline will exceed the allowable limits for safe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Thus, if the surveys of the vertical (saddle) monitors and of the horizontal monitors provided reliable information regarding the location of the pipeline, and if the results of Golder's monitoring of ongoing movement through the use of the slope indicators were reliable, the movements of the pipeline and surrounding soil and the prospect of ongoing movement in the same direction, gave reason to question whether the integrity of the pipeline was endangered.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Butler was not qualified to give expert opinion evidence in stress analysis of pipelines and I have disregarded the portion of his report in which he ventured into that area. The plaintiff relied, instead, on the evidence of Wesley Dyck. I will refer to his evidence as to stress analysis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Butler provided recommendations as to remedial treatment in his December 1996 report, saying that because of serious hazard to the long term safety and integrity of the gas transmission pipelines, even if there were no more landfilling, either most of the landfill should be removed or the pipeline should be relocated.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June 1998, in a report delivered subsequent to the decision rendered after the first trial, Mr. Butler was asked to define "the precise engineering solution required to safeguard the pipelines in the area of the south landfill". He did further investigation, including drilling test holes in the right of way and immediately adjacent to it, and referred to ongoing monitoring of survey measurements of the 100 monitors on the pipeline. He noted that between 1989 and 1998, soil movements and pipeline displacements as high as about 1.4 metres had been measured at the toe of the south-western landfill in the vicinity of the 24-inch pipeline. He stated that monitoring of the slope indicators showed ongoing soil "creep" away from the southern landfill with over 100 millimetres to date. He provided recommendations as to remediation alternatives. Those are not relevant at this stage and I will not comment further on this aspect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December 1998, Mr. Butler provided a further report updating the June 1998 report. He stated that ongoing surveys and monitoring of the gauges, and of the slope monitors and piezometers (devices to measure the water in the soil), showed that excess porewater pressure continued to exist within the silt stratum in response to the load imposed by the weight of the landfill materials; and that excess pressure did not appear to be dissipating rapidly or in a predictable manner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He noted progressively increasing horizontal ground displacements away from the landfills with most of the displacement within the 3.5 to 5.5 metre layer, increasing with high precipitation. He also noted an upward heave of about 0.3 metres during the period of significant landfilling and very little between August 1997 and November 1998, and that the horizontal movements were greater during the period of rapid placement of landfill followed by relatively small movements after the landfilling 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He reviewed the reports provided by consultants retained by Utzig, including that of Mr. Kavanagh. I will return to Mr. Butler's comments in that regard after I have discussed Mr. Kavanagh's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cross-examination, Mr. Butler agreed that on March 6, 1990 he had provided a report at the request of Condor, which was then the landfill contractor for Alpha. He agreed that he did not raise alarms when he visited the site in 1990 and reviewed the landfill. At that time,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observations during the site inspection by the undersigned and the results of discussions with relevant Waste Management Branch personnel, it is our opinion that the landfill operations by Condor Waste Management are in overall conformance with and in compliance with the conditions of the Waste Management Permit PR-7707. There is no evidence from inspection and review of available information to indicate that there is a significant risk of noncompliance with the Permit conditions under the operations carried out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Butler responded to a question about the August 27, 1994 report from Golder to BC Gas (the report stated that little perceptible change had occurred in horizontal or vertical uplift movement throughout the period of March 16 to August 11, 1994) by saying that his colleagues at Golder must have seen a problem on site because they referred to "exaggerated horizontal deflection" and "exaggerated vertical uplift". The comment in the Golder report was actually about the scale of the drawing rather than the extent of the movements and Mr. Butler's response betrayed some inclination to advocate his client's position. He also agreed on cross-examination that he had recommended that Terasen take the steps that it did in closing off the pipelines (giving rise to the possible inference that he has a stake in being proved correct in that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Butler agreed that by December 27, 1994, 95 percent of all of the fill had already been deposited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He agreed that he had relied extensively on the monitoring data and he also agreed that pipelines in bogs will move naturally, though he said this would be in small amounts unless there were changes in the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He disputed that he had concluded in December 1996 that the pipelines were damaged. Instead, he testified, what he was saying was that the pipeline had been moved and would continue to move, and that there was risk of slope instability. He conceded, however, that based on his investigation and simplified analysis of bending stresses, he did assume at that time that the pipelines were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Butler did not dispute that Golder had been paid in the range of $500,000 to date by Terasen, and that Golder and Terasen have an ongoing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He agreed that there was no trace of any fill found in the boreholes drilled in the right of way, and there was no trace of fill in the soil samples obtained through hand auguring in the right of way. He explained that the toe of the fill was two or three metres outside the right of way while the test holes were several metres from the toe, inside the right of way. He agreed that the peat is very weak, such that two-by-two poles could be pushed in by hand, and agreed that the peat and silt around the 24-inch pipeline would tend to flow around the stiffer pipeline like jell-o. He said, however, that the peat and silt would still apply a load, and that the load is stronger now than when the pipeline was backfilled although it is still very weak.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Asked about the movements in the vicinity of the 36-inch pipeline, he said that its movement is toward the 24-inch pipeline and suggested that there are two "toothpaste ends" coming out, one from the south and one from the middle landfill.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Despite the effective cross-examination of Mr. Butler by Mr. McDonell, and the points I have noted, I find Mr. Butler's qualifications and experience to be highly relevant to the subject he addressed and his evidence to be, overall, convincing.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Wesley Dyck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Dyck obtained his Bachelor's degree in engineering from the University of Calgary in 1977. Since 1984, he has been the senior engineering principal with StressTech Engineering Inc. Between 1977 and 1983, he worked for Nova (now TransCanada Pipelines Ltd.). He was accepted as qualified to give expert opinion evidence regarding the analysis of both internal and external loads on pressure containing systems including natural gas transmission pipelines, and of the various stresses induced by those 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note regarding the weight to be given to Mr. Dyck's testimony, the suggestion that his description of his work as "engineer responsible for detailed design work associated with" the Alaska Highway Gas Pipeline Project did not fully reveal that he was working at that time at a very junior level, for senior engineering managers (Mr. Dyck testified that he was responsible for input on the design basis of the pipeline which was of a common size as between Alberta, British Columbia, and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Dyck provided reports dated October 10, 1997, December 16, 1998, and April 24,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his initial report dated October 10, 1997, he stated that Stress-tech had reviewed documents regarding displacement of the BC Gas pipelines and had conducted a "correct stress analysis", using a computer program capable of handling three dimensional problems (AutoPIPE Version 4.60). He took the data provided by the monitoring of the gauges on the pipeline but also asked for some additional points to be surveyed, which he incorporated into his analysis. In the model, he incorporated the assumption of internal gas pressure of 4033 kilopascals or 585 pounds per square inch, and incorporated a reduced average effective soil unit weight as recommended by Golder Associates. Only transverse displacements (that is, lateral and vertical) were modelled. He did not include in the analysis the effective buoyancy or the longitudinal bending stress due to swamp weights.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Dyck calculated that the effective triaxial stress (based on the Von Mises formula) was 262.2 MPa near vertical gauge number V-105 and 237.5 MPa near vertical gauge number V-102. Utilizing 290 MPa as the maximum allowable stress, the factor of safety was, he calculated, 1.11 near gauge V-105 and 1.22 near gauge V-102.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This witness testified that he looked at the displaced shape of the pipe as it changed from 1989 to 1996, and calculated the change in stress that would have occurred. He said that the pipeline is made of strong steel, about 0.3 inches thick, and when forced into a bent shape, it would resist the bending, which would cause stress. The stress in a bent pipe is called "compressive" on the inside of the bend, and "tensile" on the outside of the bend.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He testified that the procedure used to locate the centre line of the crown of the pipe in the course of the initial placement of the monitors and prior to subsequent surveying was reasonable and that this probing procedure was typically employed for locating the centre of pipelines in muskeg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Dyck agreed that his results wholly depend on the accuracy of the monitoring of the gauges, but stated that he is very comfortable with the results of the calculations assuming that the input data are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During a hydrotest, Mr. Dyck testified, the force and stress in the hoop direction of the pipe is increased due to the increased internal pressure. He said, however, that a hydrotest reduces longitudinal compressive stress in that it straightens out the pipe; thus, it reduces the combined stress. He testified that if the 24-inch pipe had been near to buckling where the inside bend was under excessive compressive load, an increase of internal pressure would tend to reduce that potential failure load and would also stiffen the pipe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cross-examination, he agreed that the amount of decrease in bending during a hydrotest is slight. He also agreed that Canadian regulators require pressure testing of new pipelines before issuing operating certificates.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He agreed that the bending stresses would still have been in the pipe in July 1999 when the hydrotest was done, assuming the pipe was undisturbed.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Dyck provided further reports in response to those tendered by the defendant and I will refer to those reports later.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John Kavanagh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Kavanagh obtained his Bachelor's degree in Mechanical Engineering from the University of Saskatchewan in 1958. Now retired, he worked throughout his career in the pipeline industry. He was active within the Canadian Standards Association in developing the oil and gas pipeline standards for Canada, and was responsible for the design or construction of a number of significant pipeline projects, including ones through boggy areas or muskeg. He was accepted as qualified to give expert opinion evidence on pipeline engineering and industry practices, including the design, testing and operation of pipelines, and the investigation of pipelines with respect to operational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Kavanagh sat in the courtroom throughout the trial and heard the evidence of the other expert witnesses before he was called to testify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He provided reports dated October 31, 1998, October 21, 2001, and May 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His report in 1998 followed the judgment rendered in the initial trial and preceded the closing off of the pipeline. For that report, he reviewed documents from that trial, and recent electronic surveys of the pipeline done at the request of Utzig in June and August of 1998 (the "Cameron survey"). He stated the opinion that "there is no evidence of unusual pipeline lateral displacement which would support the contention that the lines are endangered by soil surcharging activities." However, he said, both pipelines exhibit large and expected vertical movement due to their low negative buoyancy in their peat bog environment, explaining that low negative buoyancy can be a design feature to permit natural movement and minimize stresses on a pipeline. Mr. Kavanagh said that, in his experience, low negative buoyancy pipelines can escape even from massive concrete swamp weights. He testified that he could see a 0.5 metre elevation difference between June and August 1998 readings of the monitors on this pipeline and that such vertical movements in a pipeline are common on a seasonal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Kavanagh also noted that there is no detailed, as-built survey information to suggest the pipeline was in fact originally located within the right of way as intended. He said that the available information is that the 24-inch pipeline was floated over and sunk in a prepared trench, oversized in many areas, so final positioning as intended was difficult. The source of his information, he said, was Mr. Sharman, who installed the 24-inch pipeline, and has since passed away. Mr. Kavanagh described the 24-inch pipeline as "rather famous in pipeline circles". He said that the installation was in difficult conditions and that it seems unlikely that the drawing in the records is "as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his view, the method used by BC Gas to monitor the pipeline was questionable in that the vertical monitors were not attached to the pipeline. He questioned how the pipeline could laterally shear through the soil and still have the vertical markers perched on 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Mr. Kavanagh's opinion, either the present markers are not positioned on the pipeline or if they are, the pipeline did not move significantly. Noting that the electronic surveys did not indicate any area of sudden or severe change in pipeline location -- only an expected variation in curvature and location, similar to that seen on adjoining properties -- and did not show a marked change in the surface of the right of way (to support a contention of upward movement), he concluded that the pipelines were not in present danger from the landfill activities. He recommended monitoring, and if localized bending were found, that the pressure in the pipeline be reduced and the pipeline be stripped of soil on either side, then inspected.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Kavanagh's October 21, 2001 report provided the results of hydrostatic testing on the 24-inch pipeline conducted in July 1999, pursuant to a court order. The pipeline performed successfully, including during a test for one hour at 100% of SMYS (1200 psi) -- giving an implied safety factor of 2.0. A lesser test, at safety factor 1.4, is the only strength test required by the current CSA standard Z-662. The tests were conducted sequentially, so that the pipeline was under test conditions for six hours, well beyond CSA Standard requirements. There was no reduction in pressure over ten hours of testing, showing that the pipe did not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Mr. Kavanagh's opinion is that the test results could not have been achieved in the presence of significant induced stress due to soil movement or as a result of significant residual stress associated with original construction, stating, "the fact that a 40-year-old pipeline could pass any duration of yield test speaks </w:t>
      </w:r>
      <w:r>
        <w:rPr>
          <w:rFonts w:ascii="arial" w:eastAsia="arial" w:hAnsi="arial" w:cs="arial"/>
          <w:i/>
          <w:color w:val="000000"/>
          <w:sz w:val="20"/>
          <w:lang w:val="en-US" w:eastAsia="en-US" w:bidi="ar-SA"/>
        </w:rPr>
        <w:t>volumes</w:t>
      </w:r>
      <w:r>
        <w:rPr>
          <w:rFonts w:ascii="arial" w:eastAsia="arial" w:hAnsi="arial" w:cs="arial"/>
          <w:color w:val="000000"/>
          <w:sz w:val="20"/>
          <w:lang w:val="en-US" w:eastAsia="en-US" w:bidi="ar-SA"/>
        </w:rPr>
        <w:t xml:space="preserve"> for the excellent condition of the 610 mm pipeline located on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addition, the pipeline was inspected to the east and west of the Utzig property, and was found to be in excellent condition,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He noted that the water table was not high at the time of testing -- it was found to be more than six feet below the surface of the bog.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Mr. Kavanagh's view, whether the pipelines were affected by landfill movement could have been readily established at an early date by stripping them of backfill materials -- a widely used practice in the industry -- and they could have been retested to prove their integrity. He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Retesting of the 610 mm (24 inch) pipeline provides </w:t>
      </w:r>
      <w:r>
        <w:rPr>
          <w:rFonts w:ascii="arial" w:eastAsia="arial" w:hAnsi="arial" w:cs="arial"/>
          <w:color w:val="000000"/>
          <w:sz w:val="20"/>
          <w:u w:val="single"/>
          <w:lang w:val="en-US" w:eastAsia="en-US" w:bidi="ar-SA"/>
        </w:rPr>
        <w:t>direct and conclusive</w:t>
      </w:r>
      <w:r>
        <w:rPr>
          <w:rFonts w:ascii="arial" w:eastAsia="arial" w:hAnsi="arial" w:cs="arial"/>
          <w:color w:val="000000"/>
          <w:sz w:val="20"/>
          <w:lang w:val="en-US" w:eastAsia="en-US" w:bidi="ar-SA"/>
        </w:rPr>
        <w:t xml:space="preserve"> proof that the pipeline is suitable for the ongoing transmission of natural gas at the normal BC Gas operating pressure of 4030 kpa (585 psi) as such </w:t>
      </w:r>
      <w:r>
        <w:rPr>
          <w:rFonts w:ascii="arial" w:eastAsia="arial" w:hAnsi="arial" w:cs="arial"/>
          <w:i/>
          <w:color w:val="000000"/>
          <w:sz w:val="20"/>
          <w:u w:val="single"/>
          <w:lang w:val="en-US" w:eastAsia="en-US" w:bidi="ar-SA"/>
        </w:rPr>
        <w:t>retesting</w:t>
      </w:r>
      <w:r>
        <w:rPr>
          <w:rFonts w:ascii="arial" w:eastAsia="arial" w:hAnsi="arial" w:cs="arial"/>
          <w:color w:val="000000"/>
          <w:sz w:val="20"/>
          <w:lang w:val="en-US" w:eastAsia="en-US" w:bidi="ar-SA"/>
        </w:rPr>
        <w:t xml:space="preserve"> at the pressure employed in test (4) </w:t>
      </w:r>
      <w:r>
        <w:rPr>
          <w:rFonts w:ascii="arial" w:eastAsia="arial" w:hAnsi="arial" w:cs="arial"/>
          <w:color w:val="000000"/>
          <w:sz w:val="20"/>
          <w:u w:val="single"/>
          <w:lang w:val="en-US" w:eastAsia="en-US" w:bidi="ar-SA"/>
        </w:rPr>
        <w:t>could not have been achieved in the presence of significant stress caused by external forces such as landfill activity or original construction.</w:t>
      </w:r>
      <w:r>
        <w:rPr>
          <w:rFonts w:ascii="arial" w:eastAsia="arial" w:hAnsi="arial" w:cs="arial"/>
          <w:color w:val="000000"/>
          <w:sz w:val="20"/>
          <w:lang w:val="en-US" w:eastAsia="en-US" w:bidi="ar-SA"/>
        </w:rPr>
        <w:t xml:space="preserv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his report of May 5, 2009, Mr. Kavanagh commented on the stress analysis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Mr. Kavanagh's evidence was that because he could not excavate and visually inspect the pipeline, the only possible test was the hydrostatic test and it proved that pre-existing longitudinal stress induced from the landfill must have been minimal to non-existent. Otherwise, the combined stress would have resulted in failure of the pipeline during testing. He emphasized that the pipeline was tested in place in the same right of way, buried and undisturbed, and subject to the same principles of combined stress as it was when Mr. Dyck prepared his October 7, 1997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With reference to Mr. Dyck's evidence, Mr. Kavanagh testified that Mr. Dyck could not be correct that there was a deflection, because the hydrotest created a combined stress somewhere above 42,000 -- the pipeline would have failed if Mr. Dyck was correct. In Mr. Kavanagh's opinion there was no deflection of the pipeline, as proved by the Cameron survey. Although there might have been some small change in the longitudinal stress, there was a great increase in others, and the pipeline should have failed if it in fact had been deflected as modeled by Mr. Dyck. He said that Mr. Dyck could not explain how it is that a pipeline with a safety factor of 1.1 did not fail at 1.65 or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Mr. Kavanagh said that it was not possible to impose additional bending stress on a buried pipeline, but it was possible to prove the integrity of the pipeline while it was in place. He said that the hydrotest automatically involves all stresses and imposes others. Such a test, he testified, is the "gold standard". He said that, on the other hand, work in the lab is indirect and "does not get you an operating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Kavanagh agreed on cross-examination that he is not an expert in stress analysis and that he would have to agree if Mr. Dyck says that the hydrotest actually decreases the compressive bending stress. He testified, however, that he believes that the stresses combine in a cumulative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Robert Ramsay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Ramsay was also called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He received his Bachelor's degree in engineering from the University of Alberta in 1971. He has worked in the installation of oil and gas pipelines and is currently the principal of SolTech Projects Inc., specializing in oil and gas projects. He was accepted as qualified to give expert opinion evidence on pipeline engineering and industry practices, including design, testing, operation, and investigation of pipelines, as well as analysis of internal and external loads on pressure containing systems, including pipelines, and stresses induced by internal and external 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He provided a report dated October 29, 1998, through Equinox Engineering. That report was made prior to the hydrotest conducted by Mr. Kavanagh.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Mr. Ramsay testified that a pipeline built in peat bog or muskeg can be expected to move and shift within the soil over a period of time in such a manner that it will tend to relieve any built-up stresses. He referred to the difference in elevation profiles on this pipeline between June 12 and August 6, 1998, showing 0.3 to 0.4 metres lower elevation in August after a period of dry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Mr. Ramsay's opinion, it is difficult to model stresses in a pipeline in a peat bog due to inconsistent soil. He compared it with "a piece of spaghetti floating in thick soup with variable properties". He said he had some concerns with Mr. Dyck's report because the modeling points were too far apart, and asked that a new survey be run. Accordingly, Alberta Land Locators and Cameron did a survey using a geophysical (electronic) method rather than physical probing to locate the pipeline in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Mr. Ramsay testified that his approach was to accept an existing pipeline configuration as per the Cameron survey and drawings, and to determine the stresses when the pipeline was held in that position. Then he "moved" the pipeline to its previous location, based on displacements claimed by BC Gas, and determined the pipe stresses that would have developed and soil forces that would have been required to cause that much movement. He was critical of Mr. Dyck's methodology, arguing that failure mode was assumed and the data interpreted to support that conclusion. He also critiqued Mr. Dyck's methodology on the basis that there did not appear to be a rationalization of the soil forces required to move the pipe, versus the soil strength and capability to create that force, or of the long term soil movement and its tendency to relax the soil forces.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Ramsay testified that his model shows that the highest stress occurs in the area of V-105, as did Mr. Dyck's. However, on Mr. Ramsay's analysis, the stresses are still within the CSA Z-662 requirements for a pipeline in a class 3 location. He said that the peak stress was less than in the 1989 configuration and that the pipeline was not in danger of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He stated that, in his opinion, it is not possible to develop the soil forces in Burns Bog required to develop the pipe movements. He testified that soils do not have much strength in a bog, and said that the soils could create generalized movement but not the kinks that are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Ramsay suggested that there was an error in the model input data used by Mr. Dyck. He opined that either the pipe did not move as far as claimed or it had some bends in it remaining from original installation, or possibly some other force was causing some of the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Mr. Ramsay testified that very accurate survey and soils information is required for good results with modeling.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He opined that there are insufficient data points in the 1989 data to perform a rigorous stress analysis of the 1989 pipeline location; therefore, the results of that analysis are very approximate.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Mr. Ramsay recommended that Terasen consider running an internal logging tool or "smart pig", or a re-hydrotest.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On cross-examination he agreed that he is not a geotechnical engineer. He also agreed that the accuracy of the geophysical method of surveying (used by Cameron) is around plus or minus 5-10%. He further agreed that increased internal pressure will usually decrease longitudinal or compressive bending stress.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Butler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Butler in his December 1998 report commented on the October 31, 1998 report of Mr. Kavanagh and on the October 29, 1998 report of Mr. Ramsay.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He referred to Mr. Ramsay's assertion that the actual movements of the 24-inch pipeline are either less than or inconsistent with the Murray survey measurements, based on the geophysical measurements done by Alberta Locators and relied upon by Cameron. He observed that the Cameron survey does not show any significant difference in the amount or direction of the gas pipeline movement away from the southern landfill; further, that the geophysical survey method has a lower degree of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 Butler referred to Mr. Kavanagh's opinion that the vertical fluctuations can be attributed to seasonal movements of the pipeline caused by varying moisture content or groundwater levels in peat soils, but stated that review of the historical data showed that the only significant change in pipeline elevations occurred in direct response to fill placement between 1990-95. He also noted that, in any event, vertical movements were not included in the Equinox (Dyck) analysis of pipe stresses.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Mr. Butler noted that the Ramsay report takes the 1998 position of the pipeline as determined by Cameron, then subtracts the movements measured at the monitoring gauges between 1989 and 1996 to get the 1989 position of the 24-inch pipeline. He stated that in his opinion the 24-inch pipeline's position was accurately determined by Murray &amp; Associates in 1989 by measurement of the locations of the V-102 to V-106 saddle monitoring gauges. He found the process of hypothetical determination of the pipeline's location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Mr. Butler's opinion, the 1989 condition of the pipeline was likely comparable to the as-constructed pipeline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He also opined that Mr. Ramsay erred in his computations: though he had the soil strength right, Mr. Butler said, Mr. Ramsay made an error about the loading value -- it was about 10 times more than he assumed.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Dyck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Mr. Dyck's December 16, 2008 report, he stated that he had reviewed the Ramsay reports and the Kavanagh reports, and had done a retrospective stress analysis on the 24-inch pipeline subject to displacements as measured by Murray &amp; Associates back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Mr. Dyck described the Ramsay approach as based on a contorted version of the 1989 pipe location and inconsistent. A consistent approach, he said, would be to use the Murray surveys in both parts of the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For the 1989 displacements in his new stress analysis, Mr. Dyck used similar procedures and assumptions as in the October 7, 1997 report regarding the 1997 displacements. He stated that the survey data show essentially a straight line between vertical monitors V-102, 103 and 104, and lateral displacement between V-104 and V-107.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His calculations led to the conclusion that the effective triaxial stress in 1989 was 169.3 MPa near V-104 and 168.6 MPa near V-105. Using 290 MPa as the maximum allowable stress, the factor of safety was 1.71 near V-104 and 1.72 near V-105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Mr. Dyck's April 24, 2009 report was in response to Mr. Kavanagh's report of Oct 21, 2001 regarding the hydrostatic testing of the pipeline during July 23-27, 1999. Mr. Dyck agreed that he is not an expert in doing hydrotesting, but that he has had experience in interpreting the results of hydrotests. I take his specific expertise into account in assigning weight to his evidence on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Mr. Dyck stated that in a hydrotest, only internal pressure is measured, not other loads causing lateral deflection and bending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Mr. Dyck's opinion, the effect of soil movement on the pipeline cannot be adequately tested for by hydrotesting since hydrotesting would not induce nor measure significant bending stress in the tested pipe nor even sufficient longitudinal stress. This is because, he said, a hydrotest on a buried pipe induces hoop (circumferential) membrane stress and longitudinal membrane stress, but does not induce significant bending stress. He also was of the opinion that stripping the pipeline would not inform one as to the level of bending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He stated that CSA Z-662-07 addresses the issue of other loads, adding that "the effect of external pressures and loadings on the pipe during installation and operation shall be accounted for using good engineering practice". He also referred to CSA Z-662 s. 4.2.4 and the possible necessity of supplemental design criteria in the event of "slope movements ... seismic-related earth movements ... thaw settlement ... loss of support ... excessive overburden loads". He said, "[l]oad from soil movement due to the surcharging activities in the vicinity of the subject BC Gas NPS-24 pipeline is clearly part of this CSA mandated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Further, he said, CSA Z-662 s. 4.3.1.1 states that pipeline design must take into account bending stresses in buried pipelines.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summary, Mr. Dyck's opinion was that hydrotesting does not provide direct and conclusive proof that the pipeline is suitable because it does not test for stress from an external load.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Kavanagh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On May 5, 2009, Mr. Kavanagh provided a report responding to Mr. Dyck's April 24, 2009 report. He emphasized that Mr. Dyck, in his report, failed to recognize that the pipeline stress as calculated by hydrostatic testing is actually a combination of all pre-existing stresses, including longitudinal bending stress. Mr. Kavanagh suggested that the safety factor, determined by Mr. Dyck indirectly based on assumptions and computer modelling, is suspect. He concluded that the pipeline was not displaced by landfill activity because, otherwise, it could not have passed the hydrotest.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Factual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 Has the plaintiff Terasen established, on a balance of probabilities, that the landfill on the Utzig lands caused movement in the ground and displacement of the 24-inch pipeline in the Terasen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This question can be addressed in three steps: first, did the monitoring devices move over time; second, should it be inferred that the 24-inch pipeline itself moved; and, third, was the movement caused by the landfill on the Utzig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evidence clearly establishes that the pipeline monitoring devices moved horizontally over time, in varying degrees ranging from a few millimetres to half a metre.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do not overlook that there was no firm evidence as to the precise original location of the 24-inch pipeline. However, the survey in 1989 when the initial pipeline monitors were placed determined the pipeline's location as of that date. It is movement from that location, at the commencement of filling south of the right of way, not movement from whatever the pipeline's original location was within the right of way in 1959, that is relevant to the issues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Counsel for Utzig suggested in various ways that the survey data cannot be relied upon to reach conclusions about movement of the pipeline, and I will deal with that point in a moment. However, the evidence of what the surveyors reported as to the movement of the monitoring devices was essentially unchallenged. I find that the monitoring devices did move over time in the manner alleged by the plaintiff and as assumed in the plaintiff's experts' reports. There is no reasonable inference other than that movements of the earth were causing movements of the monitoring devices which were planted in the earth.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second and third questions are the contentious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turn to the second question: has the plaintiff established that the movement of the monitoring devices represents movement of the 24-inch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plaintiff tendered evidence, which I accept, that each time the monitors were surveyed, the crew would confirm that the vertical monitors were dead centre on top of the pipe. They would do so by probing with a steel rod. I also accept the evidence that probing with a steel rod to locate a pipeline is a technique often employed in boggy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do not overlook that at the meeting of February 9, 1994, BC Gas employees agreed that the accuracy of the monitoring system should be confirmed and that Mr. Bauer's suggestion that the saddle monitors had become detached should be investigated. However, I accept the evidence of Mr. Johnston of BC Gas that he and his crew went out and confirmed that the saddle monitors were directly above the pipeline by probing with steel rods to locate the top centre of the pipeline. It is a reasonable inference that the monitors had not become detached.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also have considered the evidence that the saddle monitors were not initially intended to be used for the measurement of horizontal movement, and the evidence that BC Gas crews, from time to time, would come onto the rights of way to clear brush and possibly could have moved the monitors.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surveyed movements of the saddle monitors were consistent with the surveyed movements of the horizontal monitors. The surveyed movements were also consistent with the independent measurements of movement provided by the slope indicators installed by Golder Associates in 1996, in that the movements were away from the toe of the south landfill and tended to be in a direction perpendicular to that landfill. The south landfill was at a height of up to 18.3 metres (some 17 metres above the original ground surface area), in comparison with the north landfill, at 8.9 metres (6.5-8 metres above the original ground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Butler testified that, in his opinion, the movements of the saddle monitors indicated the movement of the 24-inch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defendant suggested that the saddle monitors did not likely remain in place since they were unattached to the top of the pipe other than by their own weight. Mr. Kavanagh said that in his opinion it seemed unlikely that the monitors could stay perched on top of the pipe as the earth moved around them. However, I do not find it implausible that, with gradual movement of the layer of earth surrounding the pipeline and monitors, and with the "saddle" snugly placed on the pipe, the pipeline and monitors would move together and the monitors would remain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find that the plaintiff has established on the balance of probabilities that the movements of the saddle monitors represent the movements of the 24-inch pipeline itself. The surveyed measurements of those movements indicate that by December 1997 the pipeline was displaced from its 1989 position, particularly in the area adjacent to the toe of the landfill.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turn now to the third question: has the plaintiff proved on the balance of probabilities that the presence of the landfill caused the movements of the earth and of the 24-inch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plaintiff essentially relies on two pieces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first is simply the timing of events: it was after the main height of landfill had been placed that the significant movement of the monitors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second is the expert opinion evidence of Mr. Butler. He testified that, in his opinion, the weight of the landfill adjacent to the rights of way caused the soft, soggy land in the top peaty layer of the soil in the rights of way to move gradually away from the weight pressing down from the landfill and to ooze like toothpaste out of a tube. He testified that the movement had slowed after the landfill operations ended, but had not ceased. He emphasized that the surveyed movements of the monitors were at their greatest adjacent to the area where the landfill was at its greatest height, and were perpendicular to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Although the defendant does not strenuously dispute that the landfill may have caused some movement, the defendant's position is that the movement was less than the plaintiff said it was and that the monitors did not necessarily indicate what was happening to the pipeline beneath the ground. As well, the defendant relies on the evidence of Mr. Kavanagh in the following way: since the pipeline passed the strenuous hydrotest, it was not under the stresses calculated by Mr. Dyck, and the measurements of pipeline movement must have been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defendant did not call a geotechnical or soils engineer to contradict the evidence of Mr. Butler. Mr. Ramsay stated some opinions regarding the capacity of the weak soils to cause the kind of movement alleged, but his evidence was based in part upon that of other persons whose evidence was not called at this trial and Mr. Ramsay was not himself qualified to give evidence in the geotechnical field. I found Mr. Butler's evidence overall to be reliable and convincing,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 find that the plaintiff has proved on the balance of probabilities that the placement of the landfill caused the movement of earth in the rights of way and the consequential displacement of the 24-inch pipeline.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 If so, did that displacement either damage or give reasonable cause for BC Gas/Terasen to fear future damage to the 24-inch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As a threshold issue, Mr. Harbottle for the defendant submits that although the wording of the statutory right of way agreements suggests that the plaintiff must prove interference with or injury of the pipeline, or at least a genuine risk of interference or injury, in fact, in its Further Amended Statement of Claim the plaintiff bases its case solely on actual damage to the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plaintiff, however, points to the pleadings as a whole and says that it was implicit in the pleadings that it was BC Gas's opinion that there had been interference with or injury to the pipelines. Mr. Urquhart seeks an amendment to add "might" cause damage, if such amendment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There was no suggestion that the defendant was taken by surprise by the plaintiff's position at the trial, namely, that the plaintiff can succeed, even if it does not establish actual damage to the pipeline, as long as it shows that BC Gas genuinely and reasonably believed that the landfill had interfered with or injured the pipeline, or that the landfill might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these circumstances, I would permit an amendment to the pleadings to bring them into conformity with the submissions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In any event, the defendant says, the worst that can be said is that the landfill adjacent to the pipeline has caused soils to move toward the pipeline. Counsel for the defendant argues that the plaintiff has failed to prove either actual damage or injury, or a genuine opinion that there is risk of such damage or injury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defendant led evidence that the 24-inch pipeline, still in the ground, functioned well when hydrotested in 1999. Indeed, it passed a hydrotest at levels well beyond what would have been required for it to pass inspection when initially installed. That evidence was unchallenged and supports the conclusion that the pipeline was not damaged (in the sense that it developed leaks or lost its ability to function) by its displacement.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plaintiff says, however, that the hydrotest did not adequately test for the kind of damage or risk of damage caused by the particular displacement of the pipeline. The plaintiff's position is that the evidence of Mr. Butler, combined with that of Mr. Dyck, shows that it was unsafe to leave the pipeline in service given the amount of displacement caused by the landfill. The plaintiff relies on the expert opinion evidence of Mr. Dyck, who stated that his stress analysis, based on the shape of the pipeline as indicated by the surveys of the monitors, shows that the factor of safety in the part of the pipeline adjacent to the toe of the landfill was reduced well below acceptable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 response to Mr. Kavanagh's evidence, Mr. Dyck further testified that the successful performance of the pipe on the hydrotest does not belie his results since the kind of stress caused by a bend in the pipeline would tend to be alleviated, rather than worsened, by the passage of water through the pipe (even at high pressure). This is because the water pressure would have the effect of straightening out the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expert in stress analysis called by the defence, Robert Ramsay, did not contradict Mr. Dyck's evidence in that respect. Mr. Ramsay did testify that the data available to Mr. Dyck were inadequate, in his view, and that while the modelling done by Mr. Dyck may have been an indicator of a potential problem, Mr. Dyck's analysis did not establish an actual problem. Mr. Ramsay was of the view that the report by Mr. Kavanagh regarding the results of the hydrotest showed that the pipeline was not in any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Mr. Dyck's stress analysis of the 24-inch pipeline as it had been in 1989 indicated that it was then well within the factor of safety; his stress analysis of the pipeline as it was in 1997 indicated that it was close to failure. The fact that the pipeline did not actually fail when hydrotested by Mr. Kavanagh does not mean that Mr. Dyck was in error if one takes into account that the hydrotest would not have worsened the specific compressive stress identified by Mr. Dyck.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Mr. Butler testified that his observations showed that the movements of the earth did not cease when the landfill operations came to a halt. His evidence was that those movements continued, though they were much smaller, and that they were likely to continue for some time. I have found that the 24-inch pipeline was displaced by the movement of the earth, most dramatically at the toe of the landfill. Given that the earth movement had not ceased, there was evidently a risk of further displacement and consequential injury to the integrity of the 24-inch pipeline. In assessing that risk, it is relevant to note the consequences of pipeline failure to the public and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 accept the evidence of Mr. Butler and Mr. Dyck. I find on the balance of probabilities that the displacement of the pipeline gave the plaintiff reasonable grounds to fear, and that it did genuinely fear, that there had been damage or that there would be damage to the 24-inch pipeline.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Legal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 Was the defendant Utzig bound by the covenants in the statutory right of way agreements after about October 10, 1993, when it entered into the binding Agreement for Sale with Alpha and Burns under which they took possession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Each of the right of way agreements registered against title to the Utzig land imposes restrictive covenants on the owner of the land, against doing or permitting acts that might, in the opinion of the holder of the rights of way, interfere with, injure or endanger the pipelines.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defendant submits that Utzig was no longer the "owner" of the land after it entered into the Agreement for Sale in October 1993 and that it cannot be found to be in breach of the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Agreement for Sale between Utzig as vendor and Alpha and Burns as purchasers gave Alpha and Burns the right "to occupy and enjoy" the Utzig lands "until default be made" in the payments, subject to: "impeachment for voluntary or permissive waste"; the purchasers' covenant not to fill the lands to a height greater than eight feet above the present elevation of River Road; and the purchasers' covenant that fill placed on the land during the term of the Agreement for Sale would conform to municipal and provincial requirements in accordance with any Waste Management Permit. The vendor was to pay the existing mortgage against the property and the purchasers were to pay taxes. A total price of $4,000,000 was to be paid, with $250,000 upon execution of the agreement and the balance in instalments through to October 15,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Form "C" Transfer was signed and delivered, and it is common ground that the Agreement for Sale was in registrable form although it was never registered against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There was no evidence that the Agreement for Sale completed. Title has remained registered in the name of Utzig Holdings and Mr. Utzig testified that he received a total of about $2,000,000, with the last payment being made in 1996. There was no evidence as to whether either party to the Agreement for Sale has taken steps to enforce, terminate or cancel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The plaintiff says that Utzig remained bound by the covenants after it entered into the Agreement for Sale because it was still the "owner" of the land within the meaning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It refers to these provisions of the legislation: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charge" means an estate or interest in land less than the fee simple and includes</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estate or interest registered as a charge under section 179,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encumbrance;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"owner" means a person registered in the records as owner of land or of a charge on land, whether entitled to it in the person's own right or in a representative capacity or otherwise, and includes a registered owner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"statutory right of way" means an easement without a designated dominant tenement registrable under section 218</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218(1) </w:t>
      </w:r>
      <w:r>
        <w:rPr>
          <w:rFonts w:ascii="arial" w:eastAsia="arial" w:hAnsi="arial" w:cs="arial"/>
          <w:color w:val="000000"/>
          <w:sz w:val="20"/>
          <w:u w:val="single"/>
          <w:lang w:val="en-US" w:eastAsia="en-US" w:bidi="ar-SA"/>
        </w:rPr>
        <w:t>A person may and is deemed always to have been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able to create, by grant or otherwise in favour of</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or a Crown corporation or agency,</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municipality, a regional district, the South Coast British Columbia Transportation Authority, a local trust committee under the </w:t>
      </w:r>
      <w:r>
        <w:rPr>
          <w:rFonts w:ascii="arial" w:eastAsia="arial" w:hAnsi="arial" w:cs="arial"/>
          <w:i/>
          <w:color w:val="000000"/>
          <w:sz w:val="20"/>
          <w:lang w:val="en-US" w:eastAsia="en-US" w:bidi="ar-SA"/>
        </w:rPr>
        <w:t>Islands Trust Act</w:t>
      </w:r>
      <w:r>
        <w:rPr>
          <w:rFonts w:ascii="arial" w:eastAsia="arial" w:hAnsi="arial" w:cs="arial"/>
          <w:color w:val="000000"/>
          <w:sz w:val="20"/>
          <w:lang w:val="en-US" w:eastAsia="en-US" w:bidi="ar-SA"/>
        </w:rPr>
        <w:t xml:space="preserve"> or a local improvement district,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water users' community, a public utility, a pulp or timber, mining, railway or smelting corporation, or </w:t>
      </w:r>
      <w:r>
        <w:rPr>
          <w:rFonts w:ascii="arial" w:eastAsia="arial" w:hAnsi="arial" w:cs="arial"/>
          <w:color w:val="000000"/>
          <w:sz w:val="20"/>
          <w:u w:val="single"/>
          <w:lang w:val="en-US" w:eastAsia="en-US" w:bidi="ar-SA"/>
        </w:rPr>
        <w:t xml:space="preserve">a corporation authorized to transport oil or gas, or both oil and gas, or solids, as defined in the </w:t>
      </w:r>
      <w:r>
        <w:rPr>
          <w:rFonts w:ascii="arial" w:eastAsia="arial" w:hAnsi="arial" w:cs="arial"/>
          <w:i/>
          <w:color w:val="000000"/>
          <w:sz w:val="20"/>
          <w:u w:val="single"/>
          <w:lang w:val="en-US" w:eastAsia="en-US" w:bidi="ar-SA"/>
        </w:rPr>
        <w:t>Pipeline Act</w:t>
      </w:r>
      <w:r>
        <w:rPr>
          <w:rFonts w:ascii="arial" w:eastAsia="arial" w:hAnsi="arial" w:cs="arial"/>
          <w:color w:val="000000"/>
          <w:sz w:val="20"/>
          <w:lang w:val="en-US" w:eastAsia="en-US" w:bidi="ar-SA"/>
        </w:rPr>
        <w:t>, or</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person designated by the minister on terms and conditions that minister thinks proper,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an easement, without a dominant tenement, to be known as a "statutory right of way" for any purpose necessary for the operation and maintenance of the grantee's undertaking, including a right to flood.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w:t>
      </w:r>
      <w:r>
        <w:rPr>
          <w:rFonts w:ascii="arial" w:eastAsia="arial" w:hAnsi="arial" w:cs="arial"/>
          <w:color w:val="000000"/>
          <w:sz w:val="20"/>
          <w:u w:val="single"/>
          <w:lang w:val="en-US" w:eastAsia="en-US" w:bidi="ar-SA"/>
        </w:rPr>
        <w:t xml:space="preserve"> To the extent necessary to give effect to subsection (1), the rule requiring an easement to have a dominant and servient tenement is abrogated.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delegate to the Surveyor General the minister's powers under subsection (1)(d).</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Registration of an instrument granting or otherwise creating a statutory right of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(a) constitutes a charge on the land in favour of the grantee,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(b) confers on the grantee the right to use the land charged in accordance with the terms of the instrument, and the terms, conditions and covenants expressed in the instrument are binding on and take effect to the benefit of the grantor and grantee and their successors in title, unless a contrary intention appears.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(4) </w:t>
      </w:r>
      <w:r>
        <w:rPr>
          <w:rFonts w:ascii="arial" w:eastAsia="arial" w:hAnsi="arial" w:cs="arial"/>
          <w:color w:val="000000"/>
          <w:sz w:val="20"/>
          <w:u w:val="single"/>
          <w:lang w:val="en-US" w:eastAsia="en-US" w:bidi="ar-SA"/>
        </w:rPr>
        <w:t>A person who executes an instrument in which 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statutory right of way is created is not liable for 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breach of a covenant in the instrument occurring after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the person has ceased to be the owner of the land.</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This section is retroactive in its application and applies to all statutory rights of way, whenever created.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recital in a grant or reservation of a statutory right of way that it "is necessary for the operation and maintenance of the grantee's undertaking", or a statement to that effect in the application to register the statutory right of way, is sufficient proof to the registrar of that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plaintiff also refers to s. 29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In an enactment: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"land" includes any interest in land, including any right, title or estate in it of any tenure, with all buildings and houses, unless there are words to exclude buildings and houses, or to restrict the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Utzig was not the original covenantor under the 1961 right of way agreement but took the property subject to those covenants. It was the original covenantor under the 1981 right of way agreement. By virtue of s. 218(3)(b)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the covenants run with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The common law position is that the original covenantor normally remains contractually bound under the covenant, even if he or she has parted with the property: Robert Megarry and William Wade, </w:t>
      </w:r>
      <w:r>
        <w:rPr>
          <w:rFonts w:ascii="arial" w:eastAsia="arial" w:hAnsi="arial" w:cs="arial"/>
          <w:i/>
          <w:color w:val="000000"/>
          <w:sz w:val="20"/>
          <w:lang w:val="en-US" w:eastAsia="en-US" w:bidi="ar-SA"/>
        </w:rPr>
        <w:t>The Law of Real Property</w:t>
      </w:r>
      <w:r>
        <w:rPr>
          <w:rFonts w:ascii="arial" w:eastAsia="arial" w:hAnsi="arial" w:cs="arial"/>
          <w:color w:val="000000"/>
          <w:sz w:val="20"/>
          <w:lang w:val="en-US" w:eastAsia="en-US" w:bidi="ar-SA"/>
        </w:rPr>
        <w:t xml:space="preserve">, 6th ed. (London: Sweet &amp; Maxwell Limited, 2000) at 1015. That position is changed by s. 218(4)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as I later discuss.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xml:space="preserve">  The plaintiff says that Utzig, as the registered owner of the land, remained bound by the restrictive covenants in both of the statutory right of way agreements, which are easements (s. 1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and thus interests in land (</w:t>
      </w:r>
      <w:r>
        <w:rPr>
          <w:rFonts w:ascii="arial" w:eastAsia="arial" w:hAnsi="arial" w:cs="arial"/>
          <w:i/>
          <w:color w:val="000000"/>
          <w:sz w:val="20"/>
          <w:lang w:val="en-US" w:eastAsia="en-US" w:bidi="ar-SA"/>
        </w:rPr>
        <w:t>Dukart v. Surrey (District)</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[1978] 2 S.C.R. 1039</w:t>
        </w:r>
      </w:hyperlink>
      <w:r>
        <w:rPr>
          <w:rFonts w:ascii="arial" w:eastAsia="arial" w:hAnsi="arial" w:cs="arial"/>
          <w:color w:val="000000"/>
          <w:sz w:val="20"/>
          <w:lang w:val="en-US" w:eastAsia="en-US" w:bidi="ar-SA"/>
        </w:rPr>
        <w:t xml:space="preserve"> at 1058, </w:t>
      </w:r>
      <w:hyperlink r:id="rId750" w:history="1">
        <w:r>
          <w:rPr>
            <w:rFonts w:ascii="arial" w:eastAsia="arial" w:hAnsi="arial" w:cs="arial"/>
            <w:i/>
            <w:color w:val="0077CC"/>
            <w:sz w:val="20"/>
            <w:u w:val="single"/>
            <w:shd w:val="clear" w:color="auto" w:fill="FFFFFF"/>
            <w:lang w:val="en-US" w:eastAsia="en-US" w:bidi="ar-SA"/>
          </w:rPr>
          <w:t>[1978] 4 W.W.R. 1</w:t>
        </w:r>
      </w:hyperlink>
      <w:r>
        <w:rPr>
          <w:rFonts w:ascii="arial" w:eastAsia="arial" w:hAnsi="arial" w:cs="arial"/>
          <w:color w:val="000000"/>
          <w:sz w:val="20"/>
          <w:lang w:val="en-US" w:eastAsia="en-US" w:bidi="ar-SA"/>
        </w:rPr>
        <w:t>) that ran with the land from the time of their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Mr. Urquhart, on behalf of the plaintiff, argues that even if for some period Utzig held the lands in trust for Alpha and Burns by virtue of the unregistered Agreement for Sale, and Alpha and Burns were the beneficial owners of the property, Utzig remained bound by the restrictive covenants as the registered owner of the lands. He submits that this would also have been the case if the Agreement for Sale had been registered, because it would have been registered as a charge against Utzig's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Counsel for the plaintiff argues that s. 218(4)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does not assist Utzig since it continued to be an "owner" of the land within the definition of that term in s. 1 of the same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Mr. Urquhart also suggests that it would be absurd to conclude that the obligation to abide by the restrictive covenants was removed from Utzig (while the Agreement for Sale was on foot) and then subsequently reimposed at some indeterminate later time when the purchasers under the Agreement for Sale would no longer have been able to obtain an order for specific performance (and lost their alleged status as beneficial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On the other hand, the defendant's position is that it ceased to be the owner of the property after it disposed of the land by signing and delivering the Agreement for Sale in registrable form. Mr. Harbottle for the defendant argues that the principles of British Columbia land law require discriminating among meanings of "owner", relying on </w:t>
      </w:r>
      <w:r>
        <w:rPr>
          <w:rFonts w:ascii="arial" w:eastAsia="arial" w:hAnsi="arial" w:cs="arial"/>
          <w:i/>
          <w:color w:val="000000"/>
          <w:sz w:val="20"/>
          <w:lang w:val="en-US" w:eastAsia="en-US" w:bidi="ar-SA"/>
        </w:rPr>
        <w:t>Re Arbitration Act and Public Schools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 Rempel and Junghanns</w:t>
      </w:r>
      <w:r>
        <w:rPr>
          <w:rFonts w:ascii="arial" w:eastAsia="arial" w:hAnsi="arial" w:cs="arial"/>
          <w:color w:val="000000"/>
          <w:sz w:val="20"/>
          <w:lang w:val="en-US" w:eastAsia="en-US" w:bidi="ar-SA"/>
        </w:rPr>
        <w:t xml:space="preserve"> (1957), 23 W.W.R. 439, </w:t>
      </w:r>
      <w:hyperlink r:id="rId751" w:history="1">
        <w:r>
          <w:rPr>
            <w:rFonts w:ascii="arial" w:eastAsia="arial" w:hAnsi="arial" w:cs="arial"/>
            <w:i/>
            <w:color w:val="0077CC"/>
            <w:sz w:val="20"/>
            <w:u w:val="single"/>
            <w:shd w:val="clear" w:color="auto" w:fill="FFFFFF"/>
            <w:lang w:val="en-US" w:eastAsia="en-US" w:bidi="ar-SA"/>
          </w:rPr>
          <w:t>[1957] B.C.J. No. 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Rempel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The issue in </w:t>
      </w:r>
      <w:r>
        <w:rPr>
          <w:rFonts w:ascii="arial" w:eastAsia="arial" w:hAnsi="arial" w:cs="arial"/>
          <w:i/>
          <w:color w:val="000000"/>
          <w:sz w:val="20"/>
          <w:lang w:val="en-US" w:eastAsia="en-US" w:bidi="ar-SA"/>
        </w:rPr>
        <w:t>Rempel</w:t>
      </w:r>
      <w:r>
        <w:rPr>
          <w:rFonts w:ascii="arial" w:eastAsia="arial" w:hAnsi="arial" w:cs="arial"/>
          <w:color w:val="000000"/>
          <w:sz w:val="20"/>
          <w:lang w:val="en-US" w:eastAsia="en-US" w:bidi="ar-SA"/>
        </w:rPr>
        <w:t xml:space="preserve">, broadly stated, was the identity of the "owner" of expropriated lands within the meaning of s. 142 of the </w:t>
      </w:r>
      <w:r>
        <w:rPr>
          <w:rFonts w:ascii="arial" w:eastAsia="arial" w:hAnsi="arial" w:cs="arial"/>
          <w:i/>
          <w:color w:val="000000"/>
          <w:sz w:val="20"/>
          <w:lang w:val="en-US" w:eastAsia="en-US" w:bidi="ar-SA"/>
        </w:rPr>
        <w:t>Public Schools Act</w:t>
      </w:r>
      <w:r>
        <w:rPr>
          <w:rFonts w:ascii="arial" w:eastAsia="arial" w:hAnsi="arial" w:cs="arial"/>
          <w:color w:val="000000"/>
          <w:sz w:val="20"/>
          <w:lang w:val="en-US" w:eastAsia="en-US" w:bidi="ar-SA"/>
        </w:rPr>
        <w:t>, R.S.B.C. 1948, c. 297. The land was registered in the name of Mr. Rempel, who had entered into an agreement for sale with Mr. and Mrs. Junghanns. The agreement for sale was registered as a charge against title. Mr. Justice Sullivan stated at 444-445 (cited to W.W.R.):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above-mentioned Henry and Irma Junghanns as registered holders of said agreement to purchase must be taken to be the "owner" for all relevant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opinion is based upon the general proposition stated by Cameron, J.A. in </w:t>
      </w:r>
      <w:r>
        <w:rPr>
          <w:rFonts w:ascii="arial" w:eastAsia="arial" w:hAnsi="arial" w:cs="arial"/>
          <w:i/>
          <w:color w:val="000000"/>
          <w:sz w:val="20"/>
          <w:lang w:val="en-US" w:eastAsia="en-US" w:bidi="ar-SA"/>
        </w:rPr>
        <w:t>Leistikow v. Ritchot (Mun.)</w:t>
      </w:r>
      <w:r>
        <w:rPr>
          <w:rFonts w:ascii="arial" w:eastAsia="arial" w:hAnsi="arial" w:cs="arial"/>
          <w:color w:val="000000"/>
          <w:sz w:val="20"/>
          <w:lang w:val="en-US" w:eastAsia="en-US" w:bidi="ar-SA"/>
        </w:rPr>
        <w:t xml:space="preserve"> [1923] 1 W.W.R. 1101: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great number of cases were cited on the interpretation to be given to the word 'owner' as it occurs in various enactments and a glance at the word as it is dealt with in some of the digests shows how varied they may be when there is no statutory definition and </w:t>
      </w:r>
      <w:r>
        <w:rPr>
          <w:rFonts w:ascii="arial" w:eastAsia="arial" w:hAnsi="arial" w:cs="arial"/>
          <w:i/>
          <w:color w:val="000000"/>
          <w:sz w:val="20"/>
          <w:lang w:val="en-US" w:eastAsia="en-US" w:bidi="ar-SA"/>
        </w:rPr>
        <w:t>Stroud's Dictionary</w:t>
      </w:r>
      <w:r>
        <w:rPr>
          <w:rFonts w:ascii="arial" w:eastAsia="arial" w:hAnsi="arial" w:cs="arial"/>
          <w:color w:val="000000"/>
          <w:sz w:val="20"/>
          <w:lang w:val="en-US" w:eastAsia="en-US" w:bidi="ar-SA"/>
        </w:rPr>
        <w:t xml:space="preserve"> gives a collection of definitions to be found in various English Acts. In the absence of a legislative definition the Courts must look to the wording, scope and intent of the enactment in question to arrive at the meaning intended by the Legislature. 'Owner' is not defined in ch. 178, RSM, or in </w:t>
      </w:r>
      <w:r>
        <w:rPr>
          <w:rFonts w:ascii="arial" w:eastAsia="arial" w:hAnsi="arial" w:cs="arial"/>
          <w:i/>
          <w:color w:val="000000"/>
          <w:sz w:val="20"/>
          <w:lang w:val="en-US" w:eastAsia="en-US" w:bidi="ar-SA"/>
        </w:rPr>
        <w:t>The Assessment Act</w:t>
      </w:r>
      <w:r>
        <w:rPr>
          <w:rFonts w:ascii="arial" w:eastAsia="arial" w:hAnsi="arial" w:cs="arial"/>
          <w:color w:val="000000"/>
          <w:sz w:val="20"/>
          <w:lang w:val="en-US" w:eastAsia="en-US" w:bidi="ar-SA"/>
        </w:rPr>
        <w:t xml:space="preserve">, RSM, </w:t>
      </w:r>
      <w:hyperlink r:id="rId752" w:history="1">
        <w:r>
          <w:rPr>
            <w:rFonts w:ascii="arial" w:eastAsia="arial" w:hAnsi="arial" w:cs="arial"/>
            <w:i/>
            <w:color w:val="0077CC"/>
            <w:sz w:val="20"/>
            <w:u w:val="single"/>
            <w:shd w:val="clear" w:color="auto" w:fill="FFFFFF"/>
            <w:lang w:val="en-US" w:eastAsia="en-US" w:bidi="ar-SA"/>
          </w:rPr>
          <w:t>1913, ch. 134</w:t>
        </w:r>
      </w:hyperlink>
      <w:r>
        <w:rPr>
          <w:rFonts w:ascii="arial" w:eastAsia="arial" w:hAnsi="arial" w:cs="arial"/>
          <w:sz w:val="20"/>
          <w:lang w:val="en-US" w:eastAsia="en-US" w:bidi="ar-SA"/>
        </w:rPr>
        <w:t xml:space="preserve"> </w:t>
      </w:r>
      <w:r>
        <w:pict>
          <v:shape id="_x0000_i1229" type="#_x0000_t75" style="width:11pt;height:10pt">
            <v:imagedata r:id="rId753" o:title=""/>
          </v:shape>
        </w:pict>
      </w:r>
      <w:r>
        <w:rPr>
          <w:rFonts w:ascii="arial" w:eastAsia="arial" w:hAnsi="arial" w:cs="arial"/>
          <w:color w:val="000000"/>
          <w:sz w:val="20"/>
          <w:lang w:val="en-US" w:eastAsia="en-US" w:bidi="ar-SA"/>
        </w:rPr>
        <w:t>, nor is the term 'land owned.' It must be admitted that, in the general acceptation, one who acquires land under an agreement for its purchase and takes possession thereof is considered to be the owner. A great deal of farming land in the province is held under such agreements. These very lands would generally be held to be owned by the purchaser. Clearly the Legislature did not intend to use the word 'owner' in any restricted or technical sense. It did not intend to restrict it to the registered owner, but rather used it in its wide and liberal sense."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Support for said opinion may be found also in the definitions of "owner" contained in sec. 3 of the </w:t>
      </w:r>
      <w:r>
        <w:rPr>
          <w:rFonts w:ascii="arial" w:eastAsia="arial" w:hAnsi="arial" w:cs="arial"/>
          <w:i/>
          <w:color w:val="000000"/>
          <w:sz w:val="20"/>
          <w:lang w:val="en-US" w:eastAsia="en-US" w:bidi="ar-SA"/>
        </w:rPr>
        <w:t>Lands Clauses Act</w:t>
      </w:r>
      <w:r>
        <w:rPr>
          <w:rFonts w:ascii="arial" w:eastAsia="arial" w:hAnsi="arial" w:cs="arial"/>
          <w:color w:val="000000"/>
          <w:sz w:val="20"/>
          <w:lang w:val="en-US" w:eastAsia="en-US" w:bidi="ar-SA"/>
        </w:rPr>
        <w:t xml:space="preserve">, R.S.B.C., </w:t>
      </w:r>
      <w:hyperlink r:id="rId754" w:history="1">
        <w:r>
          <w:rPr>
            <w:rFonts w:ascii="arial" w:eastAsia="arial" w:hAnsi="arial" w:cs="arial"/>
            <w:i/>
            <w:color w:val="0077CC"/>
            <w:sz w:val="20"/>
            <w:u w:val="single"/>
            <w:shd w:val="clear" w:color="auto" w:fill="FFFFFF"/>
            <w:lang w:val="en-US" w:eastAsia="en-US" w:bidi="ar-SA"/>
          </w:rPr>
          <w:t>1948, ch. 177</w:t>
        </w:r>
      </w:hyperlink>
      <w:r>
        <w:rPr>
          <w:rFonts w:ascii="arial" w:eastAsia="arial" w:hAnsi="arial" w:cs="arial"/>
          <w:sz w:val="20"/>
          <w:lang w:val="en-US" w:eastAsia="en-US" w:bidi="ar-SA"/>
        </w:rPr>
        <w:t xml:space="preserve"> </w:t>
      </w:r>
      <w:r>
        <w:pict>
          <v:shape id="_x0000_i1230" type="#_x0000_t75" style="width:11pt;height:10pt">
            <v:imagedata r:id="rId753" o:title=""/>
          </v:shape>
        </w:pict>
      </w:r>
      <w:r>
        <w:rPr>
          <w:rFonts w:ascii="arial" w:eastAsia="arial" w:hAnsi="arial" w:cs="arial"/>
          <w:color w:val="000000"/>
          <w:sz w:val="20"/>
          <w:lang w:val="en-US" w:eastAsia="en-US" w:bidi="ar-SA"/>
        </w:rPr>
        <w:t xml:space="preserve">, and in sec. 2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1957, ch. 42. Under the present and former Municipal Acts of this province it was and is provided: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there is registered in the Land Registry Office an agreement to sell ... land by the terms of which the purchaser has agreed to pay the taxes thereon, 'owner' means the person last registered as the holder of any such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The case to which Sullivan J. referred, </w:t>
      </w:r>
      <w:r>
        <w:rPr>
          <w:rFonts w:ascii="arial" w:eastAsia="arial" w:hAnsi="arial" w:cs="arial"/>
          <w:i/>
          <w:color w:val="000000"/>
          <w:sz w:val="20"/>
          <w:lang w:val="en-US" w:eastAsia="en-US" w:bidi="ar-SA"/>
        </w:rPr>
        <w:t>Leistikow v. Ritchot</w:t>
      </w:r>
      <w:r>
        <w:rPr>
          <w:rFonts w:ascii="arial" w:eastAsia="arial" w:hAnsi="arial" w:cs="arial"/>
          <w:color w:val="000000"/>
          <w:sz w:val="20"/>
          <w:lang w:val="en-US" w:eastAsia="en-US" w:bidi="ar-SA"/>
        </w:rPr>
        <w:t xml:space="preserve">, [1923] 1 W.W.R. 1101, [1923] 3 D.L.R. 153 (Man. C.A.), concerned the definition of "owner" for the purposes of </w:t>
      </w:r>
      <w:r>
        <w:rPr>
          <w:rFonts w:ascii="arial" w:eastAsia="arial" w:hAnsi="arial" w:cs="arial"/>
          <w:i/>
          <w:color w:val="000000"/>
          <w:sz w:val="20"/>
          <w:lang w:val="en-US" w:eastAsia="en-US" w:bidi="ar-SA"/>
        </w:rPr>
        <w:t>The Seed Grain Act</w:t>
      </w:r>
      <w:r>
        <w:rPr>
          <w:rFonts w:ascii="arial" w:eastAsia="arial" w:hAnsi="arial" w:cs="arial"/>
          <w:color w:val="000000"/>
          <w:sz w:val="20"/>
          <w:lang w:val="en-US" w:eastAsia="en-US" w:bidi="ar-SA"/>
        </w:rPr>
        <w:t>, R.S.M. 1913, c. 178.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Referring to authorities that, he says, show that in this province one can look behind registered title to determine ownership, Mr. Harbottle argues that once the Agreement for Sale was signed and delivered in registrable form, and Utzig ceased to be in possession or control of the lands or to have privity of estate with BC Gas, Alpha and Burns became liable for breaches of the covenants in the statutory rights of way and Utzig ceased to be liable. He cites: </w:t>
      </w:r>
      <w:r>
        <w:rPr>
          <w:rFonts w:ascii="arial" w:eastAsia="arial" w:hAnsi="arial" w:cs="arial"/>
          <w:i/>
          <w:color w:val="000000"/>
          <w:sz w:val="20"/>
          <w:lang w:val="en-US" w:eastAsia="en-US" w:bidi="ar-SA"/>
        </w:rPr>
        <w:t>Jellett v. Wilkie</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(1896), 26 S.C.R. 282</w:t>
        </w:r>
      </w:hyperlink>
      <w:r>
        <w:rPr>
          <w:rFonts w:ascii="arial" w:eastAsia="arial" w:hAnsi="arial" w:cs="arial"/>
          <w:color w:val="000000"/>
          <w:sz w:val="20"/>
          <w:lang w:val="en-US" w:eastAsia="en-US" w:bidi="ar-SA"/>
        </w:rPr>
        <w:t xml:space="preserve">, 1896 CarswellNWT 46; </w:t>
      </w:r>
      <w:r>
        <w:rPr>
          <w:rFonts w:ascii="arial" w:eastAsia="arial" w:hAnsi="arial" w:cs="arial"/>
          <w:i/>
          <w:color w:val="000000"/>
          <w:sz w:val="20"/>
          <w:lang w:val="en-US" w:eastAsia="en-US" w:bidi="ar-SA"/>
        </w:rPr>
        <w:t>Tucker v. Armour</w:t>
      </w:r>
      <w:r>
        <w:rPr>
          <w:rFonts w:ascii="arial" w:eastAsia="arial" w:hAnsi="arial" w:cs="arial"/>
          <w:color w:val="000000"/>
          <w:sz w:val="20"/>
          <w:lang w:val="en-US" w:eastAsia="en-US" w:bidi="ar-SA"/>
        </w:rPr>
        <w:t xml:space="preserve"> (1906), 5 W.L.R. 35, 6 Terr. L.R. 388 (N.W.T.S.C.); </w:t>
      </w:r>
      <w:r>
        <w:rPr>
          <w:rFonts w:ascii="arial" w:eastAsia="arial" w:hAnsi="arial" w:cs="arial"/>
          <w:i/>
          <w:color w:val="000000"/>
          <w:sz w:val="20"/>
          <w:lang w:val="en-US" w:eastAsia="en-US" w:bidi="ar-SA"/>
        </w:rPr>
        <w:t>Entwisle v. Lenz</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(1908), 14 B.C.R. 51</w:t>
        </w:r>
      </w:hyperlink>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9 W.L.R. 317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Davidson v. Davidson</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[1946] S.C.R. 115</w:t>
        </w:r>
      </w:hyperlink>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[1946] 2 D.L.R. 289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Counsel for the defendant also emphasizes that BC Gas recognized Alpha/Burns as the "owner" and dealt with them as such, for example, making only very perfunctory attempts to contact Utzig or to include it in the court proceedings it brought to try to cause the filling to cease.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Mr. Harbottle submits, with respect to s. 218(4)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that it has no application in this case and does not give rise to the result that Utzig remained liable under the covenants. He says that the purpose of s. 218(4) is to create an exemption for an original grantor who has parted with the land, not to create liability on subsequent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xml:space="preserve">  He argues that s. 218(3)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states that "successors in title" are bound by statutory rights of way -- not "owners", "registered owners" or "registered successors in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Thus, Mr. Harbottle urges that Alpha and Burns, as Utzig's successors in title, were bound when beneficial ownership was transferred to them and Utzig ceased to have possession and control over the lands; at that point, Utzig was in no different position than if it had been a mortgagee.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question is, then, whether Utzig's execution and delivery of the Agreement for Sale in registrable form served to end (or suspend) Utzig's obligations under the covenants in the statutory rights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An agreement for sale is an executory contract and does not involve an immediate conveyance of title. However, with respect to the rights and remedies of the parties to an agreement for sale as between themselves, in many respects the law has determined that agreements for sale will be treated in the same manner as are mortgages. Most notably, in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R.S.B.C. 1996, c. 253, ss. 15</w:t>
        </w:r>
      </w:hyperlink>
      <w:r>
        <w:rPr>
          <w:rFonts w:ascii="arial" w:eastAsia="arial" w:hAnsi="arial" w:cs="arial"/>
          <w:color w:val="000000"/>
          <w:sz w:val="20"/>
          <w:lang w:val="en-US" w:eastAsia="en-US" w:bidi="ar-SA"/>
        </w:rPr>
        <w:t>-16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court may, before or after judgment in a proceeding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by a mortgagee, for the foreclosure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equity of redemption in mortgaged property, or</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 vendor of land, where a claim for the cancellation of the agreement is made, with or without a claim for the forfeiture of money paid on account of the purchase price,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application of a person who has an interest in the property or land, direct a sale of the property or land on the terms the court considers just.</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"agreement for sale" means a contract for the sale of an interest in land under which the purchaser agrees to pay the purchase price over a period of time, in the manner stated in the contract, and on payment of which the vendor is obliged to convey the interest in land to the purchaser, but does not include a contract under which</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price is payable in less than 6 months from the time the contract is entered into, and</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is not, during the 6 month period, entitled to possession of the land that is the subject matter of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"foreclosure" means a proceeding, commenced by a vendor under an agreement for sale, in which the relief claimed is an order for one or more of the following:</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 performance of the agreement;</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cancellation of the agreement;</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determination of the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"redemption" means the payment, fulfillment or performance by the purchaser or person claiming through the purchaser, of all obligations secured by the property and, if there has been a breach or default of the purchaser or person claiming through the purchaser, by payment of</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expenses or disbursements reasonably made or incurred by the vendor in respect of the property, including taxes, repairs and payments in respect of other encumbrances, and</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compensation for costs incurred by the vendor in bringing a proceeding or seeking to enforce the obligations of the purchaser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the extent provided for in the agreement for sale or in the Rules of Court.</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in a foreclosure, the purchaser or person claiming through the purchaser is given time to redeem, the court must order that the time for redemption be 6 months, unless the court considers, in the circumstances, that a shorter or longer period is justified.</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before making an order absolute in a foreclosure, extend the redemption period ordered under subsection (2).</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proceeding by a vendor to enforce a personal covenant in an agreement for sale, taken after entry of an order nisi in a foreclosure, does not affect the right of the vendor to obtain an order absolute in the foreclosure.</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section 32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or the making of an order absolute in any foreclosure brought on an agreement for sale, the court has the same discretion to reopen the foreclosure and allow the purchaser to redeem as it would have had if the foreclosure had been brought to enforce a mortgage.</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any term or provision of an agreement for sale to the contrary, a vendor may only cancel, rescind or otherwise determine an agreement for sale by obtaining an order to that effect in a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xml:space="preserve">  It is also true, as Mr. Harbottle submits, and as the cases he cites illustrate, that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unregistered interests in land may have effect against third parties and "ownership" is not always simply a question of registered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xml:space="preserve">  The relationship between the vendor and purchaser under an agreement for sale is described by Victor Di Castri, </w:t>
      </w:r>
      <w:r>
        <w:rPr>
          <w:rFonts w:ascii="arial" w:eastAsia="arial" w:hAnsi="arial" w:cs="arial"/>
          <w:i/>
          <w:color w:val="000000"/>
          <w:sz w:val="20"/>
          <w:lang w:val="en-US" w:eastAsia="en-US" w:bidi="ar-SA"/>
        </w:rPr>
        <w:t>The Law of Vendor and Purchaser</w:t>
      </w:r>
      <w:r>
        <w:rPr>
          <w:rFonts w:ascii="arial" w:eastAsia="arial" w:hAnsi="arial" w:cs="arial"/>
          <w:color w:val="000000"/>
          <w:sz w:val="20"/>
          <w:lang w:val="en-US" w:eastAsia="en-US" w:bidi="ar-SA"/>
        </w:rPr>
        <w:t>, looseleaf, vol. 1, 3rd ed. (Toronto: Thomson Reuters Canada Limited, 1988) at 1-12 to 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Ranking high on the list of venerable doctrines postulated by high authority is the equitable landmark decreeing that </w:t>
      </w:r>
      <w:r>
        <w:rPr>
          <w:rFonts w:ascii="arial" w:eastAsia="arial" w:hAnsi="arial" w:cs="arial"/>
          <w:i/>
          <w:color w:val="000000"/>
          <w:sz w:val="20"/>
          <w:lang w:val="en-US" w:eastAsia="en-US" w:bidi="ar-SA"/>
        </w:rPr>
        <w:t>instanter</w:t>
      </w:r>
      <w:r>
        <w:rPr>
          <w:rFonts w:ascii="arial" w:eastAsia="arial" w:hAnsi="arial" w:cs="arial"/>
          <w:color w:val="000000"/>
          <w:sz w:val="20"/>
          <w:lang w:val="en-US" w:eastAsia="en-US" w:bidi="ar-SA"/>
        </w:rPr>
        <w:t xml:space="preserve"> a valid contract for the sale of land comes into existence the vendor becomes in equity a constructive trustee for the purchaser and (1) the beneficial ownership passes to the purchaser, the vendor retaining a reciprocal right to the purchase money carrying with it and for its security a lien on the premises; (2) the vendor, in the absence of an agreement to the contrary, is entitled to retain possession and is entitled to the rents and profits up to the date fixed for completion. But it is then said that although the vendor becomes a constructive trustee, he does so </w:t>
      </w:r>
      <w:r>
        <w:rPr>
          <w:rFonts w:ascii="arial" w:eastAsia="arial" w:hAnsi="arial" w:cs="arial"/>
          <w:i/>
          <w:color w:val="000000"/>
          <w:sz w:val="20"/>
          <w:lang w:val="en-US" w:eastAsia="en-US" w:bidi="ar-SA"/>
        </w:rPr>
        <w:t>sub modo</w:t>
      </w:r>
      <w:r>
        <w:rPr>
          <w:rFonts w:ascii="arial" w:eastAsia="arial" w:hAnsi="arial" w:cs="arial"/>
          <w:color w:val="000000"/>
          <w:sz w:val="20"/>
          <w:lang w:val="en-US" w:eastAsia="en-US" w:bidi="ar-SA"/>
        </w:rPr>
        <w:t xml:space="preserve"> only: (1) he is not a mere dormant trustee; (2) he is a trustee having a personal and substantial interest in the property: he has a right to protect and an active right to assert that interest if anything is done in derogation of it; (3) his right to protect his own interest is paramount and overriding, and until he is bound to convey he retains for certain purposes his old dominion over the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then, that the precise position in which the parties stand with respect to each other is </w:t>
      </w:r>
      <w:r>
        <w:rPr>
          <w:rFonts w:ascii="arial" w:eastAsia="arial" w:hAnsi="arial" w:cs="arial"/>
          <w:i/>
          <w:color w:val="000000"/>
          <w:sz w:val="20"/>
          <w:lang w:val="en-US" w:eastAsia="en-US" w:bidi="ar-SA"/>
        </w:rPr>
        <w:t>in fieri</w:t>
      </w:r>
      <w:r>
        <w:rPr>
          <w:rFonts w:ascii="arial" w:eastAsia="arial" w:hAnsi="arial" w:cs="arial"/>
          <w:color w:val="000000"/>
          <w:sz w:val="20"/>
          <w:lang w:val="en-US" w:eastAsia="en-US" w:bidi="ar-SA"/>
        </w:rPr>
        <w:t xml:space="preserve">, until certainty as to the consummation of the contract by conveyance or transfer is established, at which point the respective characters of the parties as trustee and </w:t>
      </w:r>
      <w:r>
        <w:rPr>
          <w:rFonts w:ascii="arial" w:eastAsia="arial" w:hAnsi="arial" w:cs="arial"/>
          <w:i/>
          <w:color w:val="000000"/>
          <w:sz w:val="20"/>
          <w:lang w:val="en-US" w:eastAsia="en-US" w:bidi="ar-SA"/>
        </w:rPr>
        <w:t>cestui que trust</w:t>
      </w:r>
      <w:r>
        <w:rPr>
          <w:rFonts w:ascii="arial" w:eastAsia="arial" w:hAnsi="arial" w:cs="arial"/>
          <w:color w:val="000000"/>
          <w:sz w:val="20"/>
          <w:lang w:val="en-US" w:eastAsia="en-US" w:bidi="ar-SA"/>
        </w:rPr>
        <w:t xml:space="preserve"> relate back to the date of the contract and confirm that throughout the contract the legal estate was in the vendor and the equitable interest in the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In British Columbia, the "relation-back theory" described by Di Castri was accepted by Mr. Justice Coultas as accurately describing the relationship between a vendor and purchaser under an agreement for sale, in </w:t>
      </w:r>
      <w:r>
        <w:rPr>
          <w:rFonts w:ascii="arial" w:eastAsia="arial" w:hAnsi="arial" w:cs="arial"/>
          <w:i/>
          <w:color w:val="000000"/>
          <w:sz w:val="20"/>
          <w:lang w:val="en-US" w:eastAsia="en-US" w:bidi="ar-SA"/>
        </w:rPr>
        <w:t>Martin Commercial Fueling Inc. v. Virtanen</w:t>
      </w:r>
      <w:r>
        <w:rPr>
          <w:rFonts w:ascii="arial" w:eastAsia="arial" w:hAnsi="arial" w:cs="arial"/>
          <w:color w:val="000000"/>
          <w:sz w:val="20"/>
          <w:lang w:val="en-US" w:eastAsia="en-US" w:bidi="ar-SA"/>
        </w:rPr>
        <w:t xml:space="preserve"> (1993), </w:t>
      </w:r>
      <w:hyperlink r:id="rId758" w:history="1">
        <w:r>
          <w:rPr>
            <w:rFonts w:ascii="arial" w:eastAsia="arial" w:hAnsi="arial" w:cs="arial"/>
            <w:i/>
            <w:color w:val="0077CC"/>
            <w:sz w:val="20"/>
            <w:u w:val="single"/>
            <w:shd w:val="clear" w:color="auto" w:fill="FFFFFF"/>
            <w:lang w:val="en-US" w:eastAsia="en-US" w:bidi="ar-SA"/>
          </w:rPr>
          <w:t>[1994] 2 W.W.R. 348</w:t>
        </w:r>
      </w:hyperlink>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84 B.C.L.R. (2d) 289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Martin</w:t>
      </w:r>
      <w:r>
        <w:rPr>
          <w:rFonts w:ascii="arial" w:eastAsia="arial" w:hAnsi="arial" w:cs="arial"/>
          <w:color w:val="000000"/>
          <w:sz w:val="20"/>
          <w:lang w:val="en-US" w:eastAsia="en-US" w:bidi="ar-SA"/>
        </w:rPr>
        <w:t xml:space="preserve">"), aff'd </w:t>
      </w:r>
      <w:hyperlink r:id="rId759" w:history="1">
        <w:r>
          <w:rPr>
            <w:rFonts w:ascii="arial" w:eastAsia="arial" w:hAnsi="arial" w:cs="arial"/>
            <w:i/>
            <w:color w:val="0077CC"/>
            <w:sz w:val="20"/>
            <w:u w:val="single"/>
            <w:shd w:val="clear" w:color="auto" w:fill="FFFFFF"/>
            <w:lang w:val="en-US" w:eastAsia="en-US" w:bidi="ar-SA"/>
          </w:rPr>
          <w:t>[1997] 5 W.W.R. 330</w:t>
        </w:r>
      </w:hyperlink>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144 D.L.R. (4th) 290</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The issue in </w:t>
      </w:r>
      <w:r>
        <w:rPr>
          <w:rFonts w:ascii="arial" w:eastAsia="arial" w:hAnsi="arial" w:cs="arial"/>
          <w:i/>
          <w:color w:val="000000"/>
          <w:sz w:val="20"/>
          <w:lang w:val="en-US" w:eastAsia="en-US" w:bidi="ar-SA"/>
        </w:rPr>
        <w:t>Martin</w:t>
      </w:r>
      <w:r>
        <w:rPr>
          <w:rFonts w:ascii="arial" w:eastAsia="arial" w:hAnsi="arial" w:cs="arial"/>
          <w:color w:val="000000"/>
          <w:sz w:val="20"/>
          <w:lang w:val="en-US" w:eastAsia="en-US" w:bidi="ar-SA"/>
        </w:rPr>
        <w:t xml:space="preserve"> arose in the following circumstances. Martin registered a judgment against real property of which the judgment debtor, Virtanen, was a one-third owner. The lands were subject to two prior mortgages and a tax sale notice. Virtanen and his co-owners had agreed to sell the lands to third parties, free and clear of all financial charges and encumbrances. Martin was unaware of that agreement, which was not one that could have been registered. At the closing of the purchase, the proper search was not done to disclose the existence of Martin's judgment. Thus, only the other encumbrances were discharged. Martin sought an order that a one-third interest in the property be sold in realization of its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At paras. 107-111 (cited to B.C.L.R.), Coultas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Reaching these conclusions, I have been persuaded by the reasoning in </w:t>
      </w:r>
      <w:r>
        <w:rPr>
          <w:rFonts w:ascii="arial" w:eastAsia="arial" w:hAnsi="arial" w:cs="arial"/>
          <w:i/>
          <w:color w:val="000000"/>
          <w:sz w:val="20"/>
          <w:lang w:val="en-US" w:eastAsia="en-US" w:bidi="ar-SA"/>
        </w:rPr>
        <w:t>Lysaght v. Edwards</w:t>
      </w:r>
      <w:r>
        <w:rPr>
          <w:rFonts w:ascii="arial" w:eastAsia="arial" w:hAnsi="arial" w:cs="arial"/>
          <w:color w:val="000000"/>
          <w:sz w:val="20"/>
          <w:lang w:val="en-US" w:eastAsia="en-US" w:bidi="ar-SA"/>
        </w:rPr>
        <w:t xml:space="preserve"> and in the dissent of James L.J. in </w:t>
      </w:r>
      <w:r>
        <w:rPr>
          <w:rFonts w:ascii="arial" w:eastAsia="arial" w:hAnsi="arial" w:cs="arial"/>
          <w:i/>
          <w:color w:val="000000"/>
          <w:sz w:val="20"/>
          <w:lang w:val="en-US" w:eastAsia="en-US" w:bidi="ar-SA"/>
        </w:rPr>
        <w:t>Rayner v. Preston</w:t>
      </w:r>
      <w:r>
        <w:rPr>
          <w:rFonts w:ascii="arial" w:eastAsia="arial" w:hAnsi="arial" w:cs="arial"/>
          <w:color w:val="000000"/>
          <w:sz w:val="20"/>
          <w:lang w:val="en-US" w:eastAsia="en-US" w:bidi="ar-SA"/>
        </w:rPr>
        <w:t xml:space="preserve">, 18 Ch. D. 1, which I am satisfied is now the law in Canada, and those cases which have approved his decision: </w:t>
      </w:r>
      <w:r>
        <w:rPr>
          <w:rFonts w:ascii="arial" w:eastAsia="arial" w:hAnsi="arial" w:cs="arial"/>
          <w:i/>
          <w:color w:val="000000"/>
          <w:sz w:val="20"/>
          <w:lang w:val="en-US" w:eastAsia="en-US" w:bidi="ar-SA"/>
        </w:rPr>
        <w:t>Buchanan v. Oliver Plumbing &amp; Heating Ltd</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[1959] O.J. No. 659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J.A.R. Leaseholds Ltd. v. Tormet Ltd.</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[1964] O.J. No. 844</w:t>
        </w:r>
      </w:hyperlink>
      <w:r>
        <w:rPr>
          <w:rFonts w:ascii="arial" w:eastAsia="arial" w:hAnsi="arial" w:cs="arial"/>
          <w:color w:val="000000"/>
          <w:sz w:val="20"/>
          <w:lang w:val="en-US" w:eastAsia="en-US" w:bidi="ar-SA"/>
        </w:rPr>
        <w:t xml:space="preserve">, both decisions of the Ontario Court of Appeal, and the Supreme Court of Canada in </w:t>
      </w:r>
      <w:r>
        <w:rPr>
          <w:rFonts w:ascii="arial" w:eastAsia="arial" w:hAnsi="arial" w:cs="arial"/>
          <w:i/>
          <w:color w:val="000000"/>
          <w:sz w:val="20"/>
          <w:lang w:val="en-US" w:eastAsia="en-US" w:bidi="ar-SA"/>
        </w:rPr>
        <w:t>R. v. Caledonian Insurance Co.</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[1924] S.C.R. 207</w:t>
        </w:r>
      </w:hyperlink>
      <w:r>
        <w:rPr>
          <w:rFonts w:ascii="arial" w:eastAsia="arial" w:hAnsi="arial" w:cs="arial"/>
          <w:color w:val="000000"/>
          <w:sz w:val="20"/>
          <w:lang w:val="en-US" w:eastAsia="en-US" w:bidi="ar-SA"/>
        </w:rPr>
        <w:t>, all previously referred to in these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James L.J. who pronounced what has become known as the relation-back theory [p.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of opinion that the relation between the parties was truly and strictly that of trustee and </w:t>
      </w:r>
      <w:r>
        <w:rPr>
          <w:rFonts w:ascii="arial" w:eastAsia="arial" w:hAnsi="arial" w:cs="arial"/>
          <w:i/>
          <w:color w:val="000000"/>
          <w:sz w:val="20"/>
          <w:lang w:val="en-US" w:eastAsia="en-US" w:bidi="ar-SA"/>
        </w:rPr>
        <w:t>cestui que trust</w:t>
      </w:r>
      <w:r>
        <w:rPr>
          <w:rFonts w:ascii="arial" w:eastAsia="arial" w:hAnsi="arial" w:cs="arial"/>
          <w:color w:val="000000"/>
          <w:sz w:val="20"/>
          <w:lang w:val="en-US" w:eastAsia="en-US" w:bidi="ar-SA"/>
        </w:rPr>
        <w:t xml:space="preserve">. I agree that it is not accurate to call the relation between the vendor and purchaser of an estate under a contract while the contract is </w:t>
      </w:r>
      <w:r>
        <w:rPr>
          <w:rFonts w:ascii="arial" w:eastAsia="arial" w:hAnsi="arial" w:cs="arial"/>
          <w:i/>
          <w:color w:val="000000"/>
          <w:sz w:val="20"/>
          <w:lang w:val="en-US" w:eastAsia="en-US" w:bidi="ar-SA"/>
        </w:rPr>
        <w:t>in fieri</w:t>
      </w:r>
      <w:r>
        <w:rPr>
          <w:rFonts w:ascii="arial" w:eastAsia="arial" w:hAnsi="arial" w:cs="arial"/>
          <w:color w:val="000000"/>
          <w:sz w:val="20"/>
          <w:lang w:val="en-US" w:eastAsia="en-US" w:bidi="ar-SA"/>
        </w:rPr>
        <w:t xml:space="preserve"> the relation of trustee and </w:t>
      </w:r>
      <w:r>
        <w:rPr>
          <w:rFonts w:ascii="arial" w:eastAsia="arial" w:hAnsi="arial" w:cs="arial"/>
          <w:i/>
          <w:color w:val="000000"/>
          <w:sz w:val="20"/>
          <w:lang w:val="en-US" w:eastAsia="en-US" w:bidi="ar-SA"/>
        </w:rPr>
        <w:t>cestui que trust</w:t>
      </w:r>
      <w:r>
        <w:rPr>
          <w:rFonts w:ascii="arial" w:eastAsia="arial" w:hAnsi="arial" w:cs="arial"/>
          <w:color w:val="000000"/>
          <w:sz w:val="20"/>
          <w:lang w:val="en-US" w:eastAsia="en-US" w:bidi="ar-SA"/>
        </w:rPr>
        <w:t xml:space="preserve">. But that is because it is uncertain whether the contract will or will not be performed, and the character in which the parties stand to one another remains in suspense as long as the contract is </w:t>
      </w:r>
      <w:r>
        <w:rPr>
          <w:rFonts w:ascii="arial" w:eastAsia="arial" w:hAnsi="arial" w:cs="arial"/>
          <w:i/>
          <w:color w:val="000000"/>
          <w:sz w:val="20"/>
          <w:lang w:val="en-US" w:eastAsia="en-US" w:bidi="ar-SA"/>
        </w:rPr>
        <w:t>in fieri</w:t>
      </w:r>
      <w:r>
        <w:rPr>
          <w:rFonts w:ascii="arial" w:eastAsia="arial" w:hAnsi="arial" w:cs="arial"/>
          <w:color w:val="000000"/>
          <w:sz w:val="20"/>
          <w:lang w:val="en-US" w:eastAsia="en-US" w:bidi="ar-SA"/>
        </w:rPr>
        <w:t xml:space="preserve">. But when the contract is performed by actual conveyance, or performed in everything but the mere formal act of sealing the engrossed deeds, then that completion relates back to the contract, and it is thereby ascertained that the relation was throughout that of trustee and </w:t>
      </w:r>
      <w:r>
        <w:rPr>
          <w:rFonts w:ascii="arial" w:eastAsia="arial" w:hAnsi="arial" w:cs="arial"/>
          <w:i/>
          <w:color w:val="000000"/>
          <w:sz w:val="20"/>
          <w:lang w:val="en-US" w:eastAsia="en-US" w:bidi="ar-SA"/>
        </w:rPr>
        <w:t>cestui que trust</w:t>
      </w:r>
      <w:r>
        <w:rPr>
          <w:rFonts w:ascii="arial" w:eastAsia="arial" w:hAnsi="arial" w:cs="arial"/>
          <w:color w:val="000000"/>
          <w:sz w:val="20"/>
          <w:lang w:val="en-US" w:eastAsia="en-US" w:bidi="ar-SA"/>
        </w:rPr>
        <w:t>. That is to say, it is ascertained that while the legal estate was in the vendor, the beneficial or equitable interest was wholly in the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Tasker v. Small</w:t>
      </w:r>
      <w:r>
        <w:rPr>
          <w:rFonts w:ascii="arial" w:eastAsia="arial" w:hAnsi="arial" w:cs="arial"/>
          <w:color w:val="000000"/>
          <w:sz w:val="20"/>
          <w:lang w:val="en-US" w:eastAsia="en-US" w:bidi="ar-SA"/>
        </w:rPr>
        <w:t xml:space="preserve"> [(1837), 40 E.R. 848 (H.L.)] at p. 11 [p. 296]), Lord Cottenham limited the equitable doctrine, saying: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it was argued at the bar that the Plaintiff was, in equity, invested with all the rights of Mrs. Small, upon the principle that, by a contract of purchase, the purchaser becomes in equity the owner of the property. This rule applies only as between the parties to the contract, and cannot be extended so as to affect the interests of others. If it could, a contract for the purchase of an equitable estate would be equivalent to a conveyance of it. Before the contract is carried into effect, the purchaser cannot, against a stranger to the contract, enforce equities attaching to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persuaded that this statement can be extended to give comfort to judgment creditors who, in this case and in any other, in law can only charge the interest of the judgment debtor in the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significant that in both </w:t>
      </w:r>
      <w:r>
        <w:rPr>
          <w:rFonts w:ascii="arial" w:eastAsia="arial" w:hAnsi="arial" w:cs="arial"/>
          <w:i/>
          <w:color w:val="000000"/>
          <w:sz w:val="20"/>
          <w:lang w:val="en-US" w:eastAsia="en-US" w:bidi="ar-SA"/>
        </w:rPr>
        <w:t>Tasker v. Small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 Hoghton v. Money</w:t>
      </w:r>
      <w:r>
        <w:rPr>
          <w:rFonts w:ascii="arial" w:eastAsia="arial" w:hAnsi="arial" w:cs="arial"/>
          <w:color w:val="000000"/>
          <w:sz w:val="20"/>
          <w:lang w:val="en-US" w:eastAsia="en-US" w:bidi="ar-SA"/>
        </w:rPr>
        <w:t xml:space="preserve"> which followed it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11-12 [p. 296]) the contracts of purchase and sale had not completed, and, in effect, the purchasers in those cases were seeking to exercise rights of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Court of Appeal held that it made no difference that the agreement was not a registrable agreement for sale, and upheld the decision of Coultas J. (at paras. 105-106, cited to B.C.L.R.) that at the time Martin registered its judgment, Mr. Virtanen had only an interest in the net proceeds of sale after payment of the prior charges. He and his co-owners held the lands in trust for the purchasers, and the creditor could attach only what the debtor had. Newbury J.A. stated at para. 10 (cited to W.W.R.):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the larger issue of the interest of a would-be purchaser of land in this context, it is obviously too late in the day to doubt that at Equity, such a person is entitled to many rights, as against his vendor and as against third parties, that closely resemble the rights of a beneficial owner. Once the contract has been performed, those rights become less vulnerable to attack, on any of the theories posited by the old English cases. The more relevant question, however, is how those rights -- or the constructive trust, if such it be -- comport in a modern-day Torrens jurisdiction such as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Under the "relation-back theory", in the instant case, if the Agreement for Sale had completed Utzig could have been considered as a mere trustee for Alpha/Burns from the date of execution of the Agreement for Sale. However, the Agreement for Sale did not complete. While Utzig was in progress towards becoming a mere trustee, it was not a mere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Further, I do not accept that the position of Utzig in this case was precisely the same as if it were a mortgagee.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Lysaght v. Edwards</w:t>
      </w:r>
      <w:r>
        <w:rPr>
          <w:rFonts w:ascii="arial" w:eastAsia="arial" w:hAnsi="arial" w:cs="arial"/>
          <w:color w:val="000000"/>
          <w:sz w:val="20"/>
          <w:lang w:val="en-US" w:eastAsia="en-US" w:bidi="ar-SA"/>
        </w:rPr>
        <w:t xml:space="preserve"> (1876), 2 Ch. D. 499 at 506, Jessel M.R.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other words, the position of the vendor is something between what has been called a naked or bare trustee, or a mere trustee (that is, a person without beneficial interest), and a mortgagee who is not, in equity (any more than a vendor), the owner of the estate, but is, in certain events, entitled to what the unpaid vendor is, viz., possession of the estate and a charge upon the estate for his purchase-money.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reasoning in </w:t>
      </w:r>
      <w:r>
        <w:rPr>
          <w:rFonts w:ascii="arial" w:eastAsia="arial" w:hAnsi="arial" w:cs="arial"/>
          <w:i/>
          <w:color w:val="000000"/>
          <w:sz w:val="20"/>
          <w:lang w:val="en-US" w:eastAsia="en-US" w:bidi="ar-SA"/>
        </w:rPr>
        <w:t>Lysaght v. Edwards</w:t>
      </w:r>
      <w:r>
        <w:rPr>
          <w:rFonts w:ascii="arial" w:eastAsia="arial" w:hAnsi="arial" w:cs="arial"/>
          <w:color w:val="000000"/>
          <w:sz w:val="20"/>
          <w:lang w:val="en-US" w:eastAsia="en-US" w:bidi="ar-SA"/>
        </w:rPr>
        <w:t xml:space="preserve"> was also affirmed by Coultas J. in </w:t>
      </w:r>
      <w:r>
        <w:rPr>
          <w:rFonts w:ascii="arial" w:eastAsia="arial" w:hAnsi="arial" w:cs="arial"/>
          <w:i/>
          <w:color w:val="000000"/>
          <w:sz w:val="20"/>
          <w:lang w:val="en-US" w:eastAsia="en-US" w:bidi="ar-SA"/>
        </w:rPr>
        <w:t>Martin</w:t>
      </w:r>
      <w:r>
        <w:rPr>
          <w:rFonts w:ascii="arial" w:eastAsia="arial" w:hAnsi="arial" w:cs="arial"/>
          <w:color w:val="000000"/>
          <w:sz w:val="20"/>
          <w:lang w:val="en-US" w:eastAsia="en-US" w:bidi="ar-SA"/>
        </w:rPr>
        <w:t xml:space="preserve"> (paras. 66, 107, cited to B.C.L.R.).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Most significantly in the context of this case, if Utzig had sold the lands outright and taken a mortgage back as security, it would have ceased to be the registered owner of the land. However, under the Agreement for Sale, it did remain the registered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The definition of "owner" adopted by Sullivan J. in </w:t>
      </w:r>
      <w:r>
        <w:rPr>
          <w:rFonts w:ascii="arial" w:eastAsia="arial" w:hAnsi="arial" w:cs="arial"/>
          <w:i/>
          <w:color w:val="000000"/>
          <w:sz w:val="20"/>
          <w:lang w:val="en-US" w:eastAsia="en-US" w:bidi="ar-SA"/>
        </w:rPr>
        <w:t>Rempel</w:t>
      </w:r>
      <w:r>
        <w:rPr>
          <w:rFonts w:ascii="arial" w:eastAsia="arial" w:hAnsi="arial" w:cs="arial"/>
          <w:color w:val="000000"/>
          <w:sz w:val="20"/>
          <w:lang w:val="en-US" w:eastAsia="en-US" w:bidi="ar-SA"/>
        </w:rPr>
        <w:t xml:space="preserve"> was in the context of a different question, regarding expropriation proceedings, and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definition of "owner" was not referred to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The question in this case is the meaning of "owner" in the context of s. 218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That section enables the creation of a statutory right of way without a dominant tenement (s. 218(1)) and authorizes its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Section 218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also addresses the ongoing enforcement of a statutory right of way (ss. 218(3) and (4)). Unless a contrary intention appears in the instrument creating the statutory right of way, it will run with the land (s. 218(3)(b)). However, the common law rule that contractual obligations continue indefinitely for the original grantor, even after the grantor has ceased to own the land, has been altered by s. 218(4)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 statutory right of way in many respects is a creature of the</w:t>
      </w:r>
      <w:r>
        <w:rPr>
          <w:rFonts w:ascii="arial" w:eastAsia="arial" w:hAnsi="arial" w:cs="arial"/>
          <w:i/>
          <w:color w:val="000000"/>
          <w:sz w:val="20"/>
          <w:lang w:val="en-US" w:eastAsia="en-US" w:bidi="ar-SA"/>
        </w:rPr>
        <w:t xml:space="preserve"> Land Title Act</w:t>
      </w:r>
      <w:r>
        <w:rPr>
          <w:rFonts w:ascii="arial" w:eastAsia="arial" w:hAnsi="arial" w:cs="arial"/>
          <w:color w:val="000000"/>
          <w:sz w:val="20"/>
          <w:lang w:val="en-US" w:eastAsia="en-US" w:bidi="ar-SA"/>
        </w:rPr>
        <w:t>. Section 218(4) of that legislation refers to ceasing to "be the owner" of the land, and the specific registered right of away agreements at issue in this case use the term "owner". The term "owner" is defined in the</w:t>
      </w:r>
      <w:r>
        <w:rPr>
          <w:rFonts w:ascii="arial" w:eastAsia="arial" w:hAnsi="arial" w:cs="arial"/>
          <w:i/>
          <w:color w:val="000000"/>
          <w:sz w:val="20"/>
          <w:lang w:val="en-US" w:eastAsia="en-US" w:bidi="ar-SA"/>
        </w:rPr>
        <w:t xml:space="preserve"> Land Title Act</w:t>
      </w:r>
      <w:r>
        <w:rPr>
          <w:rFonts w:ascii="arial" w:eastAsia="arial" w:hAnsi="arial" w:cs="arial"/>
          <w:color w:val="000000"/>
          <w:sz w:val="20"/>
          <w:lang w:val="en-US" w:eastAsia="en-US" w:bidi="ar-SA"/>
        </w:rPr>
        <w:t xml:space="preserve"> as "a person registered in the records as owner of land or of a charge on land, whether entitled to it in the person's own right or in a representative capacity or otherwise, and includes a registered owner". (Although the point was not argued, and I reach no conclusion in this respect, it is unclear to me whether Alpha/Burns, as the purchasers under an unregistered Agreement for Sale, would fall within that definition, since neither was "registered in the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The purpose of s. 218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in my opinion, is to permit the creation and registration of statutory rights of way (without dominant tenements) that will bind the original grantors and their successors in title, with a release of the obligation to abide by covenants in the statutory rights of way only when the registered ownership of the land has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I find that Utzig did not cease to meet the definition of "owner" in s. 1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Thus, Utzig is not exempted, as a result of s. 218(4)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from ongoing obligations under the covenants in the right of way agreements. In my opinion, this is the case both with respect to the 1961 right of way agreement (of which Utzig was not the original grantor but was the grantor's "successor in title" within the meaning of s. 218(3)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and the 1981 right of way agreement (of which Utzig was the original grantor).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 conclude that Utzig, as registered owner of the lands, remained liable for breaches of the covenants in the statutory rights of way after it entered into the Agreement for Sale.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 If so, did Utzig breach the statutory right of way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The 1961 statutory right of way agreement provides that the landowner is "[n]ot to do or knowingly permit to be done any act or thing which might, in the opinion of the Company, interfere with or injure the works or any part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1981 agreement (entered into when the 36-inch pipeline was placed) provides that the landowner is "[n]ot to do or knowingly permit to be done any act or thing which might, in the reasonable opinion of B.C. Hydro, in any way whatsoever interfere with or injure or endanger the works or any part thereof or impair the operating efficiency thereof or create or increase any hazard to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Counsel did not suggest that there are relevant differences between the covenants in the two agreements for the purposes of this case. Counsel for the plaintiff concedes that, despite the expansive wording of the 1961 statutory right of way agreement, the "opinion of the Company" would probably have to be reasonable, rather than arbitrary or capricious.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plaintiff's position is that although the defendant was made aware of the plaintiff's specific requirements (thus, of the "opinion of the Company") regarding landfill activities through the 1979 and 1989 letters from the plaintiff's predecessor companies, the defendant nevertheless knowingly permitted Alpha and Burns to fill the lands in a manner inconsistent with those requirements, amounting to an "act or thing which might, in the [reasonable] opinion of the Company, interfere with or injure the works or any part thereof", in breach of the 1961 right of way agreement. The plaintiff also says that the defendant breached the covenant in the 1981 agreement. (As noted previously, however, the plaintiff does not claim that the 36-inch pipeline was damaged or put at risk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 relevant provisions in the 1979 letter from BC Hydro to Utzig were the requirement that the landfill placement on the adjacent land be controlled so that it would not cause ground movement in the right of way, and the stated concern that the pipeline not be subjected to unacceptably high stresses which could result in pipe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The relevant provisions in the January 10, 1989 letter from BC Gas (sent to Alpha in connection with the application to build a bridge across the rights of way) were that the landfill was to be designed and directed by a qualified geotechnical engineer, and the landfill outside the right of way was to be designed in order to ensure (among other matters) that the work would not cause a sudden ground slippage during construction or induce a long-term ground movement inside the right of way of more than 50 millimetres. Mr. Utzig agreed that he saw that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Mr. Urquhart submits that if Mr. Utzig believed that, after entering into the Agreement for Sale, Utzig Holdings had no further responsibility for the lands or the landfill, Mr. Utzig was mistaken. He argues that the landfill operations depended on Utzig's continuing consent. He refers to various junctures at which Mr. Utzig intervened in the landfill operations (in 1988, 1990 and early 1993). He also refers to the inclusion of limits on landfill activities in the Agreement for Sale (with respect to voluntary and permissive waste, fill height and regulatory compliance). He points out that nothing in the Agreement for Sale delegated to Alpha and Burns the responsibility for complying with the covenants in the right of way agreements, which are not mentioned at all in the Agreement for Sale. He argues that the defendant deliberately abdicated responsibility for the lands to Alpha and Burns except when it perceived a risk to its own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In the alternative, Mr. Urquhart argues that even if the Agreement for Sale (in which Utzig gave up possession of the land) or Utzig's earlier agreement with Alpha, permitting the landfill, reduced Utzig's ability to control what took place on the land, that in itself would be a breach of the covenants for which Utzig would be liable. He urges that Utzig had the power to prevent Alpha's landfill from interfering with the pipeline and, in failing to do so, Utzig permitted the offending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Mr. Urquhart refers to </w:t>
      </w:r>
      <w:r>
        <w:rPr>
          <w:rFonts w:ascii="arial" w:eastAsia="arial" w:hAnsi="arial" w:cs="arial"/>
          <w:i/>
          <w:color w:val="000000"/>
          <w:sz w:val="20"/>
          <w:lang w:val="en-US" w:eastAsia="en-US" w:bidi="ar-SA"/>
        </w:rPr>
        <w:t>Sefton v. Tophams Ltd.</w:t>
      </w:r>
      <w:r>
        <w:rPr>
          <w:rFonts w:ascii="arial" w:eastAsia="arial" w:hAnsi="arial" w:cs="arial"/>
          <w:color w:val="000000"/>
          <w:sz w:val="20"/>
          <w:lang w:val="en-US" w:eastAsia="en-US" w:bidi="ar-SA"/>
        </w:rPr>
        <w:t>, [1966] 2 W.L.R. 814 (H.L.) ("</w:t>
      </w:r>
      <w:r>
        <w:rPr>
          <w:rFonts w:ascii="arial" w:eastAsia="arial" w:hAnsi="arial" w:cs="arial"/>
          <w:i/>
          <w:color w:val="000000"/>
          <w:sz w:val="20"/>
          <w:lang w:val="en-US" w:eastAsia="en-US" w:bidi="ar-SA"/>
        </w:rPr>
        <w:t>Sefton</w:t>
      </w:r>
      <w:r>
        <w:rPr>
          <w:rFonts w:ascii="arial" w:eastAsia="arial" w:hAnsi="arial" w:cs="arial"/>
          <w:color w:val="000000"/>
          <w:sz w:val="20"/>
          <w:lang w:val="en-US" w:eastAsia="en-US" w:bidi="ar-SA"/>
        </w:rPr>
        <w:t>"). In that case, the purchaser of land (Tophams) had covenanted with the vendor (the Earl of Sefton) not to cause or permit the land to be used otherwise than for the purpose of horse racing or agricultural purposes. The covenant was binding only during the vendor's lifetime and stated that the purchaser would not remain liable for a breach of the covenant after it had parted with its interest in the land. Tophams entered into an agreement to sell the land to Capital and Counties Property Co. Ltd. ("Capital"), knowing that this development company intended to put up a housing estate on the land. The vendor sought injunctions to restrain use of the land otherwise than for the permitted uses, and damages for breach of covenant. The trial judge granted the injunctions, holding that a conveyance of the land to Capital would be a breach of the covenant. The Court of Appeal affirmed that order, with modifications.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The House of Lords allowed the appeal, Lords Reid and Wilberforce dissenting, holding that the expression "permit" connoted a measure of control and since Tophams would have no further authority over the land after it was sold, it could not be said that by the conveyance it permitted Capital's subsequent use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The majority in the Court held that "one cannot permit that which one does not control" (at 822, per Hodson L.J.) but accepted (at 831, per Upjohn L.J.) that the meaning of "permit" may be understood as it was by Atkin L.J. in </w:t>
      </w:r>
      <w:r>
        <w:rPr>
          <w:rFonts w:ascii="arial" w:eastAsia="arial" w:hAnsi="arial" w:cs="arial"/>
          <w:i/>
          <w:color w:val="000000"/>
          <w:sz w:val="20"/>
          <w:lang w:val="en-US" w:eastAsia="en-US" w:bidi="ar-SA"/>
        </w:rPr>
        <w:t>Berton v. Alliance Economic Investment Co.</w:t>
      </w:r>
      <w:r>
        <w:rPr>
          <w:rFonts w:ascii="arial" w:eastAsia="arial" w:hAnsi="arial" w:cs="arial"/>
          <w:color w:val="000000"/>
          <w:sz w:val="20"/>
          <w:lang w:val="en-US" w:eastAsia="en-US" w:bidi="ar-SA"/>
        </w:rPr>
        <w:t>, [1922] 1 K.B. 742 at 759 (C.A.) ("</w:t>
      </w:r>
      <w:r>
        <w:rPr>
          <w:rFonts w:ascii="arial" w:eastAsia="arial" w:hAnsi="arial" w:cs="arial"/>
          <w:i/>
          <w:color w:val="000000"/>
          <w:sz w:val="20"/>
          <w:lang w:val="en-US" w:eastAsia="en-US" w:bidi="ar-SA"/>
        </w:rPr>
        <w:t>Berton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Berton</w:t>
      </w:r>
      <w:r>
        <w:rPr>
          <w:rFonts w:ascii="arial" w:eastAsia="arial" w:hAnsi="arial" w:cs="arial"/>
          <w:color w:val="000000"/>
          <w:sz w:val="20"/>
          <w:lang w:val="en-US" w:eastAsia="en-US" w:bidi="ar-SA"/>
        </w:rPr>
        <w:t>, Atkin L.J. stated at 759: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my mind the word "permit" means one of two things, either to give leave for an act which without that leave could not be legally done, or to abstain from taking reasonable steps to prevent the act where it is within a man's power to prevent it. Acts which fall short of that, though they be acts of sympathy or assistance, do not amount to permission at any rate in the covenants with which we are dealing.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In support of his argument that the defendant remained liable even if it gave up control of activities on the land, Mr. Urquhart for the plaintiff also cites </w:t>
      </w:r>
      <w:r>
        <w:rPr>
          <w:rFonts w:ascii="arial" w:eastAsia="arial" w:hAnsi="arial" w:cs="arial"/>
          <w:i/>
          <w:color w:val="000000"/>
          <w:sz w:val="20"/>
          <w:lang w:val="en-US" w:eastAsia="en-US" w:bidi="ar-SA"/>
        </w:rPr>
        <w:t>Salmon Arm Pharmacy Ltd. v. R.P. Johnson Construction</w:t>
      </w:r>
      <w:r>
        <w:rPr>
          <w:rFonts w:ascii="arial" w:eastAsia="arial" w:hAnsi="arial" w:cs="arial"/>
          <w:color w:val="000000"/>
          <w:sz w:val="20"/>
          <w:lang w:val="en-US" w:eastAsia="en-US" w:bidi="ar-SA"/>
        </w:rPr>
        <w:t xml:space="preserve"> Ltd. </w:t>
      </w:r>
      <w:hyperlink r:id="rId763" w:history="1">
        <w:r>
          <w:rPr>
            <w:rFonts w:ascii="arial" w:eastAsia="arial" w:hAnsi="arial" w:cs="arial"/>
            <w:i/>
            <w:color w:val="0077CC"/>
            <w:sz w:val="20"/>
            <w:u w:val="single"/>
            <w:shd w:val="clear" w:color="auto" w:fill="FFFFFF"/>
            <w:lang w:val="en-US" w:eastAsia="en-US" w:bidi="ar-SA"/>
          </w:rPr>
          <w:t>(1994), 39 R.P.R. (2d) 312</w:t>
        </w:r>
      </w:hyperlink>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48 A.C.W.S. (3d) 1254</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Salmon Arm</w:t>
      </w:r>
      <w:r>
        <w:rPr>
          <w:rFonts w:ascii="arial" w:eastAsia="arial" w:hAnsi="arial" w:cs="arial"/>
          <w:color w:val="000000"/>
          <w:sz w:val="20"/>
          <w:lang w:val="en-US" w:eastAsia="en-US" w:bidi="ar-SA"/>
        </w:rPr>
        <w:t xml:space="preserve">"). Macdonell J. in </w:t>
      </w:r>
      <w:r>
        <w:rPr>
          <w:rFonts w:ascii="arial" w:eastAsia="arial" w:hAnsi="arial" w:cs="arial"/>
          <w:i/>
          <w:color w:val="000000"/>
          <w:sz w:val="20"/>
          <w:lang w:val="en-US" w:eastAsia="en-US" w:bidi="ar-SA"/>
        </w:rPr>
        <w:t>Salmon Arm</w:t>
      </w:r>
      <w:r>
        <w:rPr>
          <w:rFonts w:ascii="arial" w:eastAsia="arial" w:hAnsi="arial" w:cs="arial"/>
          <w:color w:val="000000"/>
          <w:sz w:val="20"/>
          <w:lang w:val="en-US" w:eastAsia="en-US" w:bidi="ar-SA"/>
        </w:rPr>
        <w:t xml:space="preserve"> referred to </w:t>
      </w:r>
      <w:r>
        <w:rPr>
          <w:rFonts w:ascii="arial" w:eastAsia="arial" w:hAnsi="arial" w:cs="arial"/>
          <w:i/>
          <w:color w:val="000000"/>
          <w:sz w:val="20"/>
          <w:lang w:val="en-US" w:eastAsia="en-US" w:bidi="ar-SA"/>
        </w:rPr>
        <w:t>Culina v. Giuliani</w:t>
      </w:r>
      <w:r>
        <w:rPr>
          <w:rFonts w:ascii="arial" w:eastAsia="arial" w:hAnsi="arial" w:cs="arial"/>
          <w:color w:val="000000"/>
          <w:sz w:val="20"/>
          <w:lang w:val="en-US" w:eastAsia="en-US" w:bidi="ar-SA"/>
        </w:rPr>
        <w:t xml:space="preserve"> (1971), </w:t>
      </w:r>
      <w:hyperlink r:id="rId764" w:history="1">
        <w:r>
          <w:rPr>
            <w:rFonts w:ascii="arial" w:eastAsia="arial" w:hAnsi="arial" w:cs="arial"/>
            <w:i/>
            <w:color w:val="0077CC"/>
            <w:sz w:val="20"/>
            <w:u w:val="single"/>
            <w:shd w:val="clear" w:color="auto" w:fill="FFFFFF"/>
            <w:lang w:val="en-US" w:eastAsia="en-US" w:bidi="ar-SA"/>
          </w:rPr>
          <w:t>[1972] S.C.R. 343</w:t>
        </w:r>
      </w:hyperlink>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22 D.L.R. (3d) 210</w:t>
        </w:r>
      </w:hyperlink>
      <w:r>
        <w:rPr>
          <w:rFonts w:ascii="arial" w:eastAsia="arial" w:hAnsi="arial" w:cs="arial"/>
          <w:color w:val="000000"/>
          <w:sz w:val="20"/>
          <w:lang w:val="en-US" w:eastAsia="en-US" w:bidi="ar-SA"/>
        </w:rPr>
        <w:t xml:space="preserve"> at 221, where the Supreme Court of Canada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Southern Foundries (1926), Ltd. v. Shirlaw,</w:t>
      </w:r>
      <w:r>
        <w:rPr>
          <w:rFonts w:ascii="arial" w:eastAsia="arial" w:hAnsi="arial" w:cs="arial"/>
          <w:color w:val="000000"/>
          <w:sz w:val="20"/>
          <w:lang w:val="en-US" w:eastAsia="en-US" w:bidi="ar-SA"/>
        </w:rPr>
        <w:t xml:space="preserve"> [1940] A.C. 701 at p. 717, Lord Atkin quoted Cockburn, C.J., in </w:t>
      </w:r>
      <w:r>
        <w:rPr>
          <w:rFonts w:ascii="arial" w:eastAsia="arial" w:hAnsi="arial" w:cs="arial"/>
          <w:i/>
          <w:color w:val="000000"/>
          <w:sz w:val="20"/>
          <w:lang w:val="en-US" w:eastAsia="en-US" w:bidi="ar-SA"/>
        </w:rPr>
        <w:t>Stirling v. Maitland</w:t>
      </w:r>
      <w:r>
        <w:rPr>
          <w:rFonts w:ascii="arial" w:eastAsia="arial" w:hAnsi="arial" w:cs="arial"/>
          <w:color w:val="000000"/>
          <w:sz w:val="20"/>
          <w:lang w:val="en-US" w:eastAsia="en-US" w:bidi="ar-SA"/>
        </w:rPr>
        <w:t xml:space="preserve"> (1864), 5 B. &amp; s. 840 at p. 852, 122 E.R. 1043: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look on the law to be that [if a party enters into an arrangement which can only take effect by the continuance of a certain existing state of circumstances] there is an implied engagement on his part that he shall do nothing of his own motion to put an end to that state of circumstances, under which alone the arrangement can be operative."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continued: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proposition in my opinion is well established law. Personally I should not so much base the law on an implied term, as on a positive rule of the law of contract that conduct of either promiser or promisee which can be said to amount to himself "of his own motion" bringing about the impossibility of performance is in itself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xml:space="preserve">  As for the element of knowledge, Mr. Urquhart refers to </w:t>
      </w:r>
      <w:r>
        <w:rPr>
          <w:rFonts w:ascii="arial" w:eastAsia="arial" w:hAnsi="arial" w:cs="arial"/>
          <w:i/>
          <w:color w:val="000000"/>
          <w:sz w:val="20"/>
          <w:lang w:val="en-US" w:eastAsia="en-US" w:bidi="ar-SA"/>
        </w:rPr>
        <w:t>The Queen v. Barnier</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[1980] 1 S.C.R. 1124</w:t>
        </w:r>
      </w:hyperlink>
      <w:r>
        <w:rPr>
          <w:rFonts w:ascii="arial" w:eastAsia="arial" w:hAnsi="arial" w:cs="arial"/>
          <w:color w:val="000000"/>
          <w:sz w:val="20"/>
          <w:lang w:val="en-US" w:eastAsia="en-US" w:bidi="ar-SA"/>
        </w:rPr>
        <w:t xml:space="preserve"> at 1137, </w:t>
      </w:r>
      <w:hyperlink r:id="rId765" w:history="1">
        <w:r>
          <w:rPr>
            <w:rFonts w:ascii="arial" w:eastAsia="arial" w:hAnsi="arial" w:cs="arial"/>
            <w:i/>
            <w:color w:val="0077CC"/>
            <w:sz w:val="20"/>
            <w:u w:val="single"/>
            <w:shd w:val="clear" w:color="auto" w:fill="FFFFFF"/>
            <w:lang w:val="en-US" w:eastAsia="en-US" w:bidi="ar-SA"/>
          </w:rPr>
          <w:t>[1980] 2 W.W.R. 659</w:t>
        </w:r>
      </w:hyperlink>
      <w:r>
        <w:rPr>
          <w:rFonts w:ascii="arial" w:eastAsia="arial" w:hAnsi="arial" w:cs="arial"/>
          <w:color w:val="000000"/>
          <w:sz w:val="20"/>
          <w:lang w:val="en-US" w:eastAsia="en-US" w:bidi="ar-SA"/>
        </w:rPr>
        <w:t>, where Estey J. for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verb "know" has a positive connotation requiring a bare awareness, the act of receiving information without more. The act of appreciating, on the other hand, is a second stage in a mental process requiring the analysis of knowledge or experience in one manner or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xml:space="preserve">  Counsel for the plaintiff also refers to </w:t>
      </w:r>
      <w:r>
        <w:rPr>
          <w:rFonts w:ascii="arial" w:eastAsia="arial" w:hAnsi="arial" w:cs="arial"/>
          <w:i/>
          <w:color w:val="000000"/>
          <w:sz w:val="20"/>
          <w:lang w:val="en-US" w:eastAsia="en-US" w:bidi="ar-SA"/>
        </w:rPr>
        <w:t>Windsor (City) v. 564163 Ontario Ltd.</w:t>
      </w:r>
      <w:r>
        <w:rPr>
          <w:rFonts w:ascii="arial" w:eastAsia="arial" w:hAnsi="arial" w:cs="arial"/>
          <w:color w:val="000000"/>
          <w:sz w:val="20"/>
          <w:lang w:val="en-US" w:eastAsia="en-US" w:bidi="ar-SA"/>
        </w:rPr>
        <w:t>, 2003 CarswellOnt 6665 (S.C.J.) (WLeC) ("</w:t>
      </w:r>
      <w:r>
        <w:rPr>
          <w:rFonts w:ascii="arial" w:eastAsia="arial" w:hAnsi="arial" w:cs="arial"/>
          <w:i/>
          <w:color w:val="000000"/>
          <w:sz w:val="20"/>
          <w:lang w:val="en-US" w:eastAsia="en-US" w:bidi="ar-SA"/>
        </w:rPr>
        <w:t>Windsor</w:t>
      </w:r>
      <w:r>
        <w:rPr>
          <w:rFonts w:ascii="arial" w:eastAsia="arial" w:hAnsi="arial" w:cs="arial"/>
          <w:color w:val="000000"/>
          <w:sz w:val="20"/>
          <w:lang w:val="en-US" w:eastAsia="en-US" w:bidi="ar-SA"/>
        </w:rPr>
        <w:t xml:space="preserve">"), rev'd on another point in </w:t>
      </w:r>
      <w:r>
        <w:rPr>
          <w:rFonts w:ascii="arial" w:eastAsia="arial" w:hAnsi="arial" w:cs="arial"/>
          <w:i/>
          <w:color w:val="000000"/>
          <w:sz w:val="20"/>
          <w:lang w:val="en-US" w:eastAsia="en-US" w:bidi="ar-SA"/>
        </w:rPr>
        <w:t>R. v. Ware</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(2005), 197 C.C.C. (3d) 198</w:t>
        </w:r>
      </w:hyperlink>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198 O.A.C. 325</w:t>
        </w:r>
      </w:hyperlink>
      <w:r>
        <w:rPr>
          <w:rFonts w:ascii="arial" w:eastAsia="arial" w:hAnsi="arial" w:cs="arial"/>
          <w:color w:val="000000"/>
          <w:sz w:val="20"/>
          <w:lang w:val="en-US" w:eastAsia="en-US" w:bidi="ar-SA"/>
        </w:rPr>
        <w:t xml:space="preserve"> (C.A.). In </w:t>
      </w:r>
      <w:r>
        <w:rPr>
          <w:rFonts w:ascii="arial" w:eastAsia="arial" w:hAnsi="arial" w:cs="arial"/>
          <w:i/>
          <w:color w:val="000000"/>
          <w:sz w:val="20"/>
          <w:lang w:val="en-US" w:eastAsia="en-US" w:bidi="ar-SA"/>
        </w:rPr>
        <w:t>Windsor</w:t>
      </w:r>
      <w:r>
        <w:rPr>
          <w:rFonts w:ascii="arial" w:eastAsia="arial" w:hAnsi="arial" w:cs="arial"/>
          <w:color w:val="000000"/>
          <w:sz w:val="20"/>
          <w:lang w:val="en-US" w:eastAsia="en-US" w:bidi="ar-SA"/>
        </w:rPr>
        <w:t>, Rawlins J. for the Superior Court of Justice held that the phrase "knowingly permit", in a bylaw prohibiting adult entertainment parlours from knowingly permitting dancers to touch patrons during performances, encompassed the conduct of the defendant company. In considering the meaning of "knowingly permit", Rawlins J. stated at para. 14 (cited to WLeC):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of "knowingly permit" is another matter entirely. The corporate defendant was not present when the act occurred, and the Justice of the Peace affixed liability on the corporate defendant pursuant to wilful blindness. The act of knowingly, modifies permit by importing a requisite mental element, culpability beyond inadvertence or carelessness. Where a law makes it an offence to do a think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knowingly, the onus of proving knowledge is on the prosecution. This knowledge can be established by direct evidence, or by circumstantial evidence of a set of facts which establishes beyond a reasonable doubt that the person knew, or ought to have known, this is often referred to as "wilful blindness."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plaintiff's position is that it need not establish that Utzig permitted activities that it knew posed a significant risk to the pipeline, in a geotechnical sense; rather, it need establish only that Utzig permitted activities that went beyond the parameters set out in the 1979 and 1989 letters from BC Hydro/BC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 plaintiff also refers to evidence that, it says, shows that Utzig had knowledge of the risks the landfill posed to the pipelines. This evidence includes the 1979 letter from BC Hydro, Mr. Utzig's letters to Alpha in September and January 1988, the BC Gas letter in 1989, correspondence from Alpha regarding its consultations with Utzig's engineering consultants in January 1993, and Mr. Utzig's letters in February 1993 to his engineering consultants.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With respect to the element of knowledge, Mr. Urquhart also refers to some of Mr. Utzig's responses to questions at his Examination for Discovery, in which (with reference to Alpha's desire to build a crossing over the pipeline rights of way) Mr. Utzig said that he wanted to make sure that there would be nothing to contravene any existing easement or do damage to it. Mr. Utzig also agreed that he wanted to be sure that, whatever the other defendants were doing, it did not cause a problem to the pipeline because that would be a problem for Utzig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Counsel for the defendant, in his submissions on the meaning of "knowingly permit", refers to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6th ed., which gives this definition of "knowingly":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Knowingly. With knowledge; consciously; intelligently; willfully; intentionally. An individual acts "knowingly" when he acts with awareness of the nature of his conduct. State v. Kroll, Mo.App., 682 S.W. 2d 78, 81. Act is done "knowingly" or "purposely" if it is willed, is product of conscious design, intent or plan that it be done, and is done with awareness of probable consequences. Horne v. State, Ind., 445 N.E. 2d 976, 978.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acts knowingly with respect to a material element of an offense when: (i) if the element involves the nature of his conduct or the attendant circumstances, he is aware that his conduct is of that nature or that such circumstances exist; and (ii) if the element involves a result of his conduct, he is aware that it is practically certain that his conduct will cause such a result. Model Penal Code, s. 2.202.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use of the word in an indictment is equivalent to an averment that the defendant knew what he was about to do, and, with such knowledge, proceeded to do the act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With respect to the standard to be applied to assess whether Utzig was in breach of the covenants, Mr. Harbottle refers to </w:t>
      </w:r>
      <w:r>
        <w:rPr>
          <w:rFonts w:ascii="arial" w:eastAsia="arial" w:hAnsi="arial" w:cs="arial"/>
          <w:i/>
          <w:color w:val="000000"/>
          <w:sz w:val="20"/>
          <w:lang w:val="en-US" w:eastAsia="en-US" w:bidi="ar-SA"/>
        </w:rPr>
        <w:t>Wilson v. Twamley</w:t>
      </w:r>
      <w:r>
        <w:rPr>
          <w:rFonts w:ascii="arial" w:eastAsia="arial" w:hAnsi="arial" w:cs="arial"/>
          <w:color w:val="000000"/>
          <w:sz w:val="20"/>
          <w:lang w:val="en-US" w:eastAsia="en-US" w:bidi="ar-SA"/>
        </w:rPr>
        <w:t>, [1904] 2 K.B. 99 (C.A.)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and to </w:t>
      </w:r>
      <w:r>
        <w:rPr>
          <w:rFonts w:ascii="arial" w:eastAsia="arial" w:hAnsi="arial" w:cs="arial"/>
          <w:i/>
          <w:color w:val="000000"/>
          <w:sz w:val="20"/>
          <w:lang w:val="en-US" w:eastAsia="en-US" w:bidi="ar-SA"/>
        </w:rPr>
        <w:t>Berton</w:t>
      </w:r>
      <w:r>
        <w:rPr>
          <w:rFonts w:ascii="arial" w:eastAsia="arial" w:hAnsi="arial" w:cs="arial"/>
          <w:color w:val="000000"/>
          <w:sz w:val="20"/>
          <w:lang w:val="en-US" w:eastAsia="en-US" w:bidi="ar-SA"/>
        </w:rPr>
        <w:t>, mentioned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the plaintiff was the assignee of the reversion on a lease of a licensed public house. The plaintiff brought an action against the defendant assignee of the lease for breach of a covenant to "not do, or suffer to be done, on the said premises, or any part thereof, any act whereby the licences ... may be forfeited, or indorsed, or the renewal withheld" (at 100, cited to K.B.). The defendant had sub-let the premises to a person whose employee had committed an offence against the licensing laws, causing the non-renewal of the license, and it was on that basis that the plaintiff alleged breach of covenant. The defendant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had obtained a covenant in the under-lease that the subtenant would "maintain and keep in full force, and, when necessary, renew the existing licence in respect of the said house, and conduct the same in a proper and orderly manner, and not to do any act whereby such licence might be imperilled, liable to be forfeited, or prejudicially affected" (at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In finding that no breach of covenant had occurred, the English Court of Appeal noted that the defendant had taken "every reasonable precaution to prevent the undertenant from contravening the covenant" and that the "effect of the underlease was that the complete control of the premises passed into the hands of the undertenant" (Mathew L.J. at 108), particularly since the relationship between sub-lessor and sub-lessee was not one of principal and agent (Collins M.R. at 105). The subtenant's act could have been imputed to the defendant if the subtenant was his agent or the defendant had expressly authorized the subtenant to do the act (Romer L.J. at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defendant Utzig argues that similarly, in this case, Alpha and Burns cannot be said to be Utzig's agents and their acts cannot be imputed to Utzig.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Berton</w:t>
      </w:r>
      <w:r>
        <w:rPr>
          <w:rFonts w:ascii="arial" w:eastAsia="arial" w:hAnsi="arial" w:cs="arial"/>
          <w:color w:val="000000"/>
          <w:sz w:val="20"/>
          <w:lang w:val="en-US" w:eastAsia="en-US" w:bidi="ar-SA"/>
        </w:rPr>
        <w:t>, a lessee had covenanted with his landlords not to use the premises or permit them to be used except as a private dwelling house, and that he would not suffer to be done in or on the premises anything which might in the judgment of the lessors be or grow to the injury or annoyance of the lessors. The lessee sublet the premises, with very similar covenants, but the sub-lessees then let out the premises to weekly tenants, in breach of the terms. The lessors sued the lessee for breach of the covenant. The Court of Appeal held that the covenants did not bind the lessee to do more than take reasonable steps to secure that the premises should be used according to the terms of the lease. Atkin L.J., as discussed previously, defined "permit" to mean either to give leave for an act which without that leave could not be legally done; or to abstain from taking reasonable steps to prevent the act where it is within one's power to prevent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xml:space="preserve">  Counsel for the plaintiff argues that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Berton</w:t>
      </w:r>
      <w:r>
        <w:rPr>
          <w:rFonts w:ascii="arial" w:eastAsia="arial" w:hAnsi="arial" w:cs="arial"/>
          <w:color w:val="000000"/>
          <w:sz w:val="20"/>
          <w:lang w:val="en-US" w:eastAsia="en-US" w:bidi="ar-SA"/>
        </w:rPr>
        <w:t xml:space="preserve"> were both decided on the general principle that a covenantor who takes all reasonable steps to comply with a covenant will not be liable for permitting an offending act that occurs despite those reasonable steps, unless the act is committed or permitted by the defendant's agent. Mr. Urquhart says that these cases do not assist Utzig because Utzig, with knowledge of BC Gas's requirements for landfilling and with the ability to direct and control Alpha's actions on the land, did nothing to ensure compliance with the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 will begin my analysis by considering the relevant verb in the covenants: did Utzig "permit" the activities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Part of the answer to that question lies in the measure of control that Utzig had over activities on the land at different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There was apparently no written agreement between Utzig and Alpha relating to the period prior to November 9, 1992. There was evidence of an oral agreement, however, made before March 1988, whereby Alpha would deposit landfill materials on the property, retaining the fees from those who wished to be rid of those materials and paying the costs including property taxes, and Utzig would retain the benefit of the filled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On November 9, 1992, Utzig and Alpha signed a written agreement basically in similar terms, specifying that Alpha would pay all costs of monitoring and other landfilling costs, the Utzig lands would be filled in accordance with the terms in Alpha's Waste Management Permit, and the agreement would continue until the lands were filled to an elevation of about eight feet above River Road dyke height and the settlement stabilized. Alpha had a right of first refusal during the landfill operation. In addition, Utzig was to receive $42,000 for quiet enjoyment until April 15, 1993 and would forego any sale of the site. There is no evidence as to whether Utzig received that sum (and there were no submissions as to whether Utzig gave up possession of the land to Alpha as a result of the November 9, 1992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On or about October 10, 1993, the Agreement for Sale was signed. In that agreement, Alpha and Burns obtained the right to occupy and enjoy the Utzig lands until default in the payments, subject to impeachment for voluntary or permissive waste and to their covenants (a) not to fill the lands to a height greater than eight feet above the present elevation of River Road, and (b) that fill placed on the land during the term of the Agreement for Sale would conform to municipal and provincial requirements in accordance with any Waste Management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Prior to the Agreement for Sale signed on about October 10, 1993, did Utzig permit the landfill activities? Utzig had entered into an agreement with Alpha pursuant to which the landfill was taking place on its lands. Utzig hoped to receive a benefit from the filling of the land, and it monitored and took steps to direct the landfill operations from time to time. It allowed Alpha to enter the lands, but there is no clear evidence that it turned over exclusive possession to Alpha.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 find that Utzig had control of activities on the land, and permitted the landfill, in the period prior to the Agreement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Did Utzig permit the landfill activities thereafter? Counsel for the plaintiff argued that Utzig did permit the landfill activities, on two bases: (1) it could have enforced the covenants in the Agreement for Sale, but it did not; and (2) it could have, when it entered into the Agreement for Sale, required the purchasers to covenant that they would abide by the covenants in the statutory right of way agreements, but it did not. Thereby, Mr. Urquhart says, Utzig abstained from taking reasonable steps to prevent actions that it was in Utzig's power to prevent.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After the Agreement for Sale came into effect in October of 1993, and for some undeterminable time thereafter, Alpha and Burns had exclusive possession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I accept Mr. Utzig's evidence that he ceased to remain informed about the progress of the landfill. There is no evidence of any involvement by Utzig Holdings in the landfill operations after October 1993. Utzig did not receive the letter sent by BC Gas in early 1994 raising its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Landfill operations ceased as of May 18,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 accept that Mr. Utzig may have genuinely believed that Utzig Holdings, as a vendor under an Agreement for Sale under which the purchasers took possession of the property, bore no further responsibility under the covenants in the statutory right of way agreements. He may have believed that the purchasers under the Agreement for Sale, as successors in title, assumed full responsibility for compliance with the covenants (which ran with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However, I have found that such a belief would have been mistaken. Utzig Holdings, as the registered owner, remained responsible for compliance with the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It is notable that in each of the English cases upon which the defendant relies (</w:t>
      </w:r>
      <w:r>
        <w:rPr>
          <w:rFonts w:ascii="arial" w:eastAsia="arial" w:hAnsi="arial" w:cs="arial"/>
          <w:i/>
          <w:color w:val="000000"/>
          <w:sz w:val="20"/>
          <w:lang w:val="en-US" w:eastAsia="en-US" w:bidi="ar-SA"/>
        </w:rPr>
        <w:t>Berton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the leasee had imposed terms on the subtenant corresponding with the terms of its own covenants in the head lease. The defendants in those cases were found not to have breached their own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xml:space="preserve">  Paraphrasing the words of Lord Atkin in the </w:t>
      </w:r>
      <w:r>
        <w:rPr>
          <w:rFonts w:ascii="arial" w:eastAsia="arial" w:hAnsi="arial" w:cs="arial"/>
          <w:i/>
          <w:color w:val="000000"/>
          <w:sz w:val="20"/>
          <w:lang w:val="en-US" w:eastAsia="en-US" w:bidi="ar-SA"/>
        </w:rPr>
        <w:t>Berton</w:t>
      </w:r>
      <w:r>
        <w:rPr>
          <w:rFonts w:ascii="arial" w:eastAsia="arial" w:hAnsi="arial" w:cs="arial"/>
          <w:color w:val="000000"/>
          <w:sz w:val="20"/>
          <w:lang w:val="en-US" w:eastAsia="en-US" w:bidi="ar-SA"/>
        </w:rPr>
        <w:t xml:space="preserve"> case, did Utzig abstain from taking reasonable steps to prevent actions in breach of the covenants where it was within its power to prevent such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Another way of stating the question is this: if Utzig had correctly understood its legal position with respect to the covenants in the right of way agreements, what could Utzig reasonably have done before entering into the Agreement for Sale, or during its term, in order to ensure ongoing compliance with those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Utzig could have required the purchasers Alpha and Burns to covenant in the Agreement for Sale that they would comply with the covenants in the right of way agreements, or to make covenants in terms similar to those of the covenants in the right of way agreements. It did not do so, but instead it obtained covenants to different effect, that made no reference to the right of way agreements and did not echo the language of the covenants in the right of way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I find that Utzig, by failing to take that step to ensure ongoing compliance with the covenants in the right of way agreements, a step which was in its power, abstained from taking reasonable steps to prevent breach of those covenants. Thus, Utzig permitted the activities on its lands after the Agreement for Sale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I turn now to the relevant adverb in the covenants: did Utzig "knowingly" permit the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The evidence shows that Utzig was fully aware of the potential risk to the pipelines posed by the landfill and of its own obligations under the covenants in the right of way agreements. It was aware that BC Gas considered ground movement in the rights of way over 50 millimetres to be excessive and that BC Gas was concerned about the impact of even slight ground movement on its pipelines.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However, the evidence also shows that no one knew that significant ground movement had taken place until around December 1994. It could not be said that Utzig knew that the specific amount and placement of landfill on its lands was causing ground movement, or that the ground movement in turn was causing displacement of the pipeline. In addition, as I have said, I find that Utzig did not remain informed about the progress of the landfill after it entered into the Agreement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 find the answer to the question regarding "knowingly permit" to be relatively straightforward with respect to the period prior to the Agreement for Sale, because Utzig was involved in, and informed about, the landfill activities and BC Gas's position. It permitted the landfill during that time. By so doing, it permitted activities that it knew might, in the opinion of BC Gas, interfere with, injure or endanger the pipelines.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At the time it entered into the Agreement for Sale, Utzig knew that landfill operations by Alpha would be continuing on its lands. It knew that Alpha had in the past conducted those operations in a manner that gave rise to concern, and that BC Gas was of the opinion that even slight ground movement could affect its pipelines. It knew or ought to have known that concerns about ground movement in the vicinity of gas transmission pipelines were reasonable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I find that, in these circumstances, Utzig permitted the landfill activities knowing that they were acts which "might, in the opinion of [BC Gas], interfere with or injure [the pipelines]" and that they were acts "which might, in the reasonable opinion of B.C. Hydro, in any way whatsoever interfere with or injure or endanger the works or any part thereof or impair the operating efficiency thereof or create or increase any hazard to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 find that Utzig was in breach of the covenants in both the 1961 and the 1981 statutory right of way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The plaintiff claims alternatively in nuisance, and although it is strictly speaking unnecessary for me to consider that alternative claim, I will proceed to do so briefly.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 Did the plaintiff Terasen have an interest in land such that it can maintain a claim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Counsel for the defendant submits that the plaintiff cannot maintain an action in nuisance because it is not the owner or occupier of the land in question; instead, it is a mere licensee.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Cicconi v. Van Idour</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[1985] B.C.J. No. 903</w:t>
        </w:r>
      </w:hyperlink>
      <w:r>
        <w:rPr>
          <w:rFonts w:ascii="arial" w:eastAsia="arial" w:hAnsi="arial" w:cs="arial"/>
          <w:color w:val="000000"/>
          <w:sz w:val="20"/>
          <w:lang w:val="en-US" w:eastAsia="en-US" w:bidi="ar-SA"/>
        </w:rPr>
        <w:t>, 1985 CarswellBC 873 (S.C.), for the proposition that to bring an action in private nuisance, one must be an owner or occupier of land; a mere licensee without possession has no right of action. In that case, which involved damage caused by a boat that was in flames, pushed by its owner out into the yacht channel at a yacht club where other boats were moored, Mr. Justice Locke stated at para. 17 (cited to QL):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plaintiffs here must again fail at the outset. It is settled law that to sue in private nuisance, the plaintiffs must be owners or occupiers of land. This tort is restricted to those who own or possess or lease real estate. Again, Clerk &amp; Lindsell say at p. 1159: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"Apart from rights arising from public nuisance, the person who can sue for a nuisance is the person in possession or occupation of the land affected. A licensee without possession such as a car-owner who has mere permission to leave his car on another's ground, has no right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Halsbury (4th) Vol. 16, para. 8 distinguishes a lease from a licence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licence is normally created where a person is granted the right to use premises without becoming entitled to exclusive possession of them, or the circumstances and conduct of the parties show that all that was intended was that the grantee should be granted a personal privilege with no interest in the land. If the agreement is merely for the use of the property in a certain way and on certain terms while the property remains in the owner's possession and control, the agreement will operate as a licence even though the agreement may employ Words appropriate to a 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before me as to the terms of the contract (if one exists) between the plaintiffs and the Yacht Club with respect to the use of wharf space but it is clear that the wharf and foreshore remain in the possession of the Yacht Club and all the plaintiffs could have is the use of berthing space. Thus, the plaintiffs have no standing to sue the defendants under the tort of private nuisance or to advance any of the issues mentioned by their counsel under this head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xml:space="preserve">  Counsel for Utzig relies on the principle that he says is affirmed by the House of Lords in </w:t>
      </w:r>
      <w:r>
        <w:rPr>
          <w:rFonts w:ascii="arial" w:eastAsia="arial" w:hAnsi="arial" w:cs="arial"/>
          <w:i/>
          <w:color w:val="000000"/>
          <w:sz w:val="20"/>
          <w:lang w:val="en-US" w:eastAsia="en-US" w:bidi="ar-SA"/>
        </w:rPr>
        <w:t>Hunter v. Canary Wharf Ltd.</w:t>
      </w:r>
      <w:r>
        <w:rPr>
          <w:rFonts w:ascii="arial" w:eastAsia="arial" w:hAnsi="arial" w:cs="arial"/>
          <w:color w:val="000000"/>
          <w:sz w:val="20"/>
          <w:lang w:val="en-US" w:eastAsia="en-US" w:bidi="ar-SA"/>
        </w:rPr>
        <w:t>, [1997] 2 All E.R. 426 (H.L.), [1997] A.C. 655 ("</w:t>
      </w:r>
      <w:r>
        <w:rPr>
          <w:rFonts w:ascii="arial" w:eastAsia="arial" w:hAnsi="arial" w:cs="arial"/>
          <w:i/>
          <w:color w:val="000000"/>
          <w:sz w:val="20"/>
          <w:lang w:val="en-US" w:eastAsia="en-US" w:bidi="ar-SA"/>
        </w:rPr>
        <w:t>Canary Wharf</w:t>
      </w:r>
      <w:r>
        <w:rPr>
          <w:rFonts w:ascii="arial" w:eastAsia="arial" w:hAnsi="arial" w:cs="arial"/>
          <w:color w:val="000000"/>
          <w:sz w:val="20"/>
          <w:lang w:val="en-US" w:eastAsia="en-US" w:bidi="ar-SA"/>
        </w:rPr>
        <w:t>"), that a private nuisance is a wrong done only to the owner or occupier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xml:space="preserve">  The plaintiff responds that BC Gas is not a mere licensee; rather, it holds an interest in land in the form of an easement. Counsel for the plaintiff refers to the definition of "land" in s. 29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which "includes any interest in land, including any right, title or estate in it of any tenure, ... unless there are words to ... restrict the meaning". The plaintiff also refers to the holding in </w:t>
      </w:r>
      <w:r>
        <w:rPr>
          <w:rFonts w:ascii="arial" w:eastAsia="arial" w:hAnsi="arial" w:cs="arial"/>
          <w:i/>
          <w:color w:val="000000"/>
          <w:sz w:val="20"/>
          <w:lang w:val="en-US" w:eastAsia="en-US" w:bidi="ar-SA"/>
        </w:rPr>
        <w:t>Dukart v. Surrey</w:t>
      </w:r>
      <w:r>
        <w:rPr>
          <w:rFonts w:ascii="arial" w:eastAsia="arial" w:hAnsi="arial" w:cs="arial"/>
          <w:color w:val="000000"/>
          <w:sz w:val="20"/>
          <w:lang w:val="en-US" w:eastAsia="en-US" w:bidi="ar-SA"/>
        </w:rPr>
        <w:t xml:space="preserve"> at 1058 (cited to S.C.R.) that an easement is clearly an interest in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I will address this threshold issue of the plaintiff's standing before considering whether a nuisance was created by the landfill.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xml:space="preserve">  I note that s. 218(3)(a)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states that "Registration of an instrument granting or otherwise creating a statutory right of way constitutes a charge on the land in favour of the grantee". "Charge" is defined in s. 1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as "an estate or interest in land less than the fee simple" and "owner" is defined as "a person registered in the records as owner of land or of a charge on land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Under those definitions, while Terasen does not hold the fee simple or have possessory rights in the land, it is the owner of an easement that constitutes a charge on the land. Therefore, Terasen has an interest in land; it is not a mere licensee.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However, is the right to sue in nuisance restricted to those who hold fee simple or possessory interests in the land? The authors of textbooks, and a number of authorities, say that nuisance claims are not so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xml:space="preserve">  Allen M. Linden and Bruce Feldthusen state in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(Markham: LexisNexis Canada Inc., 2006) at 568: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Private nuisance may be defined as an unreasonable interference with the use and enjoyment of land. This may come about by physical damage to the land, interference with the exercise of an easement, or with mineral rights[,] </w:t>
      </w:r>
      <w:r>
        <w:rPr>
          <w:rFonts w:ascii="arial" w:eastAsia="arial" w:hAnsi="arial" w:cs="arial"/>
          <w:i/>
          <w:color w:val="000000"/>
          <w:sz w:val="20"/>
          <w:lang w:val="en-US" w:eastAsia="en-US" w:bidi="ar-SA"/>
        </w:rPr>
        <w:t>profit à prendre</w:t>
      </w:r>
      <w:r>
        <w:rPr>
          <w:rFonts w:ascii="arial" w:eastAsia="arial" w:hAnsi="arial" w:cs="arial"/>
          <w:color w:val="000000"/>
          <w:sz w:val="20"/>
          <w:lang w:val="en-US" w:eastAsia="en-US" w:bidi="ar-SA"/>
        </w:rPr>
        <w:t xml:space="preserve"> or some similar right, or injury to the health, comfort or convenience of the occupier.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Linden and Feldthusen further state at 581: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action for private nuisance is normally maintainable by the owner or possessor of the land affected. Thus, a tenant is entitled to sue but not a mere licensee. Those with easements and mineral rights may also sue. Although members of the possessors' family were once denied compensation, it now appears that they may recover for damage resulting from private nuisance. A reversioner is not normally allowed to sue unless there is likely to be permanent damage to the property, such as structural damage to a house by vibrations.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xml:space="preserve">  David Elvin and Jonathan Karas state in </w:t>
      </w:r>
      <w:r>
        <w:rPr>
          <w:rFonts w:ascii="arial" w:eastAsia="arial" w:hAnsi="arial" w:cs="arial"/>
          <w:i/>
          <w:color w:val="000000"/>
          <w:sz w:val="20"/>
          <w:lang w:val="en-US" w:eastAsia="en-US" w:bidi="ar-SA"/>
        </w:rPr>
        <w:t>Unlawful Interference with Land</w:t>
      </w:r>
      <w:r>
        <w:rPr>
          <w:rFonts w:ascii="arial" w:eastAsia="arial" w:hAnsi="arial" w:cs="arial"/>
          <w:color w:val="000000"/>
          <w:sz w:val="20"/>
          <w:lang w:val="en-US" w:eastAsia="en-US" w:bidi="ar-SA"/>
        </w:rPr>
        <w:t>, (London: Sweet &amp; Maxwell Limited, 2002) at 142: "Private nuisance may occur in respect of either corporeal or incorporeal hereditaments" (footnote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Beth Bilson states in </w:t>
      </w:r>
      <w:r>
        <w:rPr>
          <w:rFonts w:ascii="arial" w:eastAsia="arial" w:hAnsi="arial" w:cs="arial"/>
          <w:i/>
          <w:color w:val="000000"/>
          <w:sz w:val="20"/>
          <w:lang w:val="en-US" w:eastAsia="en-US" w:bidi="ar-SA"/>
        </w:rPr>
        <w:t>The Canadian Law of Nuisance</w:t>
      </w:r>
      <w:r>
        <w:rPr>
          <w:rFonts w:ascii="arial" w:eastAsia="arial" w:hAnsi="arial" w:cs="arial"/>
          <w:color w:val="000000"/>
          <w:sz w:val="20"/>
          <w:lang w:val="en-US" w:eastAsia="en-US" w:bidi="ar-SA"/>
        </w:rPr>
        <w:t xml:space="preserve"> (Toronto: Butterworths, 1991) at 9: "[h]olders of property interests of a lower order than full ownership or possessory rights, such as </w:t>
      </w:r>
      <w:r>
        <w:rPr>
          <w:rFonts w:ascii="arial" w:eastAsia="arial" w:hAnsi="arial" w:cs="arial"/>
          <w:i/>
          <w:color w:val="000000"/>
          <w:sz w:val="20"/>
          <w:lang w:val="en-US" w:eastAsia="en-US" w:bidi="ar-SA"/>
        </w:rPr>
        <w:t>profits à prendre</w:t>
      </w:r>
      <w:r>
        <w:rPr>
          <w:rFonts w:ascii="arial" w:eastAsia="arial" w:hAnsi="arial" w:cs="arial"/>
          <w:color w:val="000000"/>
          <w:sz w:val="20"/>
          <w:lang w:val="en-US" w:eastAsia="en-US" w:bidi="ar-SA"/>
        </w:rPr>
        <w:t xml:space="preserve"> and rights of way, have been accorded standing to sue in nuisance for interference with those interests" (footnote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Canary Wharf</w:t>
      </w:r>
      <w:r>
        <w:rPr>
          <w:rFonts w:ascii="arial" w:eastAsia="arial" w:hAnsi="arial" w:cs="arial"/>
          <w:color w:val="000000"/>
          <w:sz w:val="20"/>
          <w:lang w:val="en-US" w:eastAsia="en-US" w:bidi="ar-SA"/>
        </w:rPr>
        <w:t xml:space="preserve">, a case relied upon by the defendant, the action involved the disruption of television signals and was brought not only by owners and tenants of residential dwellings, but also by their spouses, partners, children, and other relatives who shared the home but had no rights to the property. The Court held that, even if the disruption of television signals was a nuisance, only those plaintiffs with proprietary rights could sue. Thus, the House of Lords in </w:t>
      </w:r>
      <w:r>
        <w:rPr>
          <w:rFonts w:ascii="arial" w:eastAsia="arial" w:hAnsi="arial" w:cs="arial"/>
          <w:i/>
          <w:color w:val="000000"/>
          <w:sz w:val="20"/>
          <w:lang w:val="en-US" w:eastAsia="en-US" w:bidi="ar-SA"/>
        </w:rPr>
        <w:t>Canary Wharf</w:t>
      </w:r>
      <w:r>
        <w:rPr>
          <w:rFonts w:ascii="arial" w:eastAsia="arial" w:hAnsi="arial" w:cs="arial"/>
          <w:color w:val="000000"/>
          <w:sz w:val="20"/>
          <w:lang w:val="en-US" w:eastAsia="en-US" w:bidi="ar-SA"/>
        </w:rPr>
        <w:t xml:space="preserve"> rejected the more liberal position taken in Canada, which recognizes the capacity of certain licensees, such as family members who are occupants without proprietary rights, to sue in nuisance (see Philip H. Osborne,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3rd ed. (Toronto: Irwin Law Inc., 2007) at 370).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However, I do not view</w:t>
      </w:r>
      <w:r>
        <w:rPr>
          <w:rFonts w:ascii="arial" w:eastAsia="arial" w:hAnsi="arial" w:cs="arial"/>
          <w:i/>
          <w:color w:val="000000"/>
          <w:sz w:val="20"/>
          <w:lang w:val="en-US" w:eastAsia="en-US" w:bidi="ar-SA"/>
        </w:rPr>
        <w:t xml:space="preserve"> Canary Wharf</w:t>
      </w:r>
      <w:r>
        <w:rPr>
          <w:rFonts w:ascii="arial" w:eastAsia="arial" w:hAnsi="arial" w:cs="arial"/>
          <w:color w:val="000000"/>
          <w:sz w:val="20"/>
          <w:lang w:val="en-US" w:eastAsia="en-US" w:bidi="ar-SA"/>
        </w:rPr>
        <w:t xml:space="preserve"> as authority for the proposition that the holder of an easement cannot claim in nuisance. The case arose on very different facts and, in any event, indicated that parties with proprietary rights can claim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xml:space="preserve">  In some English cases, parties with less than full ownership or rights to exclusive possession have succeeded in actions for private nuisance: </w:t>
      </w:r>
      <w:r>
        <w:rPr>
          <w:rFonts w:ascii="arial" w:eastAsia="arial" w:hAnsi="arial" w:cs="arial"/>
          <w:i/>
          <w:color w:val="000000"/>
          <w:sz w:val="20"/>
          <w:lang w:val="en-US" w:eastAsia="en-US" w:bidi="ar-SA"/>
        </w:rPr>
        <w:t>Charing Cross Electricity Supply Company v. Hydraulic Power Company</w:t>
      </w:r>
      <w:r>
        <w:rPr>
          <w:rFonts w:ascii="arial" w:eastAsia="arial" w:hAnsi="arial" w:cs="arial"/>
          <w:color w:val="000000"/>
          <w:sz w:val="20"/>
          <w:lang w:val="en-US" w:eastAsia="en-US" w:bidi="ar-SA"/>
        </w:rPr>
        <w:t xml:space="preserve">, [1914] 3 K.B. 772 (C.A.); </w:t>
      </w:r>
      <w:r>
        <w:rPr>
          <w:rFonts w:ascii="arial" w:eastAsia="arial" w:hAnsi="arial" w:cs="arial"/>
          <w:i/>
          <w:color w:val="000000"/>
          <w:sz w:val="20"/>
          <w:lang w:val="en-US" w:eastAsia="en-US" w:bidi="ar-SA"/>
        </w:rPr>
        <w:t>Saint v. Jenner</w:t>
      </w:r>
      <w:r>
        <w:rPr>
          <w:rFonts w:ascii="arial" w:eastAsia="arial" w:hAnsi="arial" w:cs="arial"/>
          <w:color w:val="000000"/>
          <w:sz w:val="20"/>
          <w:lang w:val="en-US" w:eastAsia="en-US" w:bidi="ar-SA"/>
        </w:rPr>
        <w:t xml:space="preserve">, [1973] 1 All E.R. 127, [1973] 1 Ch. 275 (C.A.); and </w:t>
      </w:r>
      <w:r>
        <w:rPr>
          <w:rFonts w:ascii="arial" w:eastAsia="arial" w:hAnsi="arial" w:cs="arial"/>
          <w:i/>
          <w:color w:val="000000"/>
          <w:sz w:val="20"/>
          <w:lang w:val="en-US" w:eastAsia="en-US" w:bidi="ar-SA"/>
        </w:rPr>
        <w:t>Celsteel Ltd. v. Alton House Holdings Ltd.</w:t>
      </w:r>
      <w:r>
        <w:rPr>
          <w:rFonts w:ascii="arial" w:eastAsia="arial" w:hAnsi="arial" w:cs="arial"/>
          <w:color w:val="000000"/>
          <w:sz w:val="20"/>
          <w:lang w:val="en-US" w:eastAsia="en-US" w:bidi="ar-SA"/>
        </w:rPr>
        <w:t>, [1985] 2 All E.R. 562, [1985] 1 W.L.R. 204 (Ch.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xml:space="preserve">  An Ontario case, </w:t>
      </w:r>
      <w:r>
        <w:rPr>
          <w:rFonts w:ascii="arial" w:eastAsia="arial" w:hAnsi="arial" w:cs="arial"/>
          <w:i/>
          <w:color w:val="000000"/>
          <w:sz w:val="20"/>
          <w:lang w:val="en-US" w:eastAsia="en-US" w:bidi="ar-SA"/>
        </w:rPr>
        <w:t>Lafferty v. Brindley</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8 R.P.R. (4th) 279</w:t>
        </w:r>
      </w:hyperlink>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[2001] O.T.C. 1024</w:t>
        </w:r>
      </w:hyperlink>
      <w:r>
        <w:rPr>
          <w:rFonts w:ascii="arial" w:eastAsia="arial" w:hAnsi="arial" w:cs="arial"/>
          <w:color w:val="000000"/>
          <w:sz w:val="20"/>
          <w:lang w:val="en-US" w:eastAsia="en-US" w:bidi="ar-SA"/>
        </w:rPr>
        <w:t xml:space="preserve"> (S.C.J.) ("</w:t>
      </w:r>
      <w:r>
        <w:rPr>
          <w:rFonts w:ascii="arial" w:eastAsia="arial" w:hAnsi="arial" w:cs="arial"/>
          <w:i/>
          <w:color w:val="000000"/>
          <w:sz w:val="20"/>
          <w:lang w:val="en-US" w:eastAsia="en-US" w:bidi="ar-SA"/>
        </w:rPr>
        <w:t>Lafferty</w:t>
      </w:r>
      <w:r>
        <w:rPr>
          <w:rFonts w:ascii="arial" w:eastAsia="arial" w:hAnsi="arial" w:cs="arial"/>
          <w:color w:val="000000"/>
          <w:sz w:val="20"/>
          <w:lang w:val="en-US" w:eastAsia="en-US" w:bidi="ar-SA"/>
        </w:rPr>
        <w:t xml:space="preserve">"), followed </w:t>
      </w:r>
      <w:r>
        <w:rPr>
          <w:rFonts w:ascii="arial" w:eastAsia="arial" w:hAnsi="arial" w:cs="arial"/>
          <w:i/>
          <w:color w:val="000000"/>
          <w:sz w:val="20"/>
          <w:lang w:val="en-US" w:eastAsia="en-US" w:bidi="ar-SA"/>
        </w:rPr>
        <w:t>Saint v. Jenner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Lafferty</w:t>
      </w:r>
      <w:r>
        <w:rPr>
          <w:rFonts w:ascii="arial" w:eastAsia="arial" w:hAnsi="arial" w:cs="arial"/>
          <w:color w:val="000000"/>
          <w:sz w:val="20"/>
          <w:lang w:val="en-US" w:eastAsia="en-US" w:bidi="ar-SA"/>
        </w:rPr>
        <w:t xml:space="preserve">, the plaintiffs were owners of cottages that had rights of way over the defendant's farm. Although the plaintiffs used the right of way for parking their vehicles, the defendant maintained that the right of way gave them no right to park, but only the right to travel back and forth. The defendant placed "no parking" signs on the right of way, placed notes on the plaintiffs' cars demanding their removal, dug ditches to prevent parking in the usual areas, and parked a derelict car in front of a particular lot to prevent it from being used for parking, among other things. Ultimately, Donohue J. followed </w:t>
      </w:r>
      <w:r>
        <w:rPr>
          <w:rFonts w:ascii="arial" w:eastAsia="arial" w:hAnsi="arial" w:cs="arial"/>
          <w:i/>
          <w:color w:val="000000"/>
          <w:sz w:val="20"/>
          <w:lang w:val="en-US" w:eastAsia="en-US" w:bidi="ar-SA"/>
        </w:rPr>
        <w:t>Saint v. Jenner</w:t>
      </w:r>
      <w:r>
        <w:rPr>
          <w:rFonts w:ascii="arial" w:eastAsia="arial" w:hAnsi="arial" w:cs="arial"/>
          <w:color w:val="000000"/>
          <w:sz w:val="20"/>
          <w:lang w:val="en-US" w:eastAsia="en-US" w:bidi="ar-SA"/>
        </w:rPr>
        <w:t>, holding at para. 74 (cited to R.P.R.)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actions in substantially interfering with the plaintiffs' right of way had the effect of substantially interfering with the plaintiffs' use of their lots. The English authority of </w:t>
      </w:r>
      <w:r>
        <w:rPr>
          <w:rFonts w:ascii="arial" w:eastAsia="arial" w:hAnsi="arial" w:cs="arial"/>
          <w:i/>
          <w:color w:val="000000"/>
          <w:sz w:val="20"/>
          <w:lang w:val="en-US" w:eastAsia="en-US" w:bidi="ar-SA"/>
        </w:rPr>
        <w:t>Saint v. Jenner</w:t>
      </w:r>
      <w:r>
        <w:rPr>
          <w:rFonts w:ascii="arial" w:eastAsia="arial" w:hAnsi="arial" w:cs="arial"/>
          <w:color w:val="000000"/>
          <w:sz w:val="20"/>
          <w:lang w:val="en-US" w:eastAsia="en-US" w:bidi="ar-SA"/>
        </w:rPr>
        <w:t xml:space="preserve"> [...] stands for the proposition that any wrongful interference with a right of way constitutes a nuisance. Accordingly, there will be a finding that Brindley's actions amounted to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xml:space="preserve">  The Ontario Court of Appeal subsequently allowed an appeal, but on other grounds, in </w:t>
      </w:r>
      <w:r>
        <w:rPr>
          <w:rFonts w:ascii="arial" w:eastAsia="arial" w:hAnsi="arial" w:cs="arial"/>
          <w:i/>
          <w:color w:val="000000"/>
          <w:sz w:val="20"/>
          <w:lang w:val="en-US" w:eastAsia="en-US" w:bidi="ar-SA"/>
        </w:rPr>
        <w:t>Lafferty v. Brindley</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(2003), 13 R.P.R. (4th) 181</w:t>
        </w:r>
      </w:hyperlink>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179 O.A.C. 50</w:t>
        </w:r>
      </w:hyperlink>
      <w:r>
        <w:rPr>
          <w:rFonts w:ascii="arial" w:eastAsia="arial" w:hAnsi="arial" w:cs="arial"/>
          <w:color w:val="000000"/>
          <w:sz w:val="20"/>
          <w:lang w:val="en-US" w:eastAsia="en-US" w:bidi="ar-SA"/>
        </w:rPr>
        <w:t xml:space="preserve"> (C.A.). The Court of Appeal upheld the trial court's finding as to the nuisance, stating at para. 8 (cited to R.P.R.):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question but that the appellant's conduct seriously interfered with the respondents' use and enjoyment of their cottage properties, including that of the respondent Boone following the injunction. The damage award appears proper and based on reasonable conclusions of fact. There is no basis for appellate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Campbell v. Blainey</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2005 BCSC 250</w:t>
        </w:r>
      </w:hyperlink>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29 R.P.R. (4th) 23</w:t>
        </w:r>
      </w:hyperlink>
      <w:r>
        <w:rPr>
          <w:rFonts w:ascii="arial" w:eastAsia="arial" w:hAnsi="arial" w:cs="arial"/>
          <w:color w:val="000000"/>
          <w:sz w:val="20"/>
          <w:lang w:val="en-US" w:eastAsia="en-US" w:bidi="ar-SA"/>
        </w:rPr>
        <w:t>, is a recent case in which plaintiffs, who had an easement registered against the neighbouring defendants' property, succeeded in a nuisance action. In 1946, predecessors in title to both the plaintiffs and defendants registered two easements against the neighbouring properties: one relating to access to the plaintiffs' property via a piece of land referred to in the decision as the "panhandle", the other to a septic tank system. The defendants' unlawful conduct in relation to the easement was alleged at para. 53 to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delivering threatening letters to them; denying or attempting to deny them access to the right of way; harassing and abusing them; denying the municipal garbage collectors access to the right of way; constructing the fence along the boundaries of the right of way; honking their car horns when they pass by the Campbells' house;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Since the defendants and their agents were found to interfere with the plaintiffs "right to use the common property on the panhandle" (para. 54), their conduct amounted to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xml:space="preserve">  These Canadian authorities do not involve precisely the same circumstances as those before me since they involve rights of way arising where, for example, a neighbour holds an easement to cross a neighbouring property in order to access his or her own property -- the form of easement in which there is a dominant tenement. However, s. 218(1)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specifically states that easements creating statutory rights of way are not required to have dominant tenements. In my opinion the lack of a dominant tenement does not detract from their status as interests in land nor indicate that they should be treated differently than other forms of easements.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 also note that</w:t>
      </w:r>
      <w:r>
        <w:rPr>
          <w:rFonts w:ascii="arial" w:eastAsia="arial" w:hAnsi="arial" w:cs="arial"/>
          <w:i/>
          <w:color w:val="000000"/>
          <w:sz w:val="20"/>
          <w:lang w:val="en-US" w:eastAsia="en-US" w:bidi="ar-SA"/>
        </w:rPr>
        <w:t xml:space="preserve"> Cicconi v. Van Idour</w:t>
      </w:r>
      <w:r>
        <w:rPr>
          <w:rFonts w:ascii="arial" w:eastAsia="arial" w:hAnsi="arial" w:cs="arial"/>
          <w:color w:val="000000"/>
          <w:sz w:val="20"/>
          <w:lang w:val="en-US" w:eastAsia="en-US" w:bidi="ar-SA"/>
        </w:rPr>
        <w:t>, relied on by the defendant, is distinguishable in that the plaintiff did not have an interest in land, but simply occupied or had use of a berthing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 conclude that the plaintiff Terasen has an interest in land such that it is able to bring an action in private nuisance against the defendant Utzig.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 If so, did Utzig participate in or permit the creation of a nuisance on its lands in that the landfill caused soil movement that unreasonably interfered with Terasen's use and enjoyment of its interest in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The plaintiff's position is that the landfill interfered with its use of its rights of way in that the ground movement resulting from the placement of the fill increased stress on the pipelines and diminished the safety factor to unacceptable levels, forcing BC Gas to take steps and to incur costs that otherwise would not have been necessary, in order to protect its infrastructure, operations and public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Royal Anne Hotel Co. Ltd. v. Ashcroft</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[1979] 2 W.W.R. 462</w:t>
        </w:r>
      </w:hyperlink>
      <w:r>
        <w:rPr>
          <w:rFonts w:ascii="arial" w:eastAsia="arial" w:hAnsi="arial" w:cs="arial"/>
          <w:color w:val="000000"/>
          <w:sz w:val="20"/>
          <w:lang w:val="en-US" w:eastAsia="en-US" w:bidi="ar-SA"/>
        </w:rPr>
        <w:t xml:space="preserve"> at 466-468, </w:t>
      </w:r>
      <w:hyperlink r:id="rId771" w:history="1">
        <w:r>
          <w:rPr>
            <w:rFonts w:ascii="arial" w:eastAsia="arial" w:hAnsi="arial" w:cs="arial"/>
            <w:i/>
            <w:color w:val="0077CC"/>
            <w:sz w:val="20"/>
            <w:u w:val="single"/>
            <w:shd w:val="clear" w:color="auto" w:fill="FFFFFF"/>
            <w:lang w:val="en-US" w:eastAsia="en-US" w:bidi="ar-SA"/>
          </w:rPr>
          <w:t>8 C.C.L.T. 179</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Royal Anne</w:t>
      </w:r>
      <w:r>
        <w:rPr>
          <w:rFonts w:ascii="arial" w:eastAsia="arial" w:hAnsi="arial" w:cs="arial"/>
          <w:color w:val="000000"/>
          <w:sz w:val="20"/>
          <w:lang w:val="en-US" w:eastAsia="en-US" w:bidi="ar-SA"/>
        </w:rPr>
        <w:t>"), as setting out the test for nuisance, which I will discuss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xml:space="preserve">  Counsel for the plaintiff says that the interference was unreasonable, on an objective test. Mr. Urquhart argues that it is unnecessary to show physical harm (relying on </w:t>
      </w:r>
      <w:r>
        <w:rPr>
          <w:rFonts w:ascii="arial" w:eastAsia="arial" w:hAnsi="arial" w:cs="arial"/>
          <w:i/>
          <w:color w:val="000000"/>
          <w:sz w:val="20"/>
          <w:lang w:val="en-US" w:eastAsia="en-US" w:bidi="ar-SA"/>
        </w:rPr>
        <w:t>Royal Anne</w:t>
      </w:r>
      <w:r>
        <w:rPr>
          <w:rFonts w:ascii="arial" w:eastAsia="arial" w:hAnsi="arial" w:cs="arial"/>
          <w:color w:val="000000"/>
          <w:sz w:val="20"/>
          <w:lang w:val="en-US" w:eastAsia="en-US" w:bidi="ar-SA"/>
        </w:rPr>
        <w:t xml:space="preserve"> at 466 (cited to W.W.R.)): "Greater difficulty will be found where the interference results in lesser or no physical injury but may give offence by reason of smells, noise, vibration or other intangible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xml:space="preserve">  Mr. Urquhart submits that changes in a defendant's land use that put the plaintiff to trouble and expense in order to preserve its pre-existing land use can constitute unreasonable interference and therefore nuisance (citing </w:t>
      </w:r>
      <w:r>
        <w:rPr>
          <w:rFonts w:ascii="arial" w:eastAsia="arial" w:hAnsi="arial" w:cs="arial"/>
          <w:i/>
          <w:color w:val="000000"/>
          <w:sz w:val="20"/>
          <w:lang w:val="en-US" w:eastAsia="en-US" w:bidi="ar-SA"/>
        </w:rPr>
        <w:t>T.H. Critelli Ltd. v. Lincoln Trust &amp; Savings Co.</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(1978), 86 D.L.R. (3d) 724</w:t>
        </w:r>
      </w:hyperlink>
      <w:r>
        <w:rPr>
          <w:rFonts w:ascii="arial" w:eastAsia="arial" w:hAnsi="arial" w:cs="arial"/>
          <w:color w:val="000000"/>
          <w:sz w:val="20"/>
          <w:lang w:val="en-US" w:eastAsia="en-US" w:bidi="ar-SA"/>
        </w:rPr>
        <w:t xml:space="preserve"> at 728, </w:t>
      </w:r>
      <w:hyperlink r:id="rId772" w:history="1">
        <w:r>
          <w:rPr>
            <w:rFonts w:ascii="arial" w:eastAsia="arial" w:hAnsi="arial" w:cs="arial"/>
            <w:i/>
            <w:color w:val="0077CC"/>
            <w:sz w:val="20"/>
            <w:u w:val="single"/>
            <w:shd w:val="clear" w:color="auto" w:fill="FFFFFF"/>
            <w:lang w:val="en-US" w:eastAsia="en-US" w:bidi="ar-SA"/>
          </w:rPr>
          <w:t>20 O.R. (2d) 81</w:t>
        </w:r>
      </w:hyperlink>
      <w:r>
        <w:rPr>
          <w:rFonts w:ascii="arial" w:eastAsia="arial" w:hAnsi="arial" w:cs="arial"/>
          <w:color w:val="000000"/>
          <w:sz w:val="20"/>
          <w:lang w:val="en-US" w:eastAsia="en-US" w:bidi="ar-SA"/>
        </w:rPr>
        <w:t xml:space="preserve"> (H.C.J.) ("</w:t>
      </w:r>
      <w:r>
        <w:rPr>
          <w:rFonts w:ascii="arial" w:eastAsia="arial" w:hAnsi="arial" w:cs="arial"/>
          <w:i/>
          <w:color w:val="000000"/>
          <w:sz w:val="20"/>
          <w:lang w:val="en-US" w:eastAsia="en-US" w:bidi="ar-SA"/>
        </w:rPr>
        <w:t>Critelli</w:t>
      </w:r>
      <w:r>
        <w:rPr>
          <w:rFonts w:ascii="arial" w:eastAsia="arial" w:hAnsi="arial" w:cs="arial"/>
          <w:color w:val="000000"/>
          <w:sz w:val="20"/>
          <w:lang w:val="en-US" w:eastAsia="en-US" w:bidi="ar-SA"/>
        </w:rPr>
        <w:t xml:space="preserve">"), aff'd without reasons </w:t>
      </w:r>
      <w:hyperlink r:id="rId773" w:history="1">
        <w:r>
          <w:rPr>
            <w:rFonts w:ascii="arial" w:eastAsia="arial" w:hAnsi="arial" w:cs="arial"/>
            <w:i/>
            <w:color w:val="0077CC"/>
            <w:sz w:val="20"/>
            <w:u w:val="single"/>
            <w:shd w:val="clear" w:color="auto" w:fill="FFFFFF"/>
            <w:lang w:val="en-US" w:eastAsia="en-US" w:bidi="ar-SA"/>
          </w:rPr>
          <w:t>(1979), 111 D.L.R. (3d) 179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28 O.R. (2d) 701</w:t>
      </w:r>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Critelli</w:t>
      </w:r>
      <w:r>
        <w:rPr>
          <w:rFonts w:ascii="arial" w:eastAsia="arial" w:hAnsi="arial" w:cs="arial"/>
          <w:color w:val="000000"/>
          <w:sz w:val="20"/>
          <w:lang w:val="en-US" w:eastAsia="en-US" w:bidi="ar-SA"/>
        </w:rPr>
        <w:t xml:space="preserve">, the owner of a two-storey building successfully sued in nuisance when the owner of adjacent property built a higher building with a considerable projection over the plaintiff's building, causing a very substantial increase in the snow load on the plaintiff's roof. Mr. Justice Grange referred to </w:t>
      </w:r>
      <w:r>
        <w:rPr>
          <w:rFonts w:ascii="arial" w:eastAsia="arial" w:hAnsi="arial" w:cs="arial"/>
          <w:i/>
          <w:color w:val="000000"/>
          <w:sz w:val="20"/>
          <w:lang w:val="en-US" w:eastAsia="en-US" w:bidi="ar-SA"/>
        </w:rPr>
        <w:t>Pugliese v. National Capital Commission</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(1977), 17 O.R. (2d) 129</w:t>
        </w:r>
      </w:hyperlink>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3 C.C.L.T. 18</w:t>
        </w:r>
      </w:hyperlink>
      <w:r>
        <w:rPr>
          <w:rFonts w:ascii="arial" w:eastAsia="arial" w:hAnsi="arial" w:cs="arial"/>
          <w:color w:val="000000"/>
          <w:sz w:val="20"/>
          <w:lang w:val="en-US" w:eastAsia="en-US" w:bidi="ar-SA"/>
        </w:rPr>
        <w:t xml:space="preserve"> (C.A.), aff'd </w:t>
      </w:r>
      <w:hyperlink r:id="rId775" w:history="1">
        <w:r>
          <w:rPr>
            <w:rFonts w:ascii="arial" w:eastAsia="arial" w:hAnsi="arial" w:cs="arial"/>
            <w:i/>
            <w:color w:val="0077CC"/>
            <w:sz w:val="20"/>
            <w:u w:val="single"/>
            <w:shd w:val="clear" w:color="auto" w:fill="FFFFFF"/>
            <w:lang w:val="en-US" w:eastAsia="en-US" w:bidi="ar-SA"/>
          </w:rPr>
          <w:t>[1979] 2 S.C.R. 104</w:t>
        </w:r>
      </w:hyperlink>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97 D.L.R. (3d) 631</w:t>
        </w:r>
      </w:hyperlink>
      <w:r>
        <w:rPr>
          <w:rFonts w:ascii="arial" w:eastAsia="arial" w:hAnsi="arial" w:cs="arial"/>
          <w:color w:val="000000"/>
          <w:sz w:val="20"/>
          <w:lang w:val="en-US" w:eastAsia="en-US" w:bidi="ar-SA"/>
        </w:rPr>
        <w:t xml:space="preserve">. Howland J.A. stated in </w:t>
      </w:r>
      <w:r>
        <w:rPr>
          <w:rFonts w:ascii="arial" w:eastAsia="arial" w:hAnsi="arial" w:cs="arial"/>
          <w:i/>
          <w:color w:val="000000"/>
          <w:sz w:val="20"/>
          <w:lang w:val="en-US" w:eastAsia="en-US" w:bidi="ar-SA"/>
        </w:rPr>
        <w:t>Pugliese</w:t>
      </w:r>
      <w:r>
        <w:rPr>
          <w:rFonts w:ascii="arial" w:eastAsia="arial" w:hAnsi="arial" w:cs="arial"/>
          <w:color w:val="000000"/>
          <w:sz w:val="20"/>
          <w:lang w:val="en-US" w:eastAsia="en-US" w:bidi="ar-SA"/>
        </w:rPr>
        <w:t xml:space="preserve"> at 153-154 (cited to 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determining whether a nuisance exists, it is not sufficient to ask whether an occupier has made a reasonable use of his own property. One must ask whether his conduct is reasonable considering the fact that he has a neighbour. As Lord Wright pointed out in </w:t>
      </w:r>
      <w:r>
        <w:rPr>
          <w:rFonts w:ascii="arial" w:eastAsia="arial" w:hAnsi="arial" w:cs="arial"/>
          <w:i/>
          <w:color w:val="000000"/>
          <w:sz w:val="20"/>
          <w:lang w:val="en-US" w:eastAsia="en-US" w:bidi="ar-SA"/>
        </w:rPr>
        <w:t>Sedleigh-Denfield v. O'Callaghan et al.</w:t>
      </w:r>
      <w:r>
        <w:rPr>
          <w:rFonts w:ascii="arial" w:eastAsia="arial" w:hAnsi="arial" w:cs="arial"/>
          <w:color w:val="000000"/>
          <w:sz w:val="20"/>
          <w:lang w:val="en-US" w:eastAsia="en-US" w:bidi="ar-SA"/>
        </w:rPr>
        <w:t>, [1940] A.C. 880 at p. 903: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balance has to be maintained between the right of the occupier to do what he likes with his own, and the right of his neighbour not to be interfered with. It is impossible to give any precise or universal formula, but it may broadly be said that a useful test is perhaps what is reasonable according to the ordinary usages of mankind living in society, or more correctly in a particular society.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Beyond this point it is necessary to ask if the conduct of an occupier of land has been reasonable vis-à-vis his neighbour. The taking of all reasonable care is not a defence to an action for nuisance. If an operation cannot by the exercise of reasonable care and skill be prevented from causing a nuisance, then it cannot lawfully be undertaken unless there is either a statutory authorization or the consent of those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xml:space="preserve">  Mr. Justice Grange then concluded in </w:t>
      </w:r>
      <w:r>
        <w:rPr>
          <w:rFonts w:ascii="arial" w:eastAsia="arial" w:hAnsi="arial" w:cs="arial"/>
          <w:i/>
          <w:color w:val="000000"/>
          <w:sz w:val="20"/>
          <w:lang w:val="en-US" w:eastAsia="en-US" w:bidi="ar-SA"/>
        </w:rPr>
        <w:t>Critelli</w:t>
      </w:r>
      <w:r>
        <w:rPr>
          <w:rFonts w:ascii="arial" w:eastAsia="arial" w:hAnsi="arial" w:cs="arial"/>
          <w:color w:val="000000"/>
          <w:sz w:val="20"/>
          <w:lang w:val="en-US" w:eastAsia="en-US" w:bidi="ar-SA"/>
        </w:rPr>
        <w:t xml:space="preserve"> at 728 (cited to D.L.R.):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in my view, in cases such as this, a good deal of legal advantage in being there first. In the case at bar the plaintiffs constructed their building taking reasonable precautions and reasonably not expecting a building such as the defendant's as its immediate and adjacent neighbour. The defendant Lincoln Trust on the other hand knew before construction of the existence of the plaintiffs' building and that the planned construction would inevitably cause damage. Surely it was incumbent upon Lincoln Trust to take steps to prevent that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Mr. Urquhart says that despite clear warnings from BC Gas regarding the risks arising from the landfill, Utzig took no steps to avert the harm through proper monitoring or prudent practices, and therefore failed to act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The plaintiff's position is that Utzig is liable for nuisance even though it did not operate the landfill or occupy the lands (for some of the relevant period), either because it was a landowner with control over the lands or because it was a joint tortfeasor with Alpha.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With respect to the responsibilities of a landowner with control over the lands the plaintiff relies on </w:t>
      </w:r>
      <w:r>
        <w:rPr>
          <w:rFonts w:ascii="arial" w:eastAsia="arial" w:hAnsi="arial" w:cs="arial"/>
          <w:i/>
          <w:color w:val="000000"/>
          <w:sz w:val="20"/>
          <w:lang w:val="en-US" w:eastAsia="en-US" w:bidi="ar-SA"/>
        </w:rPr>
        <w:t>Hounsome v. Vancouver Power Co.</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(1914), 49 S.C.R. 430</w:t>
        </w:r>
      </w:hyperlink>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19 D.L.R. 200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Hounsome</w:t>
      </w:r>
      <w:r>
        <w:rPr>
          <w:rFonts w:ascii="arial" w:eastAsia="arial" w:hAnsi="arial" w:cs="arial"/>
          <w:color w:val="000000"/>
          <w:sz w:val="20"/>
          <w:lang w:val="en-US" w:eastAsia="en-US" w:bidi="ar-SA"/>
        </w:rPr>
        <w:t xml:space="preserve">") (responsibility for actions of one's contractor); </w:t>
      </w:r>
      <w:r>
        <w:rPr>
          <w:rFonts w:ascii="arial" w:eastAsia="arial" w:hAnsi="arial" w:cs="arial"/>
          <w:i/>
          <w:color w:val="000000"/>
          <w:sz w:val="20"/>
          <w:lang w:val="en-US" w:eastAsia="en-US" w:bidi="ar-SA"/>
        </w:rPr>
        <w:t>Sedleigh-Denfield v. O'Callaghan</w:t>
      </w:r>
      <w:r>
        <w:rPr>
          <w:rFonts w:ascii="arial" w:eastAsia="arial" w:hAnsi="arial" w:cs="arial"/>
          <w:color w:val="000000"/>
          <w:sz w:val="20"/>
          <w:lang w:val="en-US" w:eastAsia="en-US" w:bidi="ar-SA"/>
        </w:rPr>
        <w:t>, [1940] 3 All E.R. 349 at 360, [1940] A.C. 880 (H.L.) ("</w:t>
      </w:r>
      <w:r>
        <w:rPr>
          <w:rFonts w:ascii="arial" w:eastAsia="arial" w:hAnsi="arial" w:cs="arial"/>
          <w:i/>
          <w:color w:val="000000"/>
          <w:sz w:val="20"/>
          <w:lang w:val="en-US" w:eastAsia="en-US" w:bidi="ar-SA"/>
        </w:rPr>
        <w:t>Sedleigh-Denfield</w:t>
      </w:r>
      <w:r>
        <w:rPr>
          <w:rFonts w:ascii="arial" w:eastAsia="arial" w:hAnsi="arial" w:cs="arial"/>
          <w:color w:val="000000"/>
          <w:sz w:val="20"/>
          <w:lang w:val="en-US" w:eastAsia="en-US" w:bidi="ar-SA"/>
        </w:rPr>
        <w:t xml:space="preserve">") (responsibility for continuing a nuisance); and </w:t>
      </w:r>
      <w:r>
        <w:rPr>
          <w:rFonts w:ascii="arial" w:eastAsia="arial" w:hAnsi="arial" w:cs="arial"/>
          <w:i/>
          <w:color w:val="000000"/>
          <w:sz w:val="20"/>
          <w:lang w:val="en-US" w:eastAsia="en-US" w:bidi="ar-SA"/>
        </w:rPr>
        <w:t>Anmore Development Corp. v. Burnaby (City)</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2005 BCSC 1477</w:t>
        </w:r>
      </w:hyperlink>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14 M.P.L.R. (4th)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Anmore</w:t>
      </w:r>
      <w:r>
        <w:rPr>
          <w:rFonts w:ascii="arial" w:eastAsia="arial" w:hAnsi="arial" w:cs="arial"/>
          <w:color w:val="000000"/>
          <w:sz w:val="20"/>
          <w:lang w:val="en-US" w:eastAsia="en-US" w:bidi="ar-SA"/>
        </w:rPr>
        <w:t>") at paras. 127-136 (responsibility of a landlord for actions of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Counsel for the plaintiff submits that the relationship between Utzig and Alpha was similar to that of an owner with a contractor. He also argues that the unreasonable interference with the BC Gas rights of way arose from operations that Utzig invited Alpha to conduct on its lands. He submits that an absentee owner who is oblivious to what is happening on his land is in no better position than an owner who looks after his property, provided that the owner knows or must be taken to know of the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With respect to the assertion of joint liability as between Alpha/Burns and Utzig, Mr. Urquhart submits that it is unnecessary for the court to make any findings against Alpha/Burns (which in any event would be inappropriate since Alpha and Burns did not participate in this trial). He urges that the effect of the conduct here is collaborative, however, and it should be considered as if the other party or parties in the collaborative venture were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Anmore</w:t>
      </w:r>
      <w:r>
        <w:rPr>
          <w:rFonts w:ascii="arial" w:eastAsia="arial" w:hAnsi="arial" w:cs="arial"/>
          <w:color w:val="000000"/>
          <w:sz w:val="20"/>
          <w:lang w:val="en-US" w:eastAsia="en-US" w:bidi="ar-SA"/>
        </w:rPr>
        <w:t xml:space="preserve"> at paras. 120-122, </w:t>
      </w:r>
      <w:r>
        <w:rPr>
          <w:rFonts w:ascii="arial" w:eastAsia="arial" w:hAnsi="arial" w:cs="arial"/>
          <w:i/>
          <w:color w:val="000000"/>
          <w:sz w:val="20"/>
          <w:lang w:val="en-US" w:eastAsia="en-US" w:bidi="ar-SA"/>
        </w:rPr>
        <w:t>Canlan Investment Corp. v. Gettling</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(1997), 37 B.C.L.R. (3d) 140</w:t>
        </w:r>
      </w:hyperlink>
      <w:r>
        <w:rPr>
          <w:rFonts w:ascii="arial" w:eastAsia="arial" w:hAnsi="arial" w:cs="arial"/>
          <w:color w:val="000000"/>
          <w:sz w:val="20"/>
          <w:lang w:val="en-US" w:eastAsia="en-US" w:bidi="ar-SA"/>
        </w:rPr>
        <w:t xml:space="preserve"> at para. 31, </w:t>
      </w:r>
      <w:hyperlink r:id="rId779" w:history="1">
        <w:r>
          <w:rPr>
            <w:rFonts w:ascii="arial" w:eastAsia="arial" w:hAnsi="arial" w:cs="arial"/>
            <w:i/>
            <w:color w:val="0077CC"/>
            <w:sz w:val="20"/>
            <w:u w:val="single"/>
            <w:shd w:val="clear" w:color="auto" w:fill="FFFFFF"/>
            <w:lang w:val="en-US" w:eastAsia="en-US" w:bidi="ar-SA"/>
          </w:rPr>
          <w:t>95 B.C.A.C. 16</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Ben 102 Enterprises Ltd. v. Ben 105 Enterprises Ltd.</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2007 BCSC 1069</w:t>
        </w:r>
      </w:hyperlink>
      <w:r>
        <w:rPr>
          <w:rFonts w:ascii="arial" w:eastAsia="arial" w:hAnsi="arial" w:cs="arial"/>
          <w:color w:val="000000"/>
          <w:sz w:val="20"/>
          <w:lang w:val="en-US" w:eastAsia="en-US" w:bidi="ar-SA"/>
        </w:rPr>
        <w:t xml:space="preserve"> at paras. 101-102, </w:t>
      </w:r>
      <w:hyperlink r:id="rId780" w:history="1">
        <w:r>
          <w:rPr>
            <w:rFonts w:ascii="arial" w:eastAsia="arial" w:hAnsi="arial" w:cs="arial"/>
            <w:i/>
            <w:color w:val="0077CC"/>
            <w:sz w:val="20"/>
            <w:u w:val="single"/>
            <w:shd w:val="clear" w:color="auto" w:fill="FFFFFF"/>
            <w:lang w:val="en-US" w:eastAsia="en-US" w:bidi="ar-SA"/>
          </w:rPr>
          <w:t>60 R.P.R. (4th) 213</w:t>
        </w:r>
      </w:hyperlink>
      <w:r>
        <w:rPr>
          <w:rFonts w:ascii="arial" w:eastAsia="arial" w:hAnsi="arial" w:cs="arial"/>
          <w:color w:val="000000"/>
          <w:sz w:val="20"/>
          <w:lang w:val="en-US" w:eastAsia="en-US" w:bidi="ar-SA"/>
        </w:rPr>
        <w:t>, Mr. Urquhart submits: (a) Utzig as the landowner is jointly liable for the occupier's nuisance because the tort was caused by their concerted action toward a common end; and (b) in addition, Utzig and Alpha/Burns were in effect joint venturers, which underlines that they were engaged in a common design and thereby jointly liable for torts arising out of that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xml:space="preserve">  The defendant's position is that Utzig is not liable in nuisance. Mr. Harbottle argues that Utzig was clearly not a joint tortfeasor with Alpha. He says that </w:t>
      </w:r>
      <w:r>
        <w:rPr>
          <w:rFonts w:ascii="arial" w:eastAsia="arial" w:hAnsi="arial" w:cs="arial"/>
          <w:i/>
          <w:color w:val="000000"/>
          <w:sz w:val="20"/>
          <w:lang w:val="en-US" w:eastAsia="en-US" w:bidi="ar-SA"/>
        </w:rPr>
        <w:t>Anmore</w:t>
      </w:r>
      <w:r>
        <w:rPr>
          <w:rFonts w:ascii="arial" w:eastAsia="arial" w:hAnsi="arial" w:cs="arial"/>
          <w:color w:val="000000"/>
          <w:sz w:val="20"/>
          <w:lang w:val="en-US" w:eastAsia="en-US" w:bidi="ar-SA"/>
        </w:rPr>
        <w:t xml:space="preserve"> involved very different facts. In that case, he says, the landowners were parties to a common design and condoned the nuisance, while here, Utzig stipulated in the Agreement for Sale with Alpha and Burns that they could not fill beyond a height greater than eight feet above River Road, and that they must comply with the requirements of the authorities in accordance with any Waste Management Permit. Mr. Harbottle also submits that there was no joint venture, pointing to the evidence that when a joint venture agreement was drafted, Utzig refused to sign it. He concedes, however, that at one time there was a contractual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I will address first whether what occurred unreasonably interfered with the plaintiff's enjoyment of its interest in land. I will then address whether Utzig should bear responsibility for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there unreasonable interference with the plaintiff's enjoyment of its interest in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Royal Anne</w:t>
      </w:r>
      <w:r>
        <w:rPr>
          <w:rFonts w:ascii="arial" w:eastAsia="arial" w:hAnsi="arial" w:cs="arial"/>
          <w:color w:val="000000"/>
          <w:sz w:val="20"/>
          <w:lang w:val="en-US" w:eastAsia="en-US" w:bidi="ar-SA"/>
        </w:rPr>
        <w:t>, McIntyre J.A. (as he then was) for the Court of Appeal of this province addressed the circumstances in which the tort of nuisance may arise, at 466-468 (cited to W.W.R.):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test then is, has the defendant's use of this land interfered with the use and enjoyment of the plaintiffs' land and is that interference unreasonable?</w:t>
      </w:r>
      <w:r>
        <w:rPr>
          <w:rFonts w:ascii="arial" w:eastAsia="arial" w:hAnsi="arial" w:cs="arial"/>
          <w:color w:val="000000"/>
          <w:sz w:val="20"/>
          <w:lang w:val="en-US" w:eastAsia="en-US" w:bidi="ar-SA"/>
        </w:rPr>
        <w:t xml:space="preserve"> Where, as in the case at bar, actual physical damage occurs it is not difficult to decide that the interference is in fact unreasonable. Greater difficulty will be found where the interference results in lesser or no physical injury but may give offence by reason of smells, noise, vibration or other intangible causes. No finding is required regarding the exercise of care by the defendant and, while its conduct may frequently be such that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made, it is not necessary and the existence of due care will afford no defence if the other ingredients are present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my opinion the rationale for the law of nuisance in modern times, whatever its historical origins may have been, is the provision of a means of reconciling certain conflicting interests in connection with the use of land, even where the conflict does not result from negligent conduct.</w:t>
      </w:r>
      <w:r>
        <w:rPr>
          <w:rFonts w:ascii="arial" w:eastAsia="arial" w:hAnsi="arial" w:cs="arial"/>
          <w:color w:val="000000"/>
          <w:sz w:val="20"/>
          <w:lang w:val="en-US" w:eastAsia="en-US" w:bidi="ar-SA"/>
        </w:rPr>
        <w:t xml:space="preserve"> It protects against the unreasonable invasion of interests in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What is an unreasonable invasion of an interest in land? All circumstances must, of course, be considered in answering this question. What may be reasonable at one time or place may be completely unreasonable at another. It is certainly not every smell, whiff of smoke, sound of machinery or music which will entitle the indignant plaintiff to recover. It is impossible to lay down precise and detailed standards but the invasion must be substantial and serious and of such a nature that it is clear according to the accepted concepts of the day that it should be an actionable wrong.</w:t>
      </w:r>
      <w:r>
        <w:rPr>
          <w:rFonts w:ascii="arial" w:eastAsia="arial" w:hAnsi="arial" w:cs="arial"/>
          <w:color w:val="000000"/>
          <w:sz w:val="20"/>
          <w:lang w:val="en-US" w:eastAsia="en-US" w:bidi="ar-SA"/>
        </w:rPr>
        <w:t xml:space="preserve"> It has been said (see McLaren, "Nuisance in Canada") that Canadian judges have adopted the words of Knight Bruce V.C. in </w:t>
      </w:r>
      <w:r>
        <w:rPr>
          <w:rFonts w:ascii="arial" w:eastAsia="arial" w:hAnsi="arial" w:cs="arial"/>
          <w:i/>
          <w:color w:val="000000"/>
          <w:sz w:val="20"/>
          <w:lang w:val="en-US" w:eastAsia="en-US" w:bidi="ar-SA"/>
        </w:rPr>
        <w:t>Walter v. Selfe</w:t>
      </w:r>
      <w:r>
        <w:rPr>
          <w:rFonts w:ascii="arial" w:eastAsia="arial" w:hAnsi="arial" w:cs="arial"/>
          <w:color w:val="000000"/>
          <w:sz w:val="20"/>
          <w:lang w:val="en-US" w:eastAsia="en-US" w:bidi="ar-SA"/>
        </w:rPr>
        <w:t xml:space="preserve"> (1851), 4 De G. &amp; Sm. 315, 64 E.R. 849 at 852, affirmed on other grounds 19 L.T.O.S. 308 (L.C.), to the effect that actionability will result from an interference with: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ordinary comfort physically of human existence, not merely according to elegant or dainty modes and habits of living, but according to plain and sober ... notions".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words were approved by Middleton, J.A. in the Ontario High Court in </w:t>
      </w:r>
      <w:r>
        <w:rPr>
          <w:rFonts w:ascii="arial" w:eastAsia="arial" w:hAnsi="arial" w:cs="arial"/>
          <w:i/>
          <w:color w:val="000000"/>
          <w:sz w:val="20"/>
          <w:lang w:val="en-US" w:eastAsia="en-US" w:bidi="ar-SA"/>
        </w:rPr>
        <w:t>Appleby v. Erie Tobacco Co.</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(1910), 22 O.L.R. 533</w:t>
        </w:r>
      </w:hyperlink>
      <w:r>
        <w:rPr>
          <w:rFonts w:ascii="arial" w:eastAsia="arial" w:hAnsi="arial" w:cs="arial"/>
          <w:color w:val="000000"/>
          <w:sz w:val="20"/>
          <w:lang w:val="en-US" w:eastAsia="en-US" w:bidi="ar-SA"/>
        </w:rPr>
        <w:t xml:space="preserve"> at 535-36.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reaching a conclusion, the court must consider the nature of the act complained of and the nature of the injury suffered. Consideration must also be given to the character of the neighbourhood where the nuisance is alleged, the frequency of the occurrence of the nuisance, its duration and many other factors which could be of significance in special circumstances. While an owner of land in a quiet residential district may well expect to be protected from the operation of a boiler factory on his neighbour's land, he may not be entitled to expect to prevent the boilermaker from pursuing his lawful calling when he seeks to put his residence in an industrial area next to the factory. The conflicting interests must be weighed and considered against all the circumstances. The social utility of the conduct complained of must be weighed against the significance of the injury caused and the value of the interest sought to be protected.</w:t>
      </w:r>
      <w:r>
        <w:rPr>
          <w:rFonts w:ascii="arial" w:eastAsia="arial" w:hAnsi="arial" w:cs="arial"/>
          <w:color w:val="000000"/>
          <w:sz w:val="20"/>
          <w:lang w:val="en-US" w:eastAsia="en-US" w:bidi="ar-SA"/>
        </w:rPr>
        <w:t xml:space="preserve"> But where the conduct of the defendant has caused actual physical injury to the plaintiffs' land, the mere fact that such conduct may be of great social utility, for example, construction and maintenance of a sewer, will not attract greater licence or immunity. There is no reason why a disproportionate share of the cost of such a beneficial service should be visited upon one member of the community by leaving him uncompensated for damage caused by the existence of that which benefits the community at large. The weighing of conflicting interests in the case at bar, therefore, causes little difficulty. The interference with the plaintiffs' right of enjoyment of their land and the damage caused to their land is clearly such that the action for nuisance lies in the absence of any defence of statutory authorization.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xml:space="preserve">  Allen M. Linden and Bruce Feldthusen state in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at 578-579: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courts examine whether there has been an unreasonable interference, they are using the word "reasonable" in a particular way, not in the usual way it is employed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The concept of "unreasonable risk" involves the notion of foreseeable harm to which a reasonable person would not expose others, while unreasonableness in nuisance relates primarily to the character and extent of the harm actually caused. In addition, the "duty" not to expose one's neighbours to a nuisance is not necessarily discharged by exercising reasonable care or even all possible care. In that sense, therefore, nuisance liability is strict. However, the question of whether the defendant took all reasonable precautions is relevant as to whether the plaintiff was subjected to unreasonable interference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in nuisance, the defendant may make "reasonable" use of the property in such a way that a neighbour may be adversely affected ... in nuisance, once the interference is shown, the onus rests on the defendant to establish reasonable user.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I note at the outset that there is no evidence that any scrap of landfill material ever entered the plaintiff's rights of way or came close to the pipelines and there is no evidence of physical damage to either pipeline, although I have found that the evidence establishes that the position and configuration of the 24-inch pipeline were altered by movement of the soils in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However, the law of nuisance does not require evidence of physical damage to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 Pierre v. Ontario (Minister of Transportation and Communications)</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[1987] 1 S.C.R. 906</w:t>
        </w:r>
      </w:hyperlink>
      <w:r>
        <w:rPr>
          <w:rFonts w:ascii="arial" w:eastAsia="arial" w:hAnsi="arial" w:cs="arial"/>
          <w:color w:val="000000"/>
          <w:sz w:val="20"/>
          <w:lang w:val="en-US" w:eastAsia="en-US" w:bidi="ar-SA"/>
        </w:rPr>
        <w:t xml:space="preserve"> at 914-915, </w:t>
      </w:r>
      <w:hyperlink r:id="rId782" w:history="1">
        <w:r>
          <w:rPr>
            <w:rFonts w:ascii="arial" w:eastAsia="arial" w:hAnsi="arial" w:cs="arial"/>
            <w:i/>
            <w:color w:val="0077CC"/>
            <w:sz w:val="20"/>
            <w:u w:val="single"/>
            <w:shd w:val="clear" w:color="auto" w:fill="FFFFFF"/>
            <w:lang w:val="en-US" w:eastAsia="en-US" w:bidi="ar-SA"/>
          </w:rPr>
          <w:t>39 D.L.R. (4th) 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 Pierre</w:t>
      </w:r>
      <w:r>
        <w:rPr>
          <w:rFonts w:ascii="arial" w:eastAsia="arial" w:hAnsi="arial" w:cs="arial"/>
          <w:color w:val="000000"/>
          <w:sz w:val="20"/>
          <w:lang w:val="en-US" w:eastAsia="en-US" w:bidi="ar-SA"/>
        </w:rPr>
        <w:t xml:space="preserve">"), the Supreme Court of Canada endorsed the definition of private nuisance found in Street,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6th ed. (London: Butterworths, 1976) at 219: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then, may be said to have committed the tort of private nuisance when he is held to be responsible for </w:t>
      </w:r>
      <w:r>
        <w:rPr>
          <w:rFonts w:ascii="arial" w:eastAsia="arial" w:hAnsi="arial" w:cs="arial"/>
          <w:color w:val="000000"/>
          <w:sz w:val="20"/>
          <w:u w:val="single"/>
          <w:lang w:val="en-US" w:eastAsia="en-US" w:bidi="ar-SA"/>
        </w:rPr>
        <w:t>an act indirectly causing physical injury to land or substantially interfering with the use or enjoyment of land or of an interest in land,</w:t>
      </w:r>
      <w:r>
        <w:rPr>
          <w:rFonts w:ascii="arial" w:eastAsia="arial" w:hAnsi="arial" w:cs="arial"/>
          <w:color w:val="000000"/>
          <w:sz w:val="20"/>
          <w:lang w:val="en-US" w:eastAsia="en-US" w:bidi="ar-SA"/>
        </w:rPr>
        <w:t xml:space="preserve"> where, in the light of all the surrounding circumstances, this injury or interference is held to be unreasonable.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Heyes Inc. v. City of Vancouver</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2009 BCSC 651</w:t>
        </w:r>
      </w:hyperlink>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94 B.C.L.R. (4th) 352</w:t>
        </w:r>
      </w:hyperlink>
      <w:r>
        <w:rPr>
          <w:rFonts w:ascii="arial" w:eastAsia="arial" w:hAnsi="arial" w:cs="arial"/>
          <w:color w:val="000000"/>
          <w:sz w:val="20"/>
          <w:lang w:val="en-US" w:eastAsia="en-US" w:bidi="ar-SA"/>
        </w:rPr>
        <w:t>, the owner of a business severely affected by the construction of a rapid transit line succeeded in her claim for damages for the business losses she had suffered though neither physical damage to property nor physical intrusion onto the plaintiff's property was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Determining whether a defendant's conduct on its own land constitutes a nuisance is very much a question of balancing competing interests: on the one hand, the interest of a landowner or occupier of land to use the property as they see fit; and on the other hand, the interests of others to use their own property without unreasonable interference. The assessment of what is unreasonable interference takes into account the nature, severity and duration of the interference, the character of the neighbourhood, the sensitivity of the plaintiff's use and the utility of the defendant's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Here, the interference was severe and will be of significant duration. I say this because BC Gas, based on its reasonably-founded concern that the land movement had reduced the factor of safety in some portions of its 24-inch pipeline to a point well below the level it considers appropriate, was required to shut off the pipeline and install a replacement pipeline in another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The character-of-the-neighbourhood factor invokes the question of pre-existing use. Here, the 24-inch pipeline was already in the ground when Utzig purchased the lands, and the second 36-inch pipeline was installed pursuant to an agreement between BC Gas and Utzig's related predecessor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As well, however, in considering the character of the neighbourhood, it is relevant that there were other landfill operations in the vicinity and that this area was viewed as developing toward eventual industrial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The plaintiff's use of the rights of way for the natural gas transmission pipelines could be characterized as a sensitive use in that there are other conceivable uses that would not have experienced interference from the placement of landfill and consequential movement of the soils.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It could be argued that the landfill activity did have social utility in that it may permit eventual development and industrial use of the property. On the other hand, it could be argued that the destruction of the natural bog environment nullified the landfill's possible social utility. In any event, it was not suggested in counsels' submissions that there was any particular social utility or dis-utility in the placement of landfill on these lands. I will treat social utility as a neutral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Considering all of the circumstances, I find that the placement of landfill materials did substantially interfere with the plaintiff's use of its right of way. In fact, it effectively precluded the plaintiff, for a significant period of time, from using the right of way for the purpose for which it was intended. I conclude that the placement of the materials constituted an unreasonable interference with the plaintiff's use of its interest in land.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Utzig, as landowner, bear responsibility for the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However, the question is whether the defendant Utzig, as landowner, should bear responsibility under the principles governing common law nuisance and, if so, for what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It is important to distinguish between the period of time prior to the Agreement for Sale, and the period of time after the Agreement for Sale was signed in October, 1993. After the Agreement for Sale, Utzig was clearly no longer the occupier of the lands. (Under the earlier agreement in writing between Utzig and Alpha, dated November 19, 1992, in which Utzig received a sum of money in return for "quiet enjoyment of the land", the possible effect was that Utzig was no longer the occupier of the land. However, there was no evidence regarding the implementation of that agreement, nor submissions from counsel as to its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Canadian Encyclopedic Digest</w:t>
      </w:r>
      <w:r>
        <w:rPr>
          <w:rFonts w:ascii="arial" w:eastAsia="arial" w:hAnsi="arial" w:cs="arial"/>
          <w:color w:val="000000"/>
          <w:sz w:val="20"/>
          <w:lang w:val="en-US" w:eastAsia="en-US" w:bidi="ar-SA"/>
        </w:rPr>
        <w:t>, 3rd ed. (Toronto: Thomson Reuters Canada Limited, 2009) "Nuisance" at III.2 s.53, the following general principle of law is cited: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owner of land is not liable for nuisance thereon if the land is in the control of another as tenant or occupier, unless: such tenant or occupier is an agent expressly or by implication; the agreement with such tenant or occupier contemplates the creation of the nuisance; or the owner can be said to retain such a degree of control over the premises as to make a failure to abate the nuisance on his or her part unreasonable.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Sedleigh-Denfield</w:t>
      </w:r>
      <w:r>
        <w:rPr>
          <w:rFonts w:ascii="arial" w:eastAsia="arial" w:hAnsi="arial" w:cs="arial"/>
          <w:color w:val="000000"/>
          <w:sz w:val="20"/>
          <w:lang w:val="en-US" w:eastAsia="en-US" w:bidi="ar-SA"/>
        </w:rPr>
        <w:t xml:space="preserve"> at 365 (cited to All E.R.), Lord Wright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Though the rule has not been laid down by this House, it has, I think, been rightly established in the Court of Appeal that an occupier is not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responsible for a nuisance created without his knowledge and consent. If he is to be liable, a further condition is necessary -- namely, that he had knowledge, or means of knowledge, that he knew, or should have known, of the nuisance in time to correct it and obviate its mischievous effects. The liability for a nuisance is not, at least in modern law, a strict or absolute liability. If the defendant, by himself or those for whom he is responsible, has created what constitutes a nuisance, and if it causes damage, the difficulty now being considered does not arise; but he may have taken over the nuisance, ready made as it were, when he acquired the property or the nuisance may be due to a latent defect or to the act of a trespasser or stranger. Then he is not liable unless he continued or adopted the nuisance, or, more accurately, did not without undue delay remedy it when he became aware of it, or with ordinary and reasonable care should have become aware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Prior to the Agreement for Sale, the relationship between Utzig and Alpha was governed by the contract between them under which Alpha received the profits from the landfill operation and Utzig received the benefits of the filled land. Alpha was on the land with Utzig's permission, pursuant to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xml:space="preserve">  With respect to the responsibilities of a landowner for the actions of a contractor on the land, the </w:t>
      </w:r>
      <w:r>
        <w:rPr>
          <w:rFonts w:ascii="arial" w:eastAsia="arial" w:hAnsi="arial" w:cs="arial"/>
          <w:i/>
          <w:color w:val="000000"/>
          <w:sz w:val="20"/>
          <w:lang w:val="en-US" w:eastAsia="en-US" w:bidi="ar-SA"/>
        </w:rPr>
        <w:t>Canadian Encyclopedic Digest, supra</w:t>
      </w:r>
      <w:r>
        <w:rPr>
          <w:rFonts w:ascii="arial" w:eastAsia="arial" w:hAnsi="arial" w:cs="arial"/>
          <w:color w:val="000000"/>
          <w:sz w:val="20"/>
          <w:lang w:val="en-US" w:eastAsia="en-US" w:bidi="ar-SA"/>
        </w:rPr>
        <w:t>, at III. 2 s. 54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owner of land who employs contractors to do work thereon cannot escape liability for nuisance by seeking to throw the blame on a contractor if the owner should reasonably have been aware that damage would occur without certain precautions.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Hounsome</w:t>
      </w:r>
      <w:r>
        <w:rPr>
          <w:rFonts w:ascii="arial" w:eastAsia="arial" w:hAnsi="arial" w:cs="arial"/>
          <w:color w:val="000000"/>
          <w:sz w:val="20"/>
          <w:lang w:val="en-US" w:eastAsia="en-US" w:bidi="ar-SA"/>
        </w:rPr>
        <w:t>, the defendant landowner contracted for the construction of a road-bed and, Mr. Justice Duff stated, "must have contemplated the use of high explosives for breaking up the rock" (at 434, cited to S.C.R.). Further, Duff J.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they must have known that in the ordinary course of things, unless proper precautions should be taken to prevent it, large quantities of rock would be thrown, as in fact happened, upon the respondent's land. It is not disputed, on the other hand, that by the exercise of proper care the contractors could have avoided the injurious consequences from which the respondent suffered. In these circumstances I can entertain no doubt that the court below rightly held the appellant company answerable for those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xml:space="preserve">  Philip H. Osborne states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at 370-371: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possessor of land may, in addition to nuisances arising from her own positive conduct, be responsible for nuisances on her land created by a stranger, a predecessor in title, or an act of nature. But liability for the failure to abate or remove such a nuisance depends upon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intrusion of fault into this situation is consistent with the normal judicial caution exhibited in situations of nonfeasance. The courts are sensitive to the fact that a nuisance created by a trespasser or an act of nature is thrust upon the defendant and strict liability may impose too heavy a burden on her. The leading case is </w:t>
      </w:r>
      <w:r>
        <w:rPr>
          <w:rFonts w:ascii="arial" w:eastAsia="arial" w:hAnsi="arial" w:cs="arial"/>
          <w:i/>
          <w:color w:val="000000"/>
          <w:sz w:val="20"/>
          <w:lang w:val="en-US" w:eastAsia="en-US" w:bidi="ar-SA"/>
        </w:rPr>
        <w:t>Sedleigh-Denfield v. O'Callaghan.</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In that case, a nuisance was created on the defendant's land by a trespasser. The House of Lords held that, where a possessor knows or ought to know of the nuisance, he must take reasonable steps to abate it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Sedleigh-Denfield</w:t>
      </w:r>
      <w:r>
        <w:rPr>
          <w:rFonts w:ascii="arial" w:eastAsia="arial" w:hAnsi="arial" w:cs="arial"/>
          <w:color w:val="000000"/>
          <w:sz w:val="20"/>
          <w:lang w:val="en-US" w:eastAsia="en-US" w:bidi="ar-SA"/>
        </w:rPr>
        <w:t xml:space="preserve"> the defendant had known of the unauthorized drainage work on his land for three years but had failed to take an elementary step to prevent the flooding that damaged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in </w:t>
      </w:r>
      <w:r>
        <w:rPr>
          <w:rFonts w:ascii="arial" w:eastAsia="arial" w:hAnsi="arial" w:cs="arial"/>
          <w:i/>
          <w:color w:val="000000"/>
          <w:sz w:val="20"/>
          <w:lang w:val="en-US" w:eastAsia="en-US" w:bidi="ar-SA"/>
        </w:rPr>
        <w:t>Sedleigh-Denfield</w:t>
      </w:r>
      <w:r>
        <w:rPr>
          <w:rFonts w:ascii="arial" w:eastAsia="arial" w:hAnsi="arial" w:cs="arial"/>
          <w:color w:val="000000"/>
          <w:sz w:val="20"/>
          <w:lang w:val="en-US" w:eastAsia="en-US" w:bidi="ar-SA"/>
        </w:rPr>
        <w:t xml:space="preserve"> was extended to nuisances arising naturally on the land of the defendant in </w:t>
      </w:r>
      <w:r>
        <w:rPr>
          <w:rFonts w:ascii="arial" w:eastAsia="arial" w:hAnsi="arial" w:cs="arial"/>
          <w:i/>
          <w:color w:val="000000"/>
          <w:sz w:val="20"/>
          <w:lang w:val="en-US" w:eastAsia="en-US" w:bidi="ar-SA"/>
        </w:rPr>
        <w:t>Goldman v. Hargrave</w:t>
      </w:r>
      <w:r>
        <w:rPr>
          <w:rFonts w:ascii="arial" w:eastAsia="arial" w:hAnsi="arial" w:cs="arial"/>
          <w:color w:val="000000"/>
          <w:sz w:val="20"/>
          <w:lang w:val="en-US" w:eastAsia="en-US" w:bidi="ar-SA"/>
        </w:rPr>
        <w:t xml:space="preserve"> [[1967] 1 A.C. 645 (P.C.)]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defendant knows or ought to know of a natural or man-made hazard not of his making arising on his land, he is under a duty to take reasonable care to remove it or abate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Wayen Diners Ltd. v. Hong Yick Tong Ltd.</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(1987), 35 D.L.R. (4th) 722</w:t>
        </w:r>
      </w:hyperlink>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11 B.C.L.R. (2d) 252</w:t>
        </w:r>
      </w:hyperlink>
      <w:r>
        <w:rPr>
          <w:rFonts w:ascii="arial" w:eastAsia="arial" w:hAnsi="arial" w:cs="arial"/>
          <w:color w:val="000000"/>
          <w:sz w:val="20"/>
          <w:lang w:val="en-US" w:eastAsia="en-US" w:bidi="ar-SA"/>
        </w:rPr>
        <w:t xml:space="preserve"> (S.C.), on a stated case, the question was whether it is a defence to an action in nuisance that the defendants (both a landlord and a tenant) were not aware of and did not have any reasonable knowledge of a burst water pipe that affected the neighbouring property of the plaintiff. The Court held that lack of knowledge could constitute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During the period prior to the signing of the Agreement for Sale, that is, prior to October 10, 1993, Utzig was not only the registered owner of the lands but was entitled to occupation of them. It wished to have the lands filled so that future development would be possible, and, in return for that eventual benefit, it allowed Alpha to run the landfill operation and take any profits. Mr. Utzig kept an eye on the landfill operation and intervened, sometimes vigorously, when he considered that it was not being conducted properly in order to permit future development on his lands. Utzig gave express permission to conduct the landfill operation and was aware of what Alpha was doing. It did not attempt to stop the landfill operation. Instead, it entered into the Agreement for Sale of October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I think that up to about October 10, 1993, Utzig bears responsibility as landowner for the landfill activities conducted on its land with its consent, pursuant to its contract with Alpha. It knew of the activities, had entered into a contract that permitted them, and, insofar as they constituted a nuisance, it could have taken steps to abate that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However, after October 10, 1993, Utzig was no longer the occupier of the lands. There is no evidence that Utzig played any direct role in the landfill activities after that date. If the Agreement for Sale had completed as was contemplated, with a conveyance of the fee simple and Utzig never resuming possession, Utzig would receive no further benefit from the landfill activities. (It would possibly receive a benefit, however, from the filled lands if the Agreement for Sale did not complete and it resumed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Utzig contemplated that the landfill operations would continue. Indeed, it imposed certain requirements on Alpha and Burns in the Agreement for Sale relating to the landfill. Mr. Harbottle points to Utzig's imposition of conditions as showing that Utzig did what was reasonable in the circumstances. That Utzig seems to have made no attempts to enforce those requirements is consistent with Mr. Utzig's evidence that he considered that he was no longer the "owner" of the property and that he had ceased to have responsibility for what occurred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After the Agreement for Sale, when Utzig was no longer the occupier of the lands, a possible analogy is with a landlord whose tenant is in occupation of the premises. (It must be observed, however, that the analogy is imperfect since the landlord retains the reversion and the right to re-enter at the conclusion of the term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xml:space="preserve">  Linden and Feldthusen state in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at 582-583: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context of the relationship or landlord and tenant, the general rule was that the responsibility for disrepair rested with the tenant as occupier, subject to certain exceptions. For example, landlords would not escape responsibility for premises in a ruinous condition merely by the letting or by taking a covenant to repair if they were aware of the defect or could have ascertained it by the exercise of reasonable care. The modern trend has been to develop the notion of "control" exercised by landlords and to impute knowledge to them in order to establish a duty to protect against dangerous conditions arising from a state of disrepair. Tenants will be liable to third parties for nuisances of which they are aware even though the landlord has given a covenant to repair, and despite the fact that such covenant may allocate as between the two the burden of repair or of abating the nuisance.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Owners are not responsible for any nuisance created by tenants unless the premises were let for a purpose calculated to cause a nuisance. The nuisance must have been either expressly authorized or a necessary consequence of the purpose for which the property was let. Such will not be implied merely because landlords, although having knowledge of the nuisance, did not terminate the tenancy or intercede.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xml:space="preserve">  Both counsel addressed the landlord-tenant analogy in their submissions, with particular reference to </w:t>
      </w:r>
      <w:r>
        <w:rPr>
          <w:rFonts w:ascii="arial" w:eastAsia="arial" w:hAnsi="arial" w:cs="arial"/>
          <w:i/>
          <w:color w:val="000000"/>
          <w:sz w:val="20"/>
          <w:lang w:val="en-US" w:eastAsia="en-US" w:bidi="ar-SA"/>
        </w:rPr>
        <w:t>Anmore</w:t>
      </w:r>
      <w:r>
        <w:rPr>
          <w:rFonts w:ascii="arial" w:eastAsia="arial" w:hAnsi="arial" w:cs="arial"/>
          <w:color w:val="000000"/>
          <w:sz w:val="20"/>
          <w:lang w:val="en-US" w:eastAsia="en-US" w:bidi="ar-SA"/>
        </w:rPr>
        <w:t>, a recent British Columbia case with some factual similarity to the circumstances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Anmore</w:t>
      </w:r>
      <w:r>
        <w:rPr>
          <w:rFonts w:ascii="arial" w:eastAsia="arial" w:hAnsi="arial" w:cs="arial"/>
          <w:color w:val="000000"/>
          <w:sz w:val="20"/>
          <w:lang w:val="en-US" w:eastAsia="en-US" w:bidi="ar-SA"/>
        </w:rPr>
        <w:t>, certain of the defendants (the Thandis) were owners of property upon which their tenant (Ech-Tech) was conducting a construction waste recycling operation. The Thandis were involved in Ech-Tech as shareholders and investors, and had built a $2,000,000 facility for the recycling operation. They stood to benefit significantly if the recycling business was a success. They were well aware of what Ech-Tech was doing, and without their substantial assistance the operation could not have continued. Madam Justice Bennett (as she then was) stated at paras. 125-126 that the latter finding was sufficient to conclude that the Thandis were jointly liable with Ech-Tech. She proceeded, however, to consider the authorities on the issue of the liability of a landlord when a tenant causes a nuisance, even when the landlord and tenant are not involved in a common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xml:space="preserve">  Referring to the principle that a landlord will be liable for nuisance caused by a tenant if the nuisance arises from acts which the landlord contemplated that the tenant would engage in (at para. 132 of </w:t>
      </w:r>
      <w:r>
        <w:rPr>
          <w:rFonts w:ascii="arial" w:eastAsia="arial" w:hAnsi="arial" w:cs="arial"/>
          <w:i/>
          <w:color w:val="000000"/>
          <w:sz w:val="20"/>
          <w:lang w:val="en-US" w:eastAsia="en-US" w:bidi="ar-SA"/>
        </w:rPr>
        <w:t>Anmore</w:t>
      </w:r>
      <w:r>
        <w:rPr>
          <w:rFonts w:ascii="arial" w:eastAsia="arial" w:hAnsi="arial" w:cs="arial"/>
          <w:color w:val="000000"/>
          <w:sz w:val="20"/>
          <w:lang w:val="en-US" w:eastAsia="en-US" w:bidi="ar-SA"/>
        </w:rPr>
        <w:t xml:space="preserve">), Bennett J. cited </w:t>
      </w:r>
      <w:r>
        <w:rPr>
          <w:rFonts w:ascii="arial" w:eastAsia="arial" w:hAnsi="arial" w:cs="arial"/>
          <w:i/>
          <w:color w:val="000000"/>
          <w:sz w:val="20"/>
          <w:lang w:val="en-US" w:eastAsia="en-US" w:bidi="ar-SA"/>
        </w:rPr>
        <w:t>Kenny v. Schuster Real Estate Co.</w:t>
      </w:r>
      <w:r>
        <w:rPr>
          <w:rFonts w:ascii="arial" w:eastAsia="arial" w:hAnsi="arial" w:cs="arial"/>
          <w:color w:val="000000"/>
          <w:sz w:val="20"/>
          <w:lang w:val="en-US" w:eastAsia="en-US" w:bidi="ar-SA"/>
        </w:rPr>
        <w:t xml:space="preserve">, [1990] C.L.D. 833, </w:t>
      </w:r>
      <w:hyperlink r:id="rId785" w:history="1">
        <w:r>
          <w:rPr>
            <w:rFonts w:ascii="arial" w:eastAsia="arial" w:hAnsi="arial" w:cs="arial"/>
            <w:i/>
            <w:color w:val="0077CC"/>
            <w:sz w:val="20"/>
            <w:u w:val="single"/>
            <w:shd w:val="clear" w:color="auto" w:fill="FFFFFF"/>
            <w:lang w:val="en-US" w:eastAsia="en-US" w:bidi="ar-SA"/>
          </w:rPr>
          <w:t>[1990] B.C.J. No. 1420</w:t>
        </w:r>
      </w:hyperlink>
      <w:r>
        <w:rPr>
          <w:rFonts w:ascii="arial" w:eastAsia="arial" w:hAnsi="arial" w:cs="arial"/>
          <w:color w:val="000000"/>
          <w:sz w:val="20"/>
          <w:lang w:val="en-US" w:eastAsia="en-US" w:bidi="ar-SA"/>
        </w:rPr>
        <w:t xml:space="preserve"> at 10 (S.C.), where Cohen J. adopted this statement from </w:t>
      </w:r>
      <w:r>
        <w:rPr>
          <w:rFonts w:ascii="arial" w:eastAsia="arial" w:hAnsi="arial" w:cs="arial"/>
          <w:i/>
          <w:color w:val="000000"/>
          <w:sz w:val="20"/>
          <w:lang w:val="en-US" w:eastAsia="en-US" w:bidi="ar-SA"/>
        </w:rPr>
        <w:t>Banfai v. Formula Fun Centre Inc.</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(1984), 51 O.R. (2d) 361</w:t>
        </w:r>
      </w:hyperlink>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19 D.L.R. (4th) 683</w:t>
        </w:r>
      </w:hyperlink>
      <w:r>
        <w:rPr>
          <w:rFonts w:ascii="arial" w:eastAsia="arial" w:hAnsi="arial" w:cs="arial"/>
          <w:color w:val="000000"/>
          <w:sz w:val="20"/>
          <w:lang w:val="en-US" w:eastAsia="en-US" w:bidi="ar-SA"/>
        </w:rPr>
        <w:t xml:space="preserve"> (Ont. H.C.) at 697 (cited to D.L.R.):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Hydro, the owner, liable for the nuisance by the tenant, Formula? In general, an owner is not liable for the nuisance committed by his tenant. To this rule there is one exception. Where the nuisance arises "from the natural and necessary result of what the landlord authorized" the tenant to do, then the owner-landlord is liable: </w:t>
      </w:r>
      <w:r>
        <w:rPr>
          <w:rFonts w:ascii="arial" w:eastAsia="arial" w:hAnsi="arial" w:cs="arial"/>
          <w:i/>
          <w:color w:val="000000"/>
          <w:sz w:val="20"/>
          <w:lang w:val="en-US" w:eastAsia="en-US" w:bidi="ar-SA"/>
        </w:rPr>
        <w:t>Harris v. James</w:t>
      </w:r>
      <w:r>
        <w:rPr>
          <w:rFonts w:ascii="arial" w:eastAsia="arial" w:hAnsi="arial" w:cs="arial"/>
          <w:color w:val="000000"/>
          <w:sz w:val="20"/>
          <w:lang w:val="en-US" w:eastAsia="en-US" w:bidi="ar-SA"/>
        </w:rPr>
        <w:t xml:space="preserve">, [1878-80] All E.R. Rep. 1142. This exception to the general rule has been expressed in different terms. In </w:t>
      </w:r>
      <w:r>
        <w:rPr>
          <w:rFonts w:ascii="arial" w:eastAsia="arial" w:hAnsi="arial" w:cs="arial"/>
          <w:i/>
          <w:color w:val="000000"/>
          <w:sz w:val="20"/>
          <w:lang w:val="en-US" w:eastAsia="en-US" w:bidi="ar-SA"/>
        </w:rPr>
        <w:t>Earl v. Reid</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(1911), 23 O.L.R. 453</w:t>
        </w:r>
      </w:hyperlink>
      <w:r>
        <w:rPr>
          <w:rFonts w:ascii="arial" w:eastAsia="arial" w:hAnsi="arial" w:cs="arial"/>
          <w:color w:val="000000"/>
          <w:sz w:val="20"/>
          <w:lang w:val="en-US" w:eastAsia="en-US" w:bidi="ar-SA"/>
        </w:rPr>
        <w:t xml:space="preserve">, Riddell J. said, at p. 466, the landlord was not liable unless "the use from which the damage or nuisance necessarily arises was plainly contemplated by the lease". In </w:t>
      </w:r>
      <w:r>
        <w:rPr>
          <w:rFonts w:ascii="arial" w:eastAsia="arial" w:hAnsi="arial" w:cs="arial"/>
          <w:i/>
          <w:color w:val="000000"/>
          <w:sz w:val="20"/>
          <w:lang w:val="en-US" w:eastAsia="en-US" w:bidi="ar-SA"/>
        </w:rPr>
        <w:t>Aldridge et al. v. Van Patter et al.</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[1952] O.R. 595</w:t>
        </w:r>
      </w:hyperlink>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[1952] 4 D.L.R. 93</w:t>
        </w:r>
      </w:hyperlink>
      <w:r>
        <w:rPr>
          <w:rFonts w:ascii="arial" w:eastAsia="arial" w:hAnsi="arial" w:cs="arial"/>
          <w:color w:val="000000"/>
          <w:sz w:val="20"/>
          <w:lang w:val="en-US" w:eastAsia="en-US" w:bidi="ar-SA"/>
        </w:rPr>
        <w:t xml:space="preserve">, Spence J. held the owner liable because the possibility of an automobile, during the course of a race, plunging through the fence around the track and injuring someone in the park (the nuisance that actually occurred) was in the immediate contemplation of the owner when the lease was executed. In </w:t>
      </w:r>
      <w:r>
        <w:rPr>
          <w:rFonts w:ascii="arial" w:eastAsia="arial" w:hAnsi="arial" w:cs="arial"/>
          <w:i/>
          <w:color w:val="000000"/>
          <w:sz w:val="20"/>
          <w:lang w:val="en-US" w:eastAsia="en-US" w:bidi="ar-SA"/>
        </w:rPr>
        <w:t>Smith v. Scott et al.</w:t>
      </w:r>
      <w:r>
        <w:rPr>
          <w:rFonts w:ascii="arial" w:eastAsia="arial" w:hAnsi="arial" w:cs="arial"/>
          <w:color w:val="000000"/>
          <w:sz w:val="20"/>
          <w:lang w:val="en-US" w:eastAsia="en-US" w:bidi="ar-SA"/>
        </w:rPr>
        <w:t>, [1973] 3 W.L.R. 783, it was suggested that the owner will be held liable if there is "a very high degree of probability" that a nuisance will result from the purposes for which the property is 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xml:space="preserve">  The Court concluded in </w:t>
      </w:r>
      <w:r>
        <w:rPr>
          <w:rFonts w:ascii="arial" w:eastAsia="arial" w:hAnsi="arial" w:cs="arial"/>
          <w:i/>
          <w:color w:val="000000"/>
          <w:sz w:val="20"/>
          <w:lang w:val="en-US" w:eastAsia="en-US" w:bidi="ar-SA"/>
        </w:rPr>
        <w:t>Anmore</w:t>
      </w:r>
      <w:r>
        <w:rPr>
          <w:rFonts w:ascii="arial" w:eastAsia="arial" w:hAnsi="arial" w:cs="arial"/>
          <w:color w:val="000000"/>
          <w:sz w:val="20"/>
          <w:lang w:val="en-US" w:eastAsia="en-US" w:bidi="ar-SA"/>
        </w:rPr>
        <w:t xml:space="preserve"> (at para. 136) that the Thandis were liable both as tortfeasors involved in a common design, and as landlords who were well aware of and condoned the tort of nuisance committed by their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Assuming that the analogy with landlord and tenant is apt, do the circumstances of this case fall within the exceptional category in which liability in nuisance will be found despite non-occupation of the land? The authorities describe the circumstances in which an exception will be made as: the nuisance arises "from the natural and necessary result of what the landlord authorized the tenant to do"; "the use from which the damage or nuisance necessarily arises was plainly contemplated by the lease"; or "a very high degree of probability that a nuisance will result from the purposes for which the property is 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I do not find that the plaintiff has established that the case falls within those circumstances. Before I set out my reasons for that conclusion, I will explain why this finding, in my view, is consistent with the conclusion I reached previously regarding breach of the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I have found that Utzig was in breach of the covenants in the statutory right of way agreements, in that it knowingly permitted landfill activities that were such that they "might, in the opinion of [BC Gas], interfere with or injure [the pipelines]", or that they "might, in the reasonable opinion of B.C. Hydro, in any way whatsoever interfere with or injure or endanger the works or any part thereof or impair the operating efficiency thereof or create or increase any hazard to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Two points must be noted that distinguish that analysis from this one regarding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First, the test for common law nuisance is different from the test for breach of these particular covenants. The covenants have very expansive wording ("might, in the opinion of the company, interfere with or injure the works ...", "might, in the reasonable opinion of B.C. Hydro, in any way whatsoever interfere with or injure or endanger the works ... or impair the operating efficiency thereof ..."). I have found that Utzig knowingly permitted breach of those covenants when it gave up possession under the Agreement for Sale without requiring a covenant from the purchasers in similar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Second, I found that Utzig was still the "owner" of the land for the purpose of bearing the burden of the covenants in the right of way agreements. It remained the "owner" in the relevant sense even after it gave up possession of the land. However, the fact that Utzig ceased to occupy the lands is central to the analysis in nuisance: only in exceptional circumstances will an owner of land not in occupation of it, or involved in the activity on it, be found liable for nuisance arising from that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xml:space="preserve">  In the circumstances of this case, I do not find that the plaintiff has met the test applied to landlords. It has not established that the nuisance was the natural and necessary result of what Utzig authorized Alpha and Burns to do pursuant to the Agreement for Sale (in which Utzig in fact attempted to restrict the landfill activity) or that there was a "very high probability" that a nuisance would result. The facts in the </w:t>
      </w:r>
      <w:r>
        <w:rPr>
          <w:rFonts w:ascii="arial" w:eastAsia="arial" w:hAnsi="arial" w:cs="arial"/>
          <w:i/>
          <w:color w:val="000000"/>
          <w:sz w:val="20"/>
          <w:lang w:val="en-US" w:eastAsia="en-US" w:bidi="ar-SA"/>
        </w:rPr>
        <w:t>Anmore</w:t>
      </w:r>
      <w:r>
        <w:rPr>
          <w:rFonts w:ascii="arial" w:eastAsia="arial" w:hAnsi="arial" w:cs="arial"/>
          <w:color w:val="000000"/>
          <w:sz w:val="20"/>
          <w:lang w:val="en-US" w:eastAsia="en-US" w:bidi="ar-SA"/>
        </w:rPr>
        <w:t xml:space="preserve"> case (where there was active ongoing involvement by the landlord) were very different from the facts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I think that the responsibility to one's neighbours under the law of nuisance can be no greater on a vendor who has sold property pursuant to an agreement for sale, than on a landlord who has leased property to a tenant. If anything, a vendor would bear a lesser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Accordingly, I find that the plaintiff has established its claim in nuisance with respect to the period prior to the Agreement for Sale, but has failed to establish its claim thereafter, when Utzig ceased to be the occupier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As to whether Utzig should be held liable as a joint tortfeasor, I refrain from reaching any conclusion. The evidence does not permit me to do so, nor does fairness permit it because Alpha and Burns took no part in this trial and I have refrained, at the request of both parties, from informing myself as to the evidence at the first trial through review of the Reasons for Judgment of the original trial judge. It seems an artificial exercise to assess whether Utzig was a joint tortfeasor without hearing from the other alleged joint tortfeasors or knowing what evidence there may be as to the level of involvement of various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Similarly, I can reach no conclusion as to the degree of responsibility that Utzig should assume as between itself, Alpha and Burns.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 Was Terasen guilty of prolonged, inordinate and inexcusable delay in bringing to the attention of Utzig any concern about the landfilling activities on the lands, and did Terasen acquiesce in the matters complained of such that Utzig is prejudiced and Terasen is barred by laches or it is inequitable to grant relief to Terasen?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The defendant pleaded consent, acquiescence, laches, estoppel and waiver and some of the evidence at the trial clearly bears on those issues. However, neither the defendant nor the plaintiff specifically directed submissions to those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Given the absence of submissions, I decline to reach a conclusion as to those issues, which have an obvious relationship to the measure of damages in the circumstances of this case. Either at the second phase of the trial on the subject of damages, or following further submissions by counsel in this phase (if that is how counsel wish to proceed), I will address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The plaintiff succeeds in its claim. I find that the defendant breached covenants in the statutory right of way agreements. In the alternative, I find that the defendant committed the tort of nuisance, in the period prior to the Agreement for Sale of October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The defences of consent, acquiescence, laches, estoppel and waiver will be considered at a later stage, as will the amount of damages to be awarded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Counsel will schedule a Case Management Conference in order to determine the next steps required for concluding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LYNN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5" w:history="1">
        <w:r>
          <w:rPr>
            <w:rFonts w:ascii="arial" w:eastAsia="arial" w:hAnsi="arial" w:cs="arial"/>
            <w:b/>
            <w:bCs/>
            <w:i/>
            <w:color w:val="0077CC"/>
            <w:kern w:val="32"/>
            <w:sz w:val="28"/>
            <w:szCs w:val="32"/>
            <w:u w:val="single"/>
            <w:shd w:val="clear" w:color="auto" w:fill="FFFFFF"/>
            <w:lang w:val="en-US" w:eastAsia="en-US" w:bidi="ar-SA"/>
          </w:rPr>
          <w:t>White v. Stonestreet, [2006] B.C.J. No. 1150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28 - 30, and December 1 and 5 - 9,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2005; and January 19, February 23 - 24 and April 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M023019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1150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801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233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Christopher White, plaintiff, and Nigel Stonestreet,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6" w:name="Keywords_42"/>
      <w:bookmarkEnd w:id="306"/>
      <w:r>
        <w:rPr>
          <w:rFonts w:ascii="arial" w:eastAsia="arial" w:hAnsi="arial" w:cs="arial"/>
          <w:b/>
          <w:color w:val="000000"/>
          <w:sz w:val="20"/>
          <w:lang w:val="en-US" w:eastAsia="en-US" w:bidi="ar-SA"/>
        </w:rPr>
        <w:t>Damages — General damages — Categories of — Loss of income — Evidence — For personal injuries — Considerations — Pre-existing medical conditions — Cost of future care — Loss of earning capacity — Non-pecuniary damages, including pain and suffering — Action for damages as a result of a motor vehicle accident — The defendant admitted liability, but disputed the plaintiff's claim that the accident caused a previously asymptomatic back condition to become symptomatic, and that he should be awarded damages for future care costs and loss of income earning potential — Plaintiff awarded $35,000 in non-pecuniary damages, and $1,401 in special damages — The trial judge concluded that the evidence did not establish, on a balance of probabilities, that the plaintiff's continued lower back problems were caused by the motor vehicle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Back — Neck — Action for damages as a result of a motor vehicle accident — The defendant admitted liability, but disputed the plaintiff's claim that the accident caused a previously asymptomatic back condition to become symptomatic, and that he should be awarded damages for future care costs and loss of income earning potential — Plaintiff awarded $35,000 in non-pecuniary damages, and $1,401 in special damages — The trial judge concluded that the evidence did not establish, on a balance of probabilities, that the plaintiff's continued lower back problems were caused by the motor vehicle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7" w:name="Case Summary_41"/>
            <w:bookmarkEnd w:id="3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White for damages as a result of a motor vehicle accident that occurred in July, 2000, in which his vehicle was struck from behind by the Stonestreet's car -- White was 30 years old at the time -- He sought damages for the injuries he suffered to his neck, shoulders and back -- He was employed in his family's business at the time of the accident, but did not miss any time off work -- He claimed, however, that the accident impaired his income-earning capacity -- He sought damages for the diminishment of that capital asset, as well as non-pecuniary damages for pain, suffering and loss of amenities, special damages, and damages for the cost of future care -- Stonestreet admitted liability, but took issue with whether the debilitating lower back pain that White sought damages for was properly attributable to the accident -- White stated that the accident caused a previously asymptomatic back condition to become symptomatic -- Stonestreet denied this, and referred to expert medical evidence that showed that for the first day or so after the accident, White's complaints of pain did not include low back pain, and alleged that if the accident had been the traumatic event that caused White's previously asymptomatic spondylolisthesis to become symptomatic, one would have expected a more immediate report of lower back pain -- Once the lower back pain began, they displayed characteristics typical of soft tissue injuries, and then slowly resolved themselves -- It was not until the late fall or winter of 2001 that White's lower back pain became significantly worse -- This was shortly after the birth of his son, at which time he started to engage in activities like bathing him and lifting him in and out of the car seat -- According to White, it was at this point that his back pain became more persistent and pronounced -- The medical expert testified that those types of activities often cause an asymptomatic spondylolisthesis to become symptomatic -- White's doctor's HELD: White awarded $35,000 for non-pecuniary damages, and $1,401 for special damages, but the action related to future care for his back pain was dismissed -- The trial judge concluded that the evidence did not establish, on a balance of probabilities, that White's continued lower back problems were caused by the motor vehicle accident -- He accepted the opinion of Stonestreet's expert where it conflicted with the opinions of White's doctors, who based their opinion solely on the basis of the temporal connection between the accident and the back pain -- If a mere temporal connection is going to form the basis for a conclusion about the cause of an event, then it must be examined carefully -- Questions such as "how close are the events in time," and "were there other events happening around the same time, or even closer in time, that provided an alternate, and more accurate, explanation of the true cause -- Stonestreet's expert was the only one to ask those questions, and the trial judge concluded as a result that his testimony was more reliable -- Accordingly, there was no basis for an award for future loss of earning capacity or the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8" w:name="Counsel_42"/>
      <w:bookmarkEnd w:id="3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3"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A.C.R. Parsons R.K. Dewar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J.G. Marshall M. von Niessen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9" w:name="Judgment_42"/>
      <w:bookmarkEnd w:id="309"/>
      <w:r>
        <w:pict>
          <v:line id="_x0000_s1234" style="position:absolute;z-index:25180467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June 6, 2006.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0" w:name="EHRCKE J."/>
            <w:bookmarkEnd w:id="310"/>
            <w:r>
              <w:rPr>
                <w:rFonts w:ascii="arial" w:eastAsia="arial" w:hAnsi="arial" w:cs="arial"/>
                <w:b/>
                <w:color w:val="000000"/>
                <w:sz w:val="30"/>
                <w:lang w:val="en-US" w:eastAsia="en-US" w:bidi="ar-SA"/>
              </w:rPr>
              <w:t>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[1] Shortly after 6:00 p.m. on July 18, 2000 the plaintiff was involved in a motor vehicle accident when the vehicle he was driving was struck from behind by the defendant's car. He was 30 years old at the time. He now seeks damages for the injuries he suffered to his neck, shoulders and back. He was employed in his family's business at the time, but did not miss any time off work. He maintains, however, that the accident impaired his income-earning capacity. He seeks damages for the diminishment of that capital asset. He also seeks non-pecuniary damages for pain, suffering and loss of amenities, special damages, and damages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[2] The defendant admits liability, but takes issue with whether the debilitating lower back pain the plaintiff currently complains of is properly attributable to the accident. The plaintiff says that the accident caused a previously asymptomatic back condition to become symptomatic. The defendant denies this. A significant component of the plaintiff's claim for damages is based on his lower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Life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The plaintiff was born in April 1970. He has an older brother who lives in Coquitlam and a younger sister who lives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The plaintiff participated in many sporting activities during high school. He particularly excelled in basketball and soccer, playing in the Metro Soccer League. He was also an avid runner. Prior to the accident, he was running between four and eight kilometres, five to seven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During his final year in high school, his mother became seriously ill, and he was not able to complete his exams. For that reason, he is one credit short of finishing grade 12. His mother required neurosurgery and is now in a wheelchair. The plaintiff helped his father care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After leaving high school, the plaintiff took some courses at Douglas College, but classes were cancelled due to a strike. He then started working in the family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The plaintiff's family owns two retail businesses in the Lonsdale Quay Market in North Vancouver. They run a fudge shop on the lower level and a store selling Native art and Canadiana on the upper level. At first, the plaintiff worked in the fudge shop, and he became a master candy maker. In 1996 he started working full-time in the Native art store, although he occasionally helped out downstairs when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During this time, the plaintiff was living at home with his parents. In 1994 they decided to look after the infant son of a cousin who had drug problems. The plaintiff assumed many of the other normal responsibilities of a parent, such as changing the baby's diapers. As the young boy grew, the plaintiff continued to be close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 In September 1996, the plaintiff married. He and his wife would run, hike, and bicycle together several days each week. He also enjoyed gardening and doing other chores around the house. He would often help out with these chores for his relatives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[10] In summary, he lived an active and healthy life before the accident. He had no history of lower back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[11] The accident occurred on July 18, 2000, a little after 6:00 p.m. The plaintiff was driving home from work Eastbound on Highway 1 in his 1995 Explorer. He saw traffic stopped in front of him. He stopped, leaving several car lengths between himself and the vehicles ahead in the passing lane. In his mirror, he could see that the defendant's vehicle was not going to stop. He took his foot off the brake, thinking that this would lessen the impact. His vehicle had an automatic transmission, and it was in either drive or overdrive, but he cannot recall if it started creeping forward when he took his foot off the brake. The defendant's vehicle hit the back of the plaintiff's vehicle, pushing him 15 - 30 feet forward, but not enough to push him into the vehicle ahead of him. The plaintiff was wearing his three-point seat belt at the time. Following the impact, the plaintiff pulled his vehicle over to the shoulder and got out. He felt shaky, but he was able to drive himself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[12] The damage to each vehicle was relatively minor. The defendant's vehicle had damage to the licence plate and front bumper, as well as dents in the hood. The plaintiff's vehicle had little visible damage, but the bike rack and trailer hitch attached to the frame were crushed.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[13] Some of the doctors who testified offered opinions about factors they thought would affect the severity of the collision. One ventured that impacting against a trailer hitch attached to the frame would increase the transfer of energy from the collision to the occupant of the vehicle. Others had opinions about whether having his foot off the brake would increase or would lessen the severity of the impact the plaintiff experienced. These are topics that involve the principles of applied physics, not medicine. None of the witnesses who testified was properly qualified to give opinion evidence in these areas. Accordingly, I place no weight on the opinions offered about the effect of the trailer hitch and the effect of the plaintiff's foot being off the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[14] The plaintiff and members of his family testified about the effects of the accident. The plaintiff said he experienced neck and shoulder pressure immediately after the accident, and felt pain in those areas the next day. The following night he started to develop pain at the belt level of his back. Over the next two weeks he had a shooting pain down one arm to his fingers. He had headaches and spasms in his neck. He had difficulty sleeping and would wake up several times during the night, which left him feeling tired the next day. He said that he lacked stamina and was more moody than 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[15] For the first five or six months after the accident, he consulted with his family doctor and attended over 30 physiotherapy sessions. On his doctor's advice, he took over-the-counter pain medication and tried to keep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[16] During the year 2001, he felt he was getting better. He had good days and bad days, but he was not in pain all the time. His discomfort seemed to depend on his activity level. He went on holidays with his family in Hawaii and in Mexico. He testified that by the summer of 2001 he was feeling quite fit and was maintaining his normal level of activities. In November 2001, he became a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[17] In December 2001, the plaintiff's back pain became more persistent and pronounced, and in January 2002, on the advice of his lawyer, he saw a specialist. Dr. John le Nobel ordered various diagnostic tests that revealed a degenerative problem with his spine. Dr. le Nobel prescribed exercises that that the plaintiff worked on for an hour each day. He continued running, but found that he had back pain afterwards. He also started to experience pain in his right buttock.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[18] From then onward he continued to have some good days and some bad days. He still had trouble sleeping. In 2003 he started getting a pain in his testicle. He had experienced testicular pain another time in 1999, before the accident. Dr. le Nobel prescribed facet blocks in May and October of 2003 and in April 2004. These provided some relief. The testicular pain has not returned after the third facet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[19] The plaintiff's pain and discomfort have had an effect on his personal and family life. He finds that he cannot do as many chores around his house and his parents' house as he used to. He cannot help as much with his ailing mother. According to his wife, he is a little less patient than he used to be. They do not do as much hiking together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[20] Apart from attending doctors' appointments, the plaintiff did not lose any time off work because of the accident. However, both he and his father feel that his productivity may have been affected. Although he still works full-time, he takes more work home. The company hired someone to help at the store at first on a temporary basis, but later they decided to keep her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[21] The plaintiff and his father also testified about a prospective business venture at the Tsawwassen ferry terminal that they did not proceed with because, they say, the plaintiff was not up to it. On January 17, 2004, the plaintiff's father signed an offer to sub-lease space for a new store at the Tsawwassen Quay Market. The plan was for the plaintiff to run a store there. At the end of January, however, they backed out of the venture. They testified that the reason was that the plaintiff was physically incapable of driving that distance and of running that operation. They did not, however, give these reasons to their prospective business partners. Rather, they told the lessor that the reason for backing out had to do with unresolved issues about the terms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[22] At issue is the assessment of non-pecuniary damages, special damages, the cost of future care, and impairment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[23] Before those issues can be determined, however, there is a prior question as to whether the plaintiff has established a causal connection between his current back problems and the motor vehicle accident. The plaintiff says he had a pre-existing back condition that was asymptomatic before the accident, but which became symptomatic because of the accident. The defendant submits that this causal link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Pre-Existing Back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[24] The parties are agreed that well before the accident, the plaintiff had a spinal defect known as "spondylolysis". This is a condition in which small fractures along the spine heal with soft, fibrous tissue instead of with new bone. This results in reduced stability of the spine. About 4 to 8 % of the population has this condition. It often begins in childhood. The condition can exist for years without any symptoms being apparent. In the plaintiff's case, his spondylolysis is at the L5 level, that is, in his lower back, at the bottom of his lumbar spine, just above his tail bone. Prior to the accident, he was unaware of his condition; it was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[25] Spondylolysis can lead to another condition called "spondylolisthesis", which is a slippage of the vertebrae. Such slippage is rated by medical doctors on a scale from 1 to 4, with grade 1 being the least serious. Grade 1 means that the degree of slippage is 25 % or less. Like spondylolysis, spondylolisthesis can be present on a developmental basis without the appearance of any symptoms. The danger with spondylolisthesis is that it can result in neurocompression, that is, compression or impingement of the nerve roots, which in turn can cause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[26] The plaintiff's spondylolysis was discovered as a result of an x-ray of his lumbar spine taken on January 31, 2002. The x-rays also revealed that he had spondylolisthesis at L5/S1 of a grade 1 degree, that is, less than 25%. That was confirmed by a CT scan taken at St. Paul's Hospital on March 12, 2003. Like the plaintiff's spondylolysis, his spondylolisthesis may have been present prior to the motor vehicle accident. If it was, it was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[27] A major issue on this trial is whether the plaintiff's spondylolisthesis became symptomatic as a result of the motor vehicle accident. To answer this question, it is necessary to examine the course of his medical treatment, including what he told his health care providers at various times, as well as the conflicting opinions of the 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Course of the Plaintiff's Medical Treatment and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[28] The day after the accident, the plaintiff went to see Dr. Stogryn, who has been his family physician since he was a child. The plaintiff testified that he respects Dr. Stogryn, and that when he spoke with him, he was trying to be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[29] On his first visit on July 19, 2000, he described the accident to Dr. Stogryn, and told him about his symptoms. He said that he felt pressure in his neck and shoulder area. Dr. Stogryn encouraged him to remain active and to take Tylenol and Advil. The plaintiff did not say anything to Dr. Stogryn about his lower back on this first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[30] The plaintiff's next visit was two weeks later, on August 2, 2000. Dr. Gill was filling in for Dr. Stogryn that day. Dr. Gill was not called as a witness. The plaintiff testified that he told Dr. Gill his back was sore. Dr. Gill ordered an x-ray of the cervical spine which, according to the report, showed "normal alignment" of the cervical spine, with "no significant abnormalities demonstrated in the vertebral bodies or appendages." Dr. Gill suggested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[31] On August 8, 2000, the plaintiff saw Dr. Stogryn. They discussed his neck pain. The plaintiff also told him he had been experiencing some low back pain since a few days after the accident. He said his pain was worse in the morning after sleeping and after activity. Upon examination, Dr. Stogryn found a normal range of motion and no areas of tenderness in the lower back. By this time, the plaintiff was trying to resume his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[32] The plaintiff started physiotherapy on August 9, 2000. The referral from Dr. Gill was for neck pain. The physiotherapist, Paul McIntyre, could not recall whether the referral form made any reference to back pain. On his first visit, the plaintiff told Mr. McIntryre about his neck and shoulder pain, but said that he also had low back pain about 60%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[33] It appears from what the plaintiff told both his physiotherapist and his doctor over the next several months, that although some days were worse than others, he was generally making progress. For example, on September 13 he told his physiotherapist that his lower back felt pretty good, although it had been a little sore after working and after getting up from sitting. On September 20 he said that his cervical spine and lower back were sore after driving and after walking, but on September 22 he said his lower back was feeling a little better, and there was decreased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[34] On October 3 he told Dr. Stogryn that his back was 70% better. On objective examination, Dr. Stogryn found that his range of motion was quite good; he could reach to within 6 inches of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[35] The plaintiff continued to work with his physiotherapist on his neck, shoulders and lower back. On October 20 he told his physiotherapist that his lower back was feeling pretty good when driving, but that it was still sore at night and in the morning. On October 25 he said his back had been sore over the weekend after lifting some boxes at work, but on November 8 he said his lower back was feeling better, although there was still some soreness. On November 10 he said his lower back was feeling better and he was feeling better overall. He continued to report, however, that his back would feel sore after certain activities, such as painting or prolonged sitting or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[36] The plaintiff's next visit with Dr. Stogryn was on December 12, 2000. At that time he said there were no restrictions of his activities due to pain. He said that both his lower back and his neck were 70-80% better. Dr. Stogryn testified that the plaintiff's assessment was consistent with his own objective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[37] On December 20, 2000 the plaintiff had his last visit with his physiotherapist. He told him at that time that he felt his lumbar spine symptoms had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[38] On February 13, 2001 he told Dr. Stogryn that he was running regularly. He appeared to be fully active. He had not missed any work. Dr. Stogryn testified that he looked lean and athletic, with no change from the way he appeared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[39] On May 22, 2001 the plaintiff reported occasional low back pain to Dr. Stogryn, but said he was 90% better. Dr. Stogryn testified that this was consistent with his own objective observations. He said that upon examination, the plaintiff had a full range of motion and no localized tenderness.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[40] The plaintiff visited Dr. Stogryn on July 25, 2001, one year after the accident. On that visit, he said he was feeling quite fit. Once again, that accorded with Dr. Stogryn's objective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[41] The plaintiff did not see Dr. Stogryn again until November 7, 2001. At that time he said he was continuing to improve, and Dr. Stogryn agreed. On objective examination, he had a full range of neck motion, and his lower back was not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[42] Just a few days before that visit, on October 28, 2001, the plaintiff's wife gave birth to their first son, Nicholas. He weighed more than 8 pounds. The plaintiff testified that as his son grew, he had to do such things as lifting him out of the crib, and putting him into a car seat. He said that from that point on, his back pain started to get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[43] The plaintiff saw Dr. Stogryn on January 15, 2002. He said his lower back pain was getting worse with lifting the baby and putting him into the car seat. However, on examination Dr. Stogryn did not find any localized low back tenderness.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[44] At some point around this time, the plaintiff consulted a lawyer, who suggested that he see a specialist. On the advice of his lawyer he made an appointment with a specialist in physical medicine and rehabilitation, Dr. John le Nobel.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[45] The plaintiff returned to Dr. Stogryn on January 23, 2002. He said he had already made an appointment with Dr. le Nobel, but he needed a medical referral. Dr. Stogryn gave him the referral he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[46] The plaintiff saw Dr. le Nobel on January 31, 2002. He ordered x-rays which, according to the radiologist's report, showed: "Grade 1 spondylolisthesis at L5-S1 secondary to bilateral pars defects at L5. The L5-S1 disc space is mildly narrowed. There is no other abnormality of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[47] A whole body scan was done on February 12, 2002. The report showed: "No abnormal cervical spine findings. Mild degenerative changes at L5-S1."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[48] The plaintiff continued to see Dr. le Nobel on April 2, May 21, June 11, September 25, and December 4, 2002. He suggested the anti-inflammatory Vioxx and the use at home of a TNS machine (transcutaneous nerve stimulator).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[49] On March 12, 2003, a CT scan was done at Dr. le Nobel's request. The radiologist's report noted that there was a history of spondylolysis and spondylolisthesis at the L5-S1 level. The report found that: "The 5th lumbar nerve roots exit normally. The lumbosacral disc and sacral nerve roots are normally maintained." The report concluded: "There is bilateral of spondylolysis of the pars interarticularis of L5 and a less than Grade 1 spondylolisthesis. At the L4-5 level, there is a small right posterolateral disc protrusion."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[50] Dr. le Nobel prescribed facet blocks on May 28 and October 22,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[51] On December 31, 2003, January 4, 2004 and January 6, 2004, an investigator took video recordings of the plaintiff's activities without his knowledge. These show him shovelling snow in his driveway, driving to work, sitting for a protracted period at work, and again shovelling snow. The various doctors have viewed the videos and have offered their opinions of what they show. The videos were also played in court and marked as an exhibit. I am unable to see in those videos any evidence that the plaintiff was in pain at the time. The snow shovelling appeared to be a fairly vigorous activity, executed without any obvious strategies to lessen the strain on his back, such as bending at the knees rather than at the waist.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[52] On April 1, 2004 the plaintiff had his third facet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[53] At the request of the defendant, the plaintiff was seen on November 22, 2004 by an orthopaedic surgeon, Dr. Thompson, for the purpose of providing an independent medical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[54] On December 16, 2004, MRI's of the plaintiff's spine were done at Dr. le Nobel's request. The radiologist, Dr. Dolden, reported her findings in a consultation report that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 Mild degenerative disc disease at the L4/5 and L5/S1 levels with no evidence of nerve root impingement. Bilateral spondylolysis at the L5 level with Grade 1 spondylolisthesis in keeping with the previous CT report from March 12,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[55] On December 17, 2004, the plaintiff saw a neurosurgeon, Dr. Matishak. He did not ask his family doctor, Dr. Stogryn, for a referral. He said that he chose Dr. Matishak based on a recommendation by a neighbour.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[56] In this case, there is conflicting expert opinion evidence. The plaintiff led evidence from Dr. le Nobel, Dr. Matishak, and Dr. Hartzell, all of whom expressed the view that the plaintiff's symptoms, including his lower back pain, were caused by the accident. The defendant called evidence from an orthopaedic surgeon, Dr. Thompson, who opined that the symptoms of lower back pain were caused by events and factors unrelated to the accident. As well, the parties filed clinical records, including reports of various x-rays and CT scans, that throw some light on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[57] Dr. le Nobel was qualified as an expert in physical medicine and rehabilitation. He first saw the plaintiff on January 31, 2002, that is, about a year and a half after the accident. He stated his clinical impression following that visit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July 18, 2000 motor vehicle accident had been a significant collision, resulting in injuries to the cervical and lumbar spine. His neck pain was accompanied by headaches, consistent with cervicogenic headache or pain referred from his neck. Mr. White had had symptoms of low back pain, in keeping with mechanical low back pain. X-rays of his lumbar spine have revealed spondylolysis and spondylolisthesis (bony separation in the posterior vertebral elements of the 5th lumbar vertebra, in relation to the 1st sacral vertebra immediately below). Based on Christopher White's account of having no complaints of low back pain previously, the spondylolysis and spondylolisthesis from the low back had resulted from the motor vehicle accident. (It is acknowledged that spondylolysis and spondylolisthesis may be present on a developmental basis, and not causing any symptoms). This may have been the case with Christopher White. That said, the condition was, on the basis of the close temporal relationship between the motor vehicle accident and the onset of Christopher's symptoms, clearly rendered symptomatic by the motor vehicle accident of July 18,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[58] Dr. Matishak is a neurosurgeon. He first met with the plaintiff on December 17, 2004, at which time he was complaining of ongoing back pain of increasing severity following resolution of his neck pain. Dr. Matishak referred to the CT scan taken on March 12, 2003, which revealed grade 1 spondylolisthesis at L5/S1 and disc bulging at L4/5. He offered this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present [i.e. December 17, 2004] Mr. White remains moderately disabled due to back pain as well as buttock and testicular pain. He harbours minimal nerve root compression symptomatically with few objective signs of ongoing nerve root compression.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White harbours a pre-existing spondylolysis at L5 with an attendant spondylolisthesis. This has led to dynamic compression of the lumbrosacral nerve roots which occurs with increased activity, bending or lifting.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Mr. White did not suffer symptomology of lumbrosacral spinal disease prior to the accident, following rear end collision, he has developed signs and symptoms of intermittent neurocompression.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Ostensively he harbours a risk of requiring further invasive treatment involving:</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Epidural steroid injection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Prolotherapy aimed at strengthening the ligaments of the spine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Ultimately, lumbrosacral fusion to prevent progressive slippage of the L5 vertebra on S1.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likelihood of the latter is approximately five to ten per cent as he is symptomatic at age 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information available to me I would say that Mr. White's prognosis is good although guarded, as he remains symptomatic following his motor vehicle accident four and a half years following its occurrence. It is unlikely he will make a full recovery and may ultimately require more aggressive intervention, either medical or surgical.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[59] Dr. Hartzell is an occupational medicine physician. He prepared a fitness to work assessment on March 31, 2005, having reviewed the clinical records and the medical reports of the other doctors involved. He expressed the opinion that the plaintiff has chronic debilitating low back pain and sleep disturbance. He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on a balance of probabilities, that had it not been for this motor vehicle accident he would continue to be asymptomatic. It is my opinion that the motor vehicle accident is the cause of his current complaints and limitations associated with chronic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Regarding future employability, Dr. Hartzell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he has a significant permanent functional impairment as a consequence of his chronic low back pain. At this point, nearly five years after his injury, the prospect of either spontaneous improvement or response to conservative management is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expressed the opinion that the plaintiff would not likely require surgery. Rather, he recommended a 12 week program of active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[60] In cross-examination, Dr. Hartzell agreed that he does not treat spondylolisthesis, and that since Dr. Thompson's field is orthopaedics, he would be in a better position to give opinions concerning spinal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[61] The defendant does not contest the fact that the plaintiff continues to experience lower back pain, but rather takes the position that it developed independently of the accident and was not caused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[62] The evidence called by the defence came from Dr. Thompson, an orthopaedic surgeon. Dr. Thompson saw the plaintiff on November 19, 2004 for the purpose of an independent medical evaluation. Dr. Thompson's opinion is that the delay in the onset of the plaintiff's low back pain, as shown by the records of his family physician, Dr. Stogryn, is inconsistent with the motor vehicle accident being the cause of those symptoms. In his view, the accident caused only soft tissue injuries, which resolved over time. The plaintiff's present low back condition was likely caused by other stresses of life, such as jogging, and the additional stresses associated with the plaintiff's physical care of his son, who was born more than a year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[63] In his report dated November 19, 2004, Dr. Thompson expressed this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motor vehicle accident Mr. White sustained soft tissue injuries to the neck and low back region. A number of observations were made that would be consistent with injuries restricted to soft tissue structures. First, the motor vehicle accident involved a modest amount of force given his preparedness for the impact and the degree of damage described. The delay in onset of his neck symptoms and longer delay in development of back symptoms would be consistent with a soft tissue injury. The findings recorded by his family physician and the physiotherapist were confined to restricted range of motion, tenderness and spasm in the neck. No significant abnormality was documented in the low back. The 70-80% improvement recorded by the family physician in December 2000 would be consistent with the 3-6 month recovery period characteristic of soft tissue injuries. The shift in neck symptoms from right to left would also suggest a soft tissue injury. The above observations are consistent with injuries confined to the soft tissues. No observations were made to suggest a more significant injury to bone, joint or nerve structures associated with the neck or low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Stogryn's rating of the soft tissue injuries at Grade II in the neck and Grade I in the low back would be appropriate given the findings recorded and response to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[64] With respect to neck symptoms, Dr. Thompson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White reported residual symptoms in his neck which he characterized as "not bad". Current physical examination revealed a slight restriction in active extension.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recovery documented by the family physician and mild residual symptoms and signs are not unusual for a soft tissue injury. Mr. White can expect that his residual soft tissue symptoms will remain stable. He is not at risk of future degeneration or restriction in activity as a consequence of the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[65] In relation to the lower back pain, Dr. Thompson specifically disagreed with the opinion of Dr. le Nobel.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delay in onset of symptoms and physical examination that documented minimal abnormality would be consistent with a grade I soft tissue injury. The subsequent improvement by December 2000 followed by further improvement in 2001 would be characteristic of a back injury confined to the soft tissue structures.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Dr. Le Nobel had suggested that the spondylolysis/spondylolisthesis was significantly aggravated by the motor vehicle accident, this appears unlikely given the observations made by his family physician. To have significantly aggravated the spondylolysis/spondylolisthesis there would have had to have been significant bone/joint trauma. The delay in onset of symptoms and normal physical examination recorded by the family physician would not be consistent with significant bone or joint trauma. Usually if an isolated episode of injury significantly aggravates a pre-existing condition such as spondylolisthesis or disc herniation, there is more immediate symptoms and accompanying abnormalities on physical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increase in back symptoms experienced by Mr. White in January 2002 were probably independent of the motor vehicle accident. Around the time of his increased back symptoms he had been involved in activity that involved bending, lifting, running and prolonged standing. These types of activity can precipitate symptoms related to a previously asymptomatic degenerative disc condition or spondylolysis/ spondylolisthesis. The repetitive stress associated with the activities mentioned above can aggravate conditions such as disc protrusions and a spondylolisthesis and render them symptomatic. While the motor vehicle accident may have been a remote contributing factor, it was probably not a significant factor given improvement in symptoms documented in December 2000 followed by the period of symptom stability until January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Le Nobel documented findings on physical examination consistent with mechanical back pain. With the treatment prescribed by Dr. Le Nobel, Mr. White's physical examination has improved.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spondylolysis and low grade spondylolisthesis is a developmental condition that occurs during childhood and adolescence. A low grade spondylolisthesis (Grade II or less) is usually asymptomatic unless disc degeneration develops. Disc degeneration is primarily a consequence of aging and hereditary factors. Repetitive stress on the low back such as running and lifting can influence the progression of degeneration. Repetitive stress is the more common cause of degeneration rather than an isolated incident of trauma. Usually if trauma is a significant factor in the development of degenerative change, symptoms are more immediate and severe. Given this knowledge of the natural history of degenerative conditions in the low back, it is unlikely that the motor vehicle accident will have a significant impact on future degeneration and associated back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White reported symptomatology that was more than expected given his daily activity and physical findings. Dr. Stogryn had documented anxiety in the past and Dr. Le Nobel noted Mr. White described himself as anxious. Anxiety surrounding his back injury and back symptoms may contribute to the apparent discrepancy between subjective report and objective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Test for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[66] The legal test for causation in civil cases was discussed at length by Major J.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pp. 466-467: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i/>
          <w:color w:val="000000"/>
          <w:sz w:val="20"/>
          <w:lang w:val="en-US" w:eastAsia="en-US" w:bidi="ar-SA"/>
        </w:rPr>
        <w:t>McGhee v. National Coal Board, supra</w:t>
      </w:r>
      <w:r>
        <w:rPr>
          <w:rFonts w:ascii="arial" w:eastAsia="arial" w:hAnsi="arial" w:cs="arial"/>
          <w:color w:val="000000"/>
          <w:sz w:val="20"/>
          <w:lang w:val="en-US" w:eastAsia="en-US" w:bidi="ar-SA"/>
        </w:rPr>
        <w:t xml:space="preserve">.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Bonnington Castings, Ltd. v. Wardlaw, supra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377"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Snell v. Farrell, supra</w:t>
      </w:r>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 . caused not only by the dropping of a lighted match, but also by the presence of combustible material and oxygen, a failure of the cleaner to empty the basket and so forth".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[67] The test for causation must not be confused with the rules for assessing damages once causation is established. As McLachlin, C.J. noted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[68] Causation must be determined prior to the assessment of damages. Applying the test set out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the first issue to be decided in this case is whether the evidence establishes that the accident caused Mr. White's spondylolisthesis to become symptomatic and whether it caused the annular tear and disc herniation. It is not necessary that the accident be the sole cause, or that causation be established to scientific precision. What is required is that the plaintiff prove, on a balance of probabilities, that the accident was a contributing factor,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[69] I am satisfied that the evidence does not establish, on a balance of probabilities, that the plaintiff's continuing lower back problems were caused by the motor vehicle accident. The accident was not a contributing factor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I accept the opinion of Dr. Thompson where it conflicts with the opinions of Dr. le Nobel, Dr. Matishak, and Dr. Hartzell.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[70] The basis for the opinion of the plaintiff's experts on the issue of causation essentially came down to the proposition that since the plaintiff did not have lower back pain before the accident, but developed lower back pain after the accident, the accident must have been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[71] This simple, temporal reasoning is explicit in the December 10, 2002 report of Dr. le Nobel when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acknowledged that spondylolysis and spondylolisthesis may be present on a developmental basis, and not causing any symptoms). This may have been the case with Christopher White. That said, the condition was, on the basis of the close temporal relationship between the motor vehicle accident and the onset of Christopher's symptoms, clearly rendered symptomatic by the motor vehicle accident of July 18,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[72] Dr. Matishak's reasoning was the same. In cross-examination, he was asked whether, in coming to his opinion as to the cause of the plaintiff's condition becoming symptomatic, it would be helpful to know what activities the plaintiff had engaged in between the time of the accident and when Dr. Matishak first saw him four and one-half years later. Dr. Matishak replied: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 help but it wouldn't change whether I treat him surgically or not. That would be based on his symptomology. As you're aware, I met with Mr. White on one occasion and provided my opinion based on that as well as the history supplied by him and so I have to maintain that I am fairly simple. No pain. Accident; pain.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that's precisely, I think you say very well. They come to you, you've got a problem, you look at these types of studies and you say, ah-hah, I see that there's a spondylolisthesis. I suspect that it's symptomatic. It really doesn't matter for the most part how you got to that point, does it, for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long as it's not a disease process, a tumour or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a surgeon, you're entirely correct. I mean, I'm a hewer of wood and a drawer of water.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 take it then that you wouldn't be able to articulate when, between July the 18th of 2000 and December 2004 when you saw him, you wouldn't know when in that time, incidents could have happened to Mr. White other than the car accident that might have made a symptomatic spondylolisthesis condition?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mean, the needle in the haystack is what is the straw that broke the camel's back, if I can combine metaphors. Entirely correct, Mr. Marshall. Correct. I rely on entirely on history and assume, correctly or incorrectly, that what is reported to me is what has occurred.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[73] This series of questions and answers is revealing for two reasons. First, it demonstrates that as a surgeon, Dr. Matishak's primary concern, quite justifiably, is reaching a correct medical diagnosis of why the patient is in pain, so that he may be effectively treated. Once disease, such as a tumour, is ruled out, his focus is on treatment, not on determining the precise time or event that precipitated the condition. Quite properly, the surgeon's focus is different from the question that the court is called upon to answer, namely, whether the accident caused the spondylolisthesis to become symptomatic. Second, Dr. Matishak's answers reveal that his approach to the question of causation is a very simple one. He sees a temporal relationship between events and then infers that there is a causal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[74] 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[75] 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[76] It is because Dr. Thompson paid attention to those questions, which were largely ignored by Dr. le Nobel and Dr. Matishak, that I must conclude Dr. Thompson's opinion is more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[77] As Dr. Thompson pointed out, for the first day or so after the accident, the plaintiff's complaints of pain did not include low back pain. If the accident had been the traumatic event that caused a previously asymptomatic spondylolisthesis to become symptomatic, one would have expected a more immediate report of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[78] Once the low back pain symptoms did emerge, they displayed characteristics typical of soft tissue injury. That is, the pain slowly started to resolve over time, so that by December 12, 2000, the plaintiff was telling his family doctor that his low back was 70-80% better, and by July 25, 2001, a year after the accident, he was saying that he felt quite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[79] It was not until the late fall or winter of 2001 that the plaintiff's lower back pain became significantly worse. This was shortly after the birth of his son, and the plaintiff started to engage in activities like bathing him and lifting him in and out of the car seat. According to the plaintiff, it was at this point that his back pain became more persistent and pronounced.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[80] Dr. Thompson testified that those types of activities often cause an asymptomatic spondylolisthesis to become symptomatic.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Typically spondylolisthesis, a low grade spondylolisthesis such as this one, remains asymptomatic until degeneration of the disc begins to develop and disc degeneration most commonly is a result of repeated stresses over time. By that, I mean the stress that's placed on a disc with just daily activity such as, you know, bending over to pick up a child's toy, to lift a car seat. Things that involve jarring impact like running. So those sorts of things are - are important in terms of stresses on the disc and causing disc degeneration. So what I'm getting at is that the motor vehicle accident could be just one of those stresses from day-to-day activity that could contribute, but relative to the, you know, overall stresses that the disc takes during the course of daily activity would be a relatively minor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[81] On a consideration of all the evidence, I am not satisfied that the plaintiff has met the onus which is on him, of proving on a balance of probabilities that the accident contributed,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to the lower back pain that he continues to suffer from. I am not satisfied that the accident caused disc herniation or nerve impingement, or that it caused his spondylolisthesis to become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[82] The evidence does clearly establish, however, that the plaintiff suffered moderate soft tissue injury to his neck, shoulders and back as a result of the accident. Judging from the plaintiff's own reports to his family doctor, these soft tissue injuries had significantly improved within six months and were largely resolved about year and a half after the accident. The plaintiff is entitled to be compensated for these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[83] The plaintiff submits that non-pecuniary damages in the range of $100,000 to $125,000 are warranted. He relies on the following cases: </w:t>
      </w:r>
      <w:r>
        <w:rPr>
          <w:rFonts w:ascii="arial" w:eastAsia="arial" w:hAnsi="arial" w:cs="arial"/>
          <w:b/>
          <w:i/>
          <w:color w:val="000000"/>
          <w:sz w:val="20"/>
          <w:lang w:val="en-US" w:eastAsia="en-US" w:bidi="ar-SA"/>
        </w:rPr>
        <w:t>Djukic v. Hahn</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[2006] B.C.J. No. 199</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Fox v. Danis</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[2005] B.C.J. No. 137</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Love v. Pai</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[2003] B.C.J. No. 1397</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Larwill v. Lanham</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[2001] B.C.J. No. 2615</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Switzer v. Buchi</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[1998] B.C.J. No. 1904</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Brown v. Black Top Cabs Ltd.</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[1995] B.C.J. No. 1846</w:t>
        </w:r>
      </w:hyperlink>
      <w:r>
        <w:rPr>
          <w:rFonts w:ascii="arial" w:eastAsia="arial" w:hAnsi="arial" w:cs="arial"/>
          <w:color w:val="000000"/>
          <w:sz w:val="20"/>
          <w:lang w:val="en-US" w:eastAsia="en-US" w:bidi="ar-SA"/>
        </w:rPr>
        <w:t xml:space="preserve"> (S.C.). The plaintiff's submission, however, is based on the premise that the plaintiff's continuing lower back symptoms are caused by the accident, a premise that has not been proven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[84] The defendant referred to cases in which non-pecuniary damages were assessed at between $20,000 and $45,000: </w:t>
      </w:r>
      <w:r>
        <w:rPr>
          <w:rFonts w:ascii="arial" w:eastAsia="arial" w:hAnsi="arial" w:cs="arial"/>
          <w:b/>
          <w:i/>
          <w:color w:val="000000"/>
          <w:sz w:val="20"/>
          <w:lang w:val="en-US" w:eastAsia="en-US" w:bidi="ar-SA"/>
        </w:rPr>
        <w:t>Dugga v. Sodhi</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[2004] B.C.J. No. 436</w:t>
        </w:r>
      </w:hyperlink>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2004 BCSC 273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Hyndman v. Singh</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[1998] B.C.J. No. 612</w:t>
        </w:r>
      </w:hyperlink>
      <w:r>
        <w:rPr>
          <w:rFonts w:ascii="arial" w:eastAsia="arial" w:hAnsi="arial" w:cs="arial"/>
          <w:color w:val="000000"/>
          <w:sz w:val="20"/>
          <w:lang w:val="en-US" w:eastAsia="en-US" w:bidi="ar-SA"/>
        </w:rPr>
        <w:t xml:space="preserve">, March 5, 1998, Vancouver Reg. B963757; </w:t>
      </w:r>
      <w:r>
        <w:rPr>
          <w:rFonts w:ascii="arial" w:eastAsia="arial" w:hAnsi="arial" w:cs="arial"/>
          <w:b/>
          <w:i/>
          <w:color w:val="000000"/>
          <w:sz w:val="20"/>
          <w:lang w:val="en-US" w:eastAsia="en-US" w:bidi="ar-SA"/>
        </w:rPr>
        <w:t>Lowen v. Kovacevic</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[2005] B.C.J. No. 2380</w:t>
        </w:r>
      </w:hyperlink>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2005 BCSC 1520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Verhnjak v. Papa</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[2005] B.C.J. No. 1714</w:t>
        </w:r>
      </w:hyperlink>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2005 BCSC 1129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Kipling v. Richmond</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[2004] B.C.J. No. 2340</w:t>
        </w:r>
      </w:hyperlink>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2004 BCSC 1446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Mottus v. Christensen</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[2002] B.C.J. No. 2601</w:t>
        </w:r>
      </w:hyperlink>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2002 BCSC 1601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Lane v. Ford Credit Canada Leasing Ltd.</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[2003] B.C.J. No. 1042</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2003 BCSC 701</w:t>
        </w:r>
      </w:hyperlink>
      <w:r>
        <w:rPr>
          <w:rFonts w:ascii="arial" w:eastAsia="arial" w:hAnsi="arial" w:cs="arial"/>
          <w:color w:val="000000"/>
          <w:sz w:val="20"/>
          <w:lang w:val="en-US" w:eastAsia="en-US" w:bidi="ar-SA"/>
        </w:rPr>
        <w:t>. The defendant submits that an award at the lower end of that range is called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[85] Mention should also be made of </w:t>
      </w:r>
      <w:r>
        <w:rPr>
          <w:rFonts w:ascii="arial" w:eastAsia="arial" w:hAnsi="arial" w:cs="arial"/>
          <w:b/>
          <w:i/>
          <w:color w:val="000000"/>
          <w:sz w:val="20"/>
          <w:lang w:val="en-US" w:eastAsia="en-US" w:bidi="ar-SA"/>
        </w:rPr>
        <w:t>Olshanoski v. Clemenson</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[2006] B.C.J. No. 653</w:t>
        </w:r>
      </w:hyperlink>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2006 BCSC 483</w:t>
        </w:r>
      </w:hyperlink>
      <w:r>
        <w:rPr>
          <w:rFonts w:ascii="arial" w:eastAsia="arial" w:hAnsi="arial" w:cs="arial"/>
          <w:color w:val="000000"/>
          <w:sz w:val="20"/>
          <w:lang w:val="en-US" w:eastAsia="en-US" w:bidi="ar-SA"/>
        </w:rPr>
        <w:t>. In that case, a young woman who had previously been very physically active suffered neck and back pain as a result of a rear-end accident that pushed her car ahead and to the right. She was in her 30's at the time of the accident. Her neck pain was of limited duration, but her back pain continued intermittently for four and one-half years. In addition to medications, she took two programs of physiotherapy, and a course of message therapy to treat her pain. As result of the accident, her capacity to carry out housework was diminished and prolonged sitting at work was difficult for her. Notwithstanding her discomfort, she took no time off work. She was awarded $35,000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[86] Given my findings with respect to causation, the proper assessment for non-pecuniary damages for the injuries resulting from the accident is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 As a result of the accident, the plaintiff incurred expenses for such things as medications and physiotherapy treatments. The defendant does not dispute that these expenses total $1,401.29. There will be an award for special damages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[87] Other than time taken for medical appointments, the plaintiff lost no time off work as a result of the accident. There is no evidence of any actual wage loss. There is evidence that the company he works for had to hire as a full-time employee a young woman, Kelly Lee, who otherwise might have been temporary. That, however, is an expense to the company, not directly an expense to the plaintiff. Nevertheless, the plaintiff submits that were it not for his decreased effectiveness, the money spent on hiring that employee might have been used to give him a raise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[88] Ms. Lee was hired in the early part of 2004. By that time, the plaintiff's soft tissue injuries attributable to the accident had resolved. Whatever loss of productivity the plaintiff experienced from that time on was not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[89] For the same reason, I cannot conclude that the loss of opportunity to pursue the business venture at the Tsawwassen Ferry Terminal in January 2004 is something that resulted from the accident. In my view, there is no basis for an award for past earnings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Loss Of Earning Capacity &amp;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[90] Given my findings that the injuries from the accident had resolved by the time of trial, and that the plaintiff's continuing back problems were not caused by the accident, there is no basis for an award for future loss of earning capacity 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[91] The plaintiff is awarded $35,000 for non-pecuniary damages and $1,401.29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[92] Subject to any submissions counsel may wish to make on costs, I would award the plaintiff his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EHRCKE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June 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issued May 23, 2006. On the first page of my reasons counsel for the defendant were incorrectly identified. The proper listing should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Defendant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J.G. Marshall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 von Niessen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Yannacopoulos v. Cronk, [2015] I.L.R. para. M-2850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Before: Ross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July 3, 2015.</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M111601</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2015</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[2015] I.L.R. para. M-2850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[2015] B.C.J. No. 1413</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2015 BCSC 1154</w:t>
        </w:r>
      </w:hyperlink>
    </w:p>
    <w:p>
      <w:pPr>
        <w:spacing w:before="120" w:line="260" w:lineRule="atLeast"/>
        <w:rPr>
          <w:lang w:val="en-US" w:eastAsia="en-US" w:bidi="ar-SA"/>
        </w:rPr>
      </w:pPr>
      <w:r>
        <w:rPr>
          <w:rFonts w:ascii="arial" w:eastAsia="arial" w:hAnsi="arial" w:cs="arial"/>
          <w:color w:val="000000"/>
          <w:sz w:val="20"/>
          <w:lang w:val="en-US" w:eastAsia="en-US" w:bidi="ar-SA"/>
        </w:rPr>
        <w:t>Michael Yannacopoulos v. Gordon Louis Cronk</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36" style="position:absolute;z-index:2517032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11" w:name="Keywords_43"/>
      <w:bookmarkEnd w:id="311"/>
      <w:r>
        <w:rPr>
          <w:rFonts w:ascii="arial" w:eastAsia="arial" w:hAnsi="arial" w:cs="arial"/>
          <w:b/>
          <w:color w:val="000000"/>
          <w:sz w:val="20"/>
          <w:lang w:val="en-US" w:eastAsia="en-US" w:bidi="ar-SA"/>
        </w:rPr>
        <w:t>Tort, motor vehicle — Personal injury damages — Back injury — Pre-existing condition — Plaintiff, aged 55, was injured in motor vehicle accident in 2009 — Plaintiff suffered several injuries, with lower back pain persisting — Pre-accident, plaintiff suffered from several health conditions, including obesity and discontinuity in spinal column (spondylolysis) — Plaintiff had sought treatment for lower back pain since 2001 — Plaintiff brought claim for damages relating to injuries — Plaintiff's condition progressed in normal course for spondylolysis — Pre-accident back complaints were same as post-accident — Court concluded obesity, not accident, was cause of progression in plaintiff's back condition — Accident accelerated progression — Reduction in damages of 25 per cent was warranted — Court awarded $60,000 for non-pecuniary losses — Plaintiff did not establish past loss of income — There was realistic possibility plaintiff would retire sooner due to accident — Court awarded $50,000 for loss of future earnings — Court awarded damages for costs of future care at $2,000, housekeeping costs at $10,000, and special damages at $14,744 — Claim allowed in part.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12" w:name="Case Summary_42"/>
            <w:bookmarkEnd w:id="312"/>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55-year-old plaintiff was injured in a motor vehicle accident in September 2009. He suffered a blow to his head, injuries to his neck, back, shoulders, and right wrist, and a dental injury. The plaintiff's lower back pain persisted at the time of trial. The plaintiff was the sole proprietor of an accounting business along with his wife. Before the accident, the plaintiff suffered from a number of health conditions, including hypertension, hypothyroidism, asthma, obesity, and spondylolysis, a discontinuity in the spinal column that was a progressive degenerative condition. The plaintiff had sought treatment for lower back pain since 2001 and was prescribed massages and medication for it. After the accident, the plaintiff had a left L4-5 discectomy. The plaintiff claimed that he was unable to stand or walk for more than five minutes without pain. The plaintiff brought a claim for damages relating to his injuries. The defendant disputed the quantum sought on the basis that the plaintiff had a pre-existing back condition. </w:t>
            </w:r>
            <w:r>
              <w:rPr>
                <w:lang w:val="en-US" w:eastAsia="en-US" w:bidi="ar-SA"/>
              </w:rPr>
              <w:cr/>
            </w:r>
          </w:p>
          <w:p>
            <w:pPr>
              <w:spacing w:before="120" w:line="260" w:lineRule="atLeast"/>
              <w:ind w:left="240"/>
              <w:jc w:val="both"/>
              <w:rPr>
                <w:lang w:val="en-US" w:eastAsia="en-US" w:bidi="ar-SA"/>
              </w:rPr>
            </w:pPr>
            <w:bookmarkStart w:id="313" w:name="Holdings of Court_35"/>
            <w:bookmarkEnd w:id="313"/>
            <w:r>
              <w:rPr>
                <w:rFonts w:ascii="arial" w:eastAsia="arial" w:hAnsi="arial" w:cs="arial"/>
                <w:color w:val="000000"/>
                <w:sz w:val="20"/>
                <w:lang w:val="en-US" w:eastAsia="en-US" w:bidi="ar-SA"/>
              </w:rPr>
              <w:t>HELD: The claim was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medical evidence was that spondylolysis was likely to go from intermittent and episodic to chronic and continuous, as it did in the plaintiff's case. The Court further noted that the complaints of lower back pain pre-accident were "markedly similar" to the post-accident complaints. The medical evidence, further, was that some people with spondylolysis could develop anterolysthesis, a slippage of the vertebrae, which the plaintiff suffered post-accident. The Court concluded that the accident was not the cause of the progression from spondylolysis to anterolysthesis, but instead it was the strain on the spine caused by the plaintiff's obesity. It did find, however, that the accident accelerated the progression. As there was a measurable risk that the plaintiff's condition would have become chronic absent the accident, a 25 per cent reduction in damages was warranted. The Court awarded $80,000 for non-pecuniary losses, reduced to $60,000. The plaintiff did not establish past loss of income, as the trends that deceased profits in his business were present before the accident. As the accident accelerated the pre-existing condition, the Court found that there was a realistic possibly that the plaintiff would retire sooner than he would have otherwise. The Court awarded $50,000 for loss of future earnings. The Court awarded damages of $2,000 for costs of future care, housekeeping costs of $10,000, and special damages of $14,744. </w:t>
            </w:r>
            <w:r>
              <w:rPr>
                <w:lang w:val="en-US" w:eastAsia="en-US" w:bidi="ar-SA"/>
              </w:rPr>
              <w:cr/>
            </w:r>
          </w:p>
          <w:p>
            <w:pPr>
              <w:rPr>
                <w:lang w:val="en-US" w:eastAsia="en-US" w:bidi="ar-SA"/>
              </w:rPr>
            </w:pPr>
          </w:p>
        </w:tc>
      </w:tr>
    </w:tbl>
    <w:p>
      <w:pPr>
        <w:jc w:val="both"/>
        <w:rPr>
          <w:lang w:val="en-US" w:eastAsia="en-US" w:bidi="ar-SA"/>
        </w:rPr>
      </w:pPr>
      <w:bookmarkStart w:id="314" w:name="Counsel_43"/>
      <w:bookmarkEnd w:id="31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37" style="position:absolute;z-index:2517544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 Hanson for the plaintiff; M.A. Crawford and M.C. Jain for the defendant</w:t>
      </w:r>
      <w:r>
        <w:rPr>
          <w:lang w:val="en-US" w:eastAsia="en-US" w:bidi="ar-SA"/>
        </w:rPr>
        <w:cr/>
      </w:r>
    </w:p>
    <w:p>
      <w:pPr>
        <w:spacing w:after="240"/>
        <w:rPr>
          <w:lang w:val="en-US" w:eastAsia="en-US" w:bidi="ar-SA"/>
        </w:rPr>
      </w:pPr>
      <w:bookmarkStart w:id="315" w:name="Judgment_43"/>
      <w:bookmarkEnd w:id="315"/>
      <w:r>
        <w:pict>
          <v:line id="_x0000_s1238" style="position:absolute;z-index:25180569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16" w:name="C.J. ROSS J."/>
            <w:bookmarkEnd w:id="316"/>
            <w:r>
              <w:rPr>
                <w:rFonts w:ascii="arial" w:eastAsia="arial" w:hAnsi="arial" w:cs="arial"/>
                <w:b/>
                <w:color w:val="000000"/>
                <w:sz w:val="30"/>
                <w:lang w:val="en-US" w:eastAsia="en-US" w:bidi="ar-SA"/>
              </w:rPr>
              <w:t>C.J. ROSS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Michael Yannacopoulos sues for damages for injuries suffered as a result of a motor vehicle accident which took place on September 22, 2009, on King George Boulevard between 84th and 86th Avenue in Surrey, British Columbia (the "Accident"). Mr. Yannacopoulos was driving the middle vehicle in a three-car collision. As a result of the Accident, Mr. Yannacopoulos suffered a blow to his head, injuries to his neck, back, shoulders, right wrist, and dental injury. The main issue at trial concerned his low back pain which had lingered after the other injuries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Yannacopoulos advances a claim for non-pecuniary loss, past loss of earnings, future loss of earnings, special damages, future care, and loss of future housekeeping capacity. Liability is not in issue. The defendant does not dispute that Mr. Yannacopoulos suffered injury in the Accident, but disputes the quantum. A central issue concerns Mr. Yannacopoulos' condition prior to the Accident and the implications that this has for the damages to be awarded.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Yannacopoulos is 55 years old. Together with his wife Angeles, he is the sole proprietor of an accounting business, Yannacopoulos Accounting Services Inc. The business specializes in providing accounting and tax planning services to small businesses.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Yannacopoulos has been married for 32 years and is the father of two children: Anthony, who is 23, and Cristina, who is 21.</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Pre-Accident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Yannacopoulos suffered from a number of medical conditions prior to the Accident. These included hypertension, hypothyroidism, high cholesterol, obstructive sleep apnea, Factor V Leiden thrombophilia which is a condition in which the patient is at greater risk to form abnormal blood clots that can block blood vessels, asthma, and obesity. Mr. Yannacopoulos had been markedly overweight since adolescence. He is 5'6" and weighs approximately 300 pounds. He was referred to a cardiologist in 2006 after complaining of being easily fatigued.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Yannacopoulos was also suffering from spondylolysis at L4 prior to the Accident as indicated in 2004 and 2006 X-rays. This is a congenital condition in which there is a discontinuity in the bony elements of the spinal column. Many persons who have this condition will be asymptomatic. In addition, many persons who have this condition will not experience any further deterioration. However, some patients will experience symptoms as a consequence of this condition and further deterioration is a possibility.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Finally, commencing in 2001, Mr. Yannacopoulos had been periodically seeking treatment for lower back pain prior to the Accident. He received massage therapy, and attended physiotherapy and his family physician in relation to these complaints. The complaints appear to have been intermittent. They continued to 2009, shortly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noted, one important issue is whether and to what extent these conditions, and in particular the complaints of low back pain, interfered with Mr. Yannacopoulos' level of function. A number of friends and family testified that prior to the Accident Mr. Yannacopoulos maintained an active and energetic lifestyle without limitation. In addition, they testified that this active lifestyle continued without interruption up to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Witnesses described Mr. Yannacopoulos as an enthusiastic golfer. They stated that he participated in frequent hunting, fishing, and camping trips and was able to do heavy work on those trips without limitation. Witnesses stated that he played soccer and he was described as an agile and active goalie. He was said to have enjoyed long walks, which he was able to do without limitation, and travel. He was said to take part in hiking and bicycle riding. Witnesses stated that he demonstrated no limitations in any of these activities as well as standing, walking, dancing, and climbing stairs.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Yannacopoulos was described as having a very active social life. He attended many functions in the Greek community and hosted many events at his home. He was described as an excellent host, very gregarious and sociable.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friends who testified stated that they were not aware of any issues with Mr. Yannacopoulos' back prior to the Accident. Angeles Yannacopoulos stated that she could only recall one problem with Mr. Yannacopoulos' back - that was an instance of back spasm that occurred in Victoria, perhaps 13 years ago. She stated that she does not recall Mr. Yannacopoulos ever complaining of lower back pain before the Accident. His son Anthony testified that he could recall Mr. Yannacopoulos taking Tylenol for back pain when they were golfing together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Yannacopoulos agreed that he did suffer from periodic episodes of low back pain prior to the Accident. However, it was his evidence that these episodes did not interfere with his lifestyle or ability to function. He stated that they were episodic in nature. His description of his activities prior to the Accident was to the same effect as that of his family and friends.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cross-examination, many of the witnesses' memories of Mr. Yannacopoulos' activities were from many years prior to the Accident. For example, Gregory Chambers agreed in cross-examination that the last time he recalled seeing Mr. Yannacopoulos biking was in approximately 2001. Kevin Spence described Mr. Yannacopoulos taking part in Greek dancing, but agreed in cross-examination that this had occurred about 20 years ago at Cristina Yannacopoulos' christening. Anthony Yannacopoulos described long walks to his grandparents' house, to the village in Whistler, and around Disneyland, as well as skiing and downhill biking with his father, but these memories were all from when he was about 14 to 16 years old or two to four years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medical and treatment records reflect a somewhat different picture. Mr. Yannacopoulos began receiving massage therapy for low back pain in 2002 after an accident suffered while bike riding. The pain is described as a constant ache on both sides with the left side being worse. He continued to receive massage therapy treatments thereafter on a periodic basis for lower back pain in 2002, 2003, 2004, 2005, 2006, and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attended at the emergency department in Victoria in 2004 in relation to an episode of low back pain. In November 2005, Mr. Yannacopoulos reported to his family physician that he had stopped biking, and that he had ongoing low back pain with no radiculopathy. He attended physiotherapy where the clinical records report that he complained of low back pain, especially with standing and slow walking. The records note that his low back pain had been bad for two to three years and refer to the acute episode in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Yannacopoulos attended his family physician on four occasions in 2006 with complaints of low back pain. In July 2006, he reported to his family physician that he had decreased exercise about a year ago, had now gone biking but with increased back pain. He was put on medication. At a subsequent visit in November his physician diagnosed mechanical back pain and prescribed an increased dosage of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Yannacopoulos attended Dr. Cheung, a cardiologist, for cardiac reassessment in September 2006. He reported being fatigued and stated that he had only recently resumed regular physical activity. He reported that he was now using an elliptical trainer for five to ten minutes and was increasing his walking.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Yannacopoulos attended physiotherapy again in 2007 with complaints of low back pain. The clinical records note that he reported experiencing low back pain for five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Yannacopoulos was attending massage therapy for complaints of lower back pain in 2009, a few months prior to the Accident. The clinical records describe the low back pain as chronic. He completed a patient history form in May 2009 in which he complained of poor quality sleep, poor energy levels, and poor exercise habits. He identified low back soreness and described his symptoms as being medium, stating that he was required to stop after 15 minutes of walking due to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Yannacopoulos stated that he did not recall making the reports described in the clinical records. However, he agreed that he would have been honest in reporting his condition to the treating professionals.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Finally, Dr. Weiler, Mr. Yannacopoulos' family physician, stated that prior to the Accident, Mr. Yannacopoulos was also suffering from spondylosis which is the degeneration of the spine causing discs to dry out and compress and encompassing facet joint arthritis. A degree of spondylosis is universal or near universal with aging. The onset and progression will vary. Many persons will have some degree of spondylosis but will not experience pain. However there will be patients who do experience pain as a result of this condition. Both trauma and obesity are factors which can accelerate the degeneration and the development of symptoms.</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day of the Accident, Mr. Yannacopoulos was driving his pickup truck positioned behind other vehicles at a red light. His truck was struck by a full-sized pickup that had been travelling at 60 kph just before the Accident. He stated that he saw the vehicle that struck him approaching in his rear-view mirror, not slowing down. After the crash he was in a horizontal positon. He tried to get up. The seat had moved into the back of his vehicle. He felt dizzy and had a pain in his head. He recalled speaking to people who came to assist at the scene and to the emergency attendants.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description of the Accident was provided by Anne Loewen, who was driving another vehicle that was involved in the Accident. The car behind her had been hit and pushed into her vehicle. She described swerving her car to the left into the median while the truck behind her went off to the right, coming to rest on the grassy area near the sidewalk. It was her impression that the truck's seat had been broken. She observed the driver being thrown around in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Yannacopoulos was taken from the scene by ambulance to Surrey Memorial Hospital's emergency department. X-rays were taken of his cervical, thoracic, and lumbar spines which were reported as normal. He was released later that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Angeles Yannacopoulos recalled waiting for her husband at the hospital on the day of the Accident. He was in a neck brace, very upset, and in considerable pain. He was spitting up pieces of a broken tooth. She observed a golf ball-sized bump on his head.</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Post-Accident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During the days following the Accident, Mr. Yannacopoulos testified that he experienced pain in his head, where he had a large bump, as well as pain in his neck, back, left arm, right wrist, and dental injuries from a broken tooth. He complained of headaches and problems with his memory.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Yannacopoulos took about a week off work to heal in the immediate aftermath of the Accident. He returned to work as soon as he felt he was able. He stated that within a few weeks all his pain resolved except for the pain in his neck and back. The neck pain resolved within a few months. However, the low back pain has not resolved. He felt that he was still having memory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said that he was not able to return to the activities he enjoyed before the Accident. He tried to do work around the house but was not able to complete the tasks. He tried hunting, fishing, and soccer but realized that he was not able to participate. He was not able to dance, and had difficulty standing and walking. He tried to attend social functions as before but found he did not enjoy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Yannacopoulos commenced physiotherapy in October 2009 and continued to receive treatment until August 2010. He commenced massage therapy treatment in November 2009 and continued with those treatments until June 2010. He was prescribed pain medication and nonsteroidal anti-inflammatories. In 2010 he began working with a personal trainer.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record from physiotherapy dated November 17, 2009, records that he was able to stand for half an hour and to walk on the treadmill for 15 minutes. By January 2010 he was able to manage 15 minutes on the treadmill. The same entry was reflected in the April 2010 notes from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further X-ray of the lumbar spine was performed on March 31, 2010. This reported grade 1 spondylolisthesis of L4 on L5 due to spondylolysis of L4 and thinning of the L4-5 disc. Spondylolysis can lead to a condition called spondylolisthesis or anterolysthesis which is a slippage of the vertebrae, an anterior slippage in the case of anterolysthesis.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Yannacopoulos had an MRI of his lumbar spine performed on September 24, 2010, which reported an L4-5 annular tear with disc extrusion compressing the thecal sac with left L5 nerve root displacement as well as moderate left foraminal narrowing encroachment upon left L4 nerve root. The MRI also reported mild to moderate facet arthropathy at L2-3 and L3-4.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Yannacopoulos was referred to Dr. Winston Gittens, a neurosurgeon, for an opinion concerning his L4-5 disc herniation. The appointment was on October 26, 2010. Dr. Gittens recommended continued conservative management with exercise, weight loss, and swimming, and if symptoms persisted, an L4-5 discectomy.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conservative treatment did not result in improvement and so on November 14, 2011, Mr. Yannacopoulos was admitted to Royal Columbian Hospital for a left L4-5 discectomy performed by Dr. Gittens.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Yannacopoulos did not experience relief from his symptoms following the surgery. Dr. Gittens recommended physiotherapy and weight loss. Mr. Yannacopoulos started back at physiotherapy. In the meantime, Dr. Weiler tried several different courses of medication, none of which provided much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Yannacopoulos was seen by Dr. Vondette, physical medicine and rehabilitation specialist, for an independent assessment arranged by his counsel in May 2012. Dr. Vondette made a number of recommendations and Dr. Weiler reviewed these with Mr. Yannacopoulos. The recommendations included consideration of bariatric surgery, and a referral to a physical medicine and rehabilitation specialist in interventional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repeat MRI of Mr. Yannacopoulos' lumbar spine was performed on December 27, 2012. Dr. Weiler noted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MRI reported mild epidural lipomatosis, a central canal congenitally at the lower limits of normal and superimposed spondylosis elements at L4-5 level including facet arthropathy, ligamentum flavum hypertrophy, small disc bulge and residual or recurrent left paracentral focal disc protrusion, with resulting mild displacement of left L5 nerve root. Additionally, there are mild changes of lumbar spondylosis at other levels of the lumbar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Yannacopoulos consulted with Dr. M. Adrian, a physical medicine and rehabilitation specialist in interventional spine: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Dr. Adrian diagnosed Mr. Yannacopoulos with chronic mechanical lower back pain, lumbar spondylosis with low grade L4 on L5 anterolisthesis, and deconditioning. Dr. Adrian recommended repeat x-rays and a bone scan to help localize a specific source of pain.</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X-ray of lumbar spine performed April 2, 2013, reported L4 spondylolysis with anterolisthesis of L4 on L5, degenerative disc changes at L4-5, L5-S1, and degenerative facet changes at L4-5, L5-S1.</w:t>
      </w:r>
    </w:p>
    <w:p>
      <w:pPr>
        <w:spacing w:before="120" w:line="260" w:lineRule="atLeast"/>
        <w:ind w:left="720"/>
        <w:rPr>
          <w:lang w:val="en-US" w:eastAsia="en-US" w:bidi="ar-SA"/>
        </w:rPr>
      </w:pPr>
      <w:r>
        <w:rPr>
          <w:rFonts w:ascii="arial" w:eastAsia="arial" w:hAnsi="arial" w:cs="arial"/>
          <w:color w:val="000000"/>
          <w:sz w:val="20"/>
          <w:lang w:val="en-US" w:eastAsia="en-US" w:bidi="ar-SA"/>
        </w:rPr>
        <w:t>Bone scan performed on April 10, 2013, reported very mildly active facet joint arthropathy involving L4-5 bilaterally and L5-S1 on left, and mildly active degenerative changes of distal thoracic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August 1, 2013, Dr. Adrian performed a lumbar epidural steroid injection. Mr. Yannacopoulos experienced an adverse reaction following the injection on the left side and therefore the right side injection was not performed. Mr. Yannacopoulos did not report improvement after the epidural procedure. On a follow-up visit, Dr. Adrian recommended bilateral L4-5 lumbar facet joint injections.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Yannacopoulos was receiving treatment for his lower back with a kinesiologist at Dr. Weiler's recommendation during this period. He received ten treatments between September 2013 and February 2014. The final report noted some objective improvement, substantial improvement in forward flexion, smaller improvements in other areas, but no subjective improvement. Mr. Larivière, the kinesiologist, recommended that Mr. Yannacopoulos take a series of aqua therapy sessions.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May 29, 2014, Mr. Yannacopoulos received bilateral facet joint injections at L4-5. He reported some improvement after this procedure, however, this did not persist. In July 2014, he had a consult concerning bariatric surgery but decided against the surgery. Dr. Weiler then referred him to Live Well Exercise Program under the supervision of Dr. Zentner, an internal medicine specialist.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August 2014, Dr. Weiler diagnosed Mr. Yannacopoulos with moderate depression and anxiety after administering standard screening tests. She prescribed medication and suggested that he consider a referral for counselling. She also referred him to Dr. S. Wu, interventional radiology, for consideration of lumbar facet radiofrequency ablation procedure. That treatment has not been performed.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October 2014, Dr. Adrian recommended Mr. Yannacopoulos consider facet joint ablation with Dr. Wu. That treatment has not been performed.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months before trial Mr. Yannacopoulos received a referral for counselling. He was in the process of being referred to a counsellor who specialized in pain at the time of trial and had attended a few sessions of counselling. He said that he had not noticed any improvement but was not ruling it out. He has also reconsidered bariatric surgery as a possible option.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said that at present he feels pain every day. He finds stairs a challenge. He is able to sit all day at work without pain, provided he stretches from time to time. He is not able to stand for more than two minutes without pain and then only for about five minutes before he has to sit. Walking any distance is a problem. He is able to walk without pain for about five minutes and then with pain up to 15 minutes before he has to sit. He has numbness in his thigh. He stated that he still has memory problems and has difficulty understanding TV shows. He has lost his desire to go to social activities and finds that when he does go he is isolated because of restrictions on his ability to walk and stand.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Yannacopoulos' family and friends described a significant and persistent change after the Accident. Mr. Yannacopoulos no longer plays golf, soccer, or indoor hockey, although he attends some games as a spectator. He has not been able to participate in fishing and hunting in the way he did before the Accident. He is not able to perform tasks while camping and is no longer able to assist with the heavy work around the house. He has great difficulty standing for any length of time and has to rest after about 15 minutes of walking. He struggles with the stairs at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witnesses noted that Mr. Yannacopoulos is no longer as sociable as he was before the Accident. He goes out to socialize much less and when he does go out he is withdrawn and does not mingle. He is not an active host as before at gatherings hosted at his home. His mood seems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Expert Evidence</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Dr. Kathleen Weiler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Weiler became Mr. Yannacopoulos' family physician in 2011. Dr. Weiler stated that in her opinion Mr. Yannacopoulos sustained neck and back injuries, post-concussion syndrome, mild to moderate depression, and anxiety symptoms as a result of the Accident. He developed chronic low back pain with radiation to his legs that is of multi-factorial origin including mechanical pain, spondylosis, facet arthrosis, lumbar radiculopathy, and L4-5 disc herniation which has been surgically repaired. It was her opinion that the Accident aggravated pre-existing lumbar spondylosis and contributed to worsening of mechanical back pain, lumbar disc herniation, and L4 on L5 anterolysthesis. Her long-term prognosis was guarded.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Weiler agreed that prior to the Accident, Mr. Yannacopoulos was suffering from spondylosis which was intermittently symptomatic. Spondylosis is a progressive degenerative condition. There are patients who suffer from this condition who will remain asymptomatic. For those who become symptomatic, the progress will be from mild and intermittent symptoms to chronic and constant.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agreed that obesity increases the strain on both the joints and the soft tissue. Obesity could therefore result in a more rapid degeneration and a worsening of the symptoms of spondylosis. She also agreed that a progression from spondylolysis to spondylolisthesis is a likely progression if someone is putting strain on their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Weiler stated that she did not observe or treat head injury symptoms. The diagnosis of concussion was made by another physician.</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Dr. Michael Vondette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Vondette is a specialist in physical medicine and rehabilitation. It was his opinion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extent of his current back pain and associated disability, both of which are currently significantly worse than what he experienced prior to September 22, 2009, is primarily the result of the trauma he sustained in the September 22, 2009 MVA. As of September 22, 2009 he was more susceptible to sustaining a more significant degree of injury as a result of the trauma he sustained in this MVA. He also would have been susceptible to experiencing a more prolonged and difficult post-traumatic clinical course as a result of this trauma. But for the trauma he wouldn't be experiencing pain of similar severity and persistence.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His prognosis was guarded, although he felt that Mr. Yannacopoulos might experience some significant improvement if he were to lose 75 to 100 pounds, a prospect he felt was only likely with bariatric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Vondette was of the view that it is unlikely that spondylolysis would progress to anterolysthesis in the absence of trauma at such an advanced age as Mr. Yannacopoulos and that in his case it was the trauma that caused the progression. However, he agreed that obesity is a risk factor in chronic back pain. Obesity is also a factor that will make the back pain worse once it develops.</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Dr. Ian Turnbull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Turnbull is a neurosurgeon. It was his opinion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Although he said that he has had difficulty with his memory since the accident, he had a very brief period of unconsciousness and I do not believe that he suffered a brain injury or that his memory problem is in any way a physical consequence of the MVA.</w:t>
      </w:r>
    </w:p>
    <w:p>
      <w:pPr>
        <w:spacing w:before="120" w:line="260" w:lineRule="atLeast"/>
        <w:ind w:left="720"/>
        <w:rPr>
          <w:lang w:val="en-US" w:eastAsia="en-US" w:bidi="ar-SA"/>
        </w:rPr>
      </w:pPr>
      <w:r>
        <w:rPr>
          <w:rFonts w:ascii="arial" w:eastAsia="arial" w:hAnsi="arial" w:cs="arial"/>
          <w:color w:val="000000"/>
          <w:sz w:val="20"/>
          <w:lang w:val="en-US" w:eastAsia="en-US" w:bidi="ar-SA"/>
        </w:rPr>
        <w:t>I could find no objective evidence to support his complaints of back pain apart from his complaint of back pain when I elevated his legs. The nerves leaving his lumbar spine and going to his legs are all functioning completely normally.</w:t>
      </w:r>
    </w:p>
    <w:p>
      <w:pPr>
        <w:spacing w:before="120" w:line="260" w:lineRule="atLeast"/>
        <w:ind w:left="720"/>
        <w:rPr>
          <w:lang w:val="en-US" w:eastAsia="en-US" w:bidi="ar-SA"/>
        </w:rPr>
      </w:pPr>
      <w:r>
        <w:rPr>
          <w:rFonts w:ascii="arial" w:eastAsia="arial" w:hAnsi="arial" w:cs="arial"/>
          <w:color w:val="000000"/>
          <w:sz w:val="20"/>
          <w:lang w:val="en-US" w:eastAsia="en-US" w:bidi="ar-SA"/>
        </w:rPr>
        <w:t>I have no treatment recommendations, apart from supporting what he has been told with respect to his gross obesity.</w:t>
      </w:r>
    </w:p>
    <w:p>
      <w:pPr>
        <w:spacing w:before="120" w:line="260" w:lineRule="atLeast"/>
        <w:ind w:left="720"/>
        <w:rPr>
          <w:lang w:val="en-US" w:eastAsia="en-US" w:bidi="ar-SA"/>
        </w:rPr>
      </w:pPr>
      <w:r>
        <w:rPr>
          <w:rFonts w:ascii="arial" w:eastAsia="arial" w:hAnsi="arial" w:cs="arial"/>
          <w:color w:val="000000"/>
          <w:sz w:val="20"/>
          <w:lang w:val="en-US" w:eastAsia="en-US" w:bidi="ar-SA"/>
        </w:rPr>
        <w:t>His failure to improve his back pain problem following the operation suggests that the MRI finding of damage to the L4-5 disc was not an important cause of his back pain, since that particular disc lesion has been dealt with. The pain can be attributed to soft tissue injury.</w:t>
      </w:r>
    </w:p>
    <w:p>
      <w:pPr>
        <w:spacing w:before="120" w:line="260" w:lineRule="atLeast"/>
        <w:ind w:left="720"/>
        <w:rPr>
          <w:lang w:val="en-US" w:eastAsia="en-US" w:bidi="ar-SA"/>
        </w:rPr>
      </w:pPr>
      <w:r>
        <w:rPr>
          <w:rFonts w:ascii="arial" w:eastAsia="arial" w:hAnsi="arial" w:cs="arial"/>
          <w:color w:val="000000"/>
          <w:sz w:val="20"/>
          <w:lang w:val="en-US" w:eastAsia="en-US" w:bidi="ar-SA"/>
        </w:rPr>
        <w:t>Mr. Yannacopoulos has a mechanical-type low back pain which is aggravated by activity and relieved by rest. His gross obesity is contributing to the pain that he is experiencing as a result of placing excessive stress on his lumbar spine with simply the activities of normal living.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Turnbull noted that excess weight is a factor that aggravates degeneration, making it more likely that a person with degenerative conditions in the spine and facet joints will become symptomatic. In addition, excess weight increases the risk of failure of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present case it is conceded that Mr. Yannacopoulos was injured in the Accident. A central issue in the litigation is the significance, if any, to be attached to his history of back complaints prior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Yannacopoulos asserts that prior to the Accident he suffered from minor incidents of low back pain that were not disabling and not progressing. Counsel submits that the evidence does not establish a measurable risk that his condition would have progressed but for the Accident. The defendant submits that Mr. Yannacopoulos' pre-existing degenerative changes were symptomatic prior to the Accident, would have continued to be symptomatic, and would likely have progressed regardless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leading case is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in which Major J. for the Court, stated at paras. 32, and 34-35: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32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 In the cases referred to above, the intervening event was unrelated to the tort and therefore affected the plaintiff's "original position". The net loss was therefore not as great as it might have otherwise seemed, so damages were reduced to reflect this.</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34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[1990] O.J. No. 2314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before="120" w:line="260" w:lineRule="atLeast"/>
        <w:ind w:left="720"/>
        <w:rPr>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positon is that prior to the Accident, Mr. Yannacopoulos' low back pain was not continuous and not disabling and that there is no evidence that it was progressing. Counsel submits that the history of the low back pain before the Accident must be put into the context of the evidence about Mr. Yannacopoulos' high level of activity right up to the date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agree that the low back pain before the Accident was not continuous. However, as Dr. Weiler explained, where there is a progression in such cases the likely course is from intermittent and episodic to chronic and continuous. That is the course that is present in this case. It is noteworthy, in my view, that the complaints of low back pain prior to the Accident are markedly similar to the complaints post-Accident. Moreover, while the trips for treatment were intermittent, it is noteworthy that the pain was characterized as chronic a few months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frailties of the lay evidence concerning Mr. Yannacopoulos' pre-Accident activities limit the usefulness of this evidence. Mr. Yannacopoulos was a very poor historian. The other lay witnesses were doing their best in a difficult task, looking back so many years. It was clear from the cross-examination that their recollections with respect to the timing of activities were not precise and in many cases they were describing activities from many years prior to the Accident. The clinical records pre-dating the Accident, on the other hand, describe significant limitations on activities and most noteworthy, difficulty walking more than 15 minutes as a consequence of low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noted above, Mr. Yannacopoulos was suffering from spondylolysis, a congenital condition in which there is a discontinuity in the bony elements of the spinal column, at L4 prior to the Accident, as indicated in the 2004 and 2006 X-rays. While many persons who have this condition will be asymptomatic and will not experience any further deterioration, spondylolysis can lead to a condition called spondylolisthesis or anterolysthesis which is a slippage of the vertebrae.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Yannacopoulos did develop anterolysthesis after the Accident. The X-ray report dated March 31, 2010 indicated spondylolisthesis due to spondylolysis. The X-ray taken in April 2013 showed a significant progression.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Trauma can trigger the progression from spondylolysis to anterolysthesis. As noted, Dr. Vondette was of the view that it is unlikely that spondylolysis would progress to anterolysthesis in the absence of trauma at such an advanced age and that in Mr. Yannacopoulos' case it was the trauma from the Accident that caused the progression.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However, Dr. Turnbull stated that for trauma to be the trigger he would expect the trauma to have been bone-breaking in severity and to cause immediate, excruciating pain. The X-rays taken at Surrey Memorial Hospital the day of the Accident indicated a normal examination. In addition, Mr. Yannacopoulos reported that although his back hurt in the immediate aftermath of the Accident, his most significant pain was in his head and wrist.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conclude that in the present case the Accident was not the cause of the progression from spondylolysis to anterolysthesis. I prefer Dr. Turnbull's opinion in relation to this issue. In addition, I note the absence of slippage in the imaging conducted after the Accident. The wear and tear associated with obesity can also cause the progression from spondylolysis to anterolysthesis. Both Dr. Turnbull and Dr. Weiler addressed this connection. I find in the present case that the progression was the result of the strain arising from Mr. Yannacopoulos' weight.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noted earlier, Mr. Yannacopoulos also suffered from spondylosis, the degeneration of the spine causing discs to dry out and compress and encompassing facet joint arthritis. While many patients with this condition will be asymptomatic, I find that Mr. Yannacopoulos was symptomatic prior to the Accident. In addition, I find that given his obesity his symptoms would likely have continued to progress. However, the trauma of the Accident accelerated this progression.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noted, Mr. Yannacopoulos suffered an annular tear at L4-5 which was identified in an MRI scan conducted on September 24, 2010. He underwent a discectomy at Royal Columbian Hospital on November 14, 2011. The surgery did not relieve his symptoms, causing all of the doctors who provided opinions to conclude that the disc herniation was not the principal source of his lower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have concluded that absent the Accident, Mr. Yannacopoulos would have continued to suffer from intermittent episodes of back pain and reduction of function. In addition, I find that there is a measureable risk that his condition would have become chronic absent the Accident. Accordingly, a reduction in damages is warranted.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Hoy v. Willliams</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xml:space="preserve">], a 15% reduction was assessed. The court noted the plaintiff's excellent physical condition before the accidents as a relevant consideration in limiting the reduction. In </w:t>
      </w:r>
      <w:r>
        <w:rPr>
          <w:rFonts w:ascii="arial" w:eastAsia="arial" w:hAnsi="arial" w:cs="arial"/>
          <w:i/>
          <w:color w:val="000000"/>
          <w:sz w:val="20"/>
          <w:lang w:val="en-US" w:eastAsia="en-US" w:bidi="ar-SA"/>
        </w:rPr>
        <w:t>Olynyk v. Turner</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2012 BCSC 1138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Olynyk</w:t>
      </w:r>
      <w:r>
        <w:rPr>
          <w:rFonts w:ascii="arial" w:eastAsia="arial" w:hAnsi="arial" w:cs="arial"/>
          <w:color w:val="000000"/>
          <w:sz w:val="20"/>
          <w:lang w:val="en-US" w:eastAsia="en-US" w:bidi="ar-SA"/>
        </w:rPr>
        <w:t xml:space="preserve">], the court concluded that there was a 60% likelihood that the plaintiff would have experienced the same symptoms he now experiences in ten years in any event. A reduction of 30% was assessed. In </w:t>
      </w:r>
      <w:r>
        <w:rPr>
          <w:rFonts w:ascii="arial" w:eastAsia="arial" w:hAnsi="arial" w:cs="arial"/>
          <w:i/>
          <w:color w:val="000000"/>
          <w:sz w:val="20"/>
          <w:lang w:val="en-US" w:eastAsia="en-US" w:bidi="ar-SA"/>
        </w:rPr>
        <w:t>Filsinger v. ICBC</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2009 BCSC 232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Filsinger</w:t>
      </w:r>
      <w:r>
        <w:rPr>
          <w:rFonts w:ascii="arial" w:eastAsia="arial" w:hAnsi="arial" w:cs="arial"/>
          <w:color w:val="000000"/>
          <w:sz w:val="20"/>
          <w:lang w:val="en-US" w:eastAsia="en-US" w:bidi="ar-SA"/>
        </w:rPr>
        <w:t xml:space="preserve">], a reduction of 20% was applied to account for the pre-existing condition. In that case the plaintiff's pre-existing back condition was quiescent at the time of the accident but was found to be likely to manifest at some time in the future. The Court of Appeal, in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2012 BCCA 331</w:t>
        </w:r>
      </w:hyperlink>
      <w:r>
        <w:rPr>
          <w:rFonts w:ascii="arial" w:eastAsia="arial" w:hAnsi="arial" w:cs="arial"/>
          <w:color w:val="000000"/>
          <w:sz w:val="20"/>
          <w:lang w:val="en-US" w:eastAsia="en-US" w:bidi="ar-SA"/>
        </w:rPr>
        <w:t xml:space="preserve">, reduced a 40% deduction to 20% noting that the trial judge, </w:t>
      </w:r>
      <w:hyperlink r:id="rId819" w:history="1">
        <w:r>
          <w:rPr>
            <w:rFonts w:ascii="arial" w:eastAsia="arial" w:hAnsi="arial" w:cs="arial"/>
            <w:i/>
            <w:color w:val="0077CC"/>
            <w:sz w:val="20"/>
            <w:u w:val="single"/>
            <w:shd w:val="clear" w:color="auto" w:fill="FFFFFF"/>
            <w:lang w:val="en-US" w:eastAsia="en-US" w:bidi="ar-SA"/>
          </w:rPr>
          <w:t>[2011] B.C.J. No. 1078</w:t>
        </w:r>
      </w:hyperlink>
      <w:r>
        <w:rPr>
          <w:rFonts w:ascii="arial" w:eastAsia="arial" w:hAnsi="arial" w:cs="arial"/>
          <w:color w:val="000000"/>
          <w:sz w:val="20"/>
          <w:lang w:val="en-US" w:eastAsia="en-US" w:bidi="ar-SA"/>
        </w:rPr>
        <w:t xml:space="preserve">, had failed to address the timeline over which the expected future degeneration would likely occur and to account for such a timeline in the percentage by which damages are reduced. In </w:t>
      </w:r>
      <w:r>
        <w:rPr>
          <w:rFonts w:ascii="arial" w:eastAsia="arial" w:hAnsi="arial" w:cs="arial"/>
          <w:i/>
          <w:color w:val="000000"/>
          <w:sz w:val="20"/>
          <w:lang w:val="en-US" w:eastAsia="en-US" w:bidi="ar-SA"/>
        </w:rPr>
        <w:t>Johnson v. Kitchener</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2012 BCSC 1796</w:t>
        </w:r>
      </w:hyperlink>
      <w:r>
        <w:rPr>
          <w:rFonts w:ascii="arial" w:eastAsia="arial" w:hAnsi="arial" w:cs="arial"/>
          <w:color w:val="000000"/>
          <w:sz w:val="20"/>
          <w:lang w:val="en-US" w:eastAsia="en-US" w:bidi="ar-SA"/>
        </w:rPr>
        <w:t>, a 10% deduction was assessed in circumstances in which the plaintiff had degeneration of his neck and back prior to the accident but was not symptomatic. There was some evidence that his neck would have become symptomatic without the accident but it was unclear when and how debilitating his symptoms would have been.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present case, Mr. Yannacopoulos was not asymptomatic at the time of the Accident. He had been having episodes of back pain similar to those he experienced post-Accident since 2002. His weight caused constant strain on his spine and soft tissue. I have concluded that the Accident accelerated a degenerative process that was well established and progressive. However, it is not possible to estimate how long it would have taken, absent the Accident, for Mr. Yannacopoulos' condition to reach the state he was in after the Accident. In all of the circumstances I have concluded that a 25% deduction is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is some suggestion in the evidence that Mr. Yannacopoulos has suffered from a brain injury or that he continues to suffer from post-concussion syndrome as a result of the Accident. For example, Mr. Yannacopoulos and his wife described memory loss and suggested that he is unable to understand television shows.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view, the suggestion that Mr. Yannacopoulos suffers from cognitive impairment is at odds with the evidence concerning his performance in his profession. For example, Baljinder Johal is an accountant who has obtained a Certified General Accountant designation. She is currently working toward completion of an MBA. She has seven years' experience as an accountant. Mr. Yannacopoulos hired Ms. Johal in March 2013. It was her evidence that Mr. Yannacopoulos oversees all the work of the firm as well as meeting with the clients. He attends the office from 8:00 a.m. to 4:00 p.m., sometimes leaving early for meetings with clients or medical appointments. She estimates that he leaves early perhaps three or four times a month. In addition, Mr. Yannacopoulos puts in extra hours on the weekends during tax season.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She stated that his memory usually appears good but that perhaps two or three times he has mentioned to her that he has forgotten something. She stated that Mr. Yannacopoulos is very professional and prompt in reviewing work and responding to inquiries.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Yannacopoulos has memory of the events leading up to and immediately following the collision. For example, he testified that he recalled seeing the vehicle driven by the defendant travelling toward his vehicle prior to the impact. He recalls speaking with people at the scene within minutes of his vehicle coming to rest. He has continuous memory of events following the accident. Any loss of consciousness was minimal.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Yannacopoulos was not disoriented after the accident. He was assessed by the paramedics at the scene who graded him as 15/15 on the Glasgow Coma Score. This is a normal score. He was given a neurological assessment at the scene which indicated normal functioning. The triage report at the hospital noted no neurological deficits.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Larigakis, who was Mr. Yannacopoulos' family physician at the time of the Accident, made an initial diagnosis of concussion. However, there is no suggestion that he referred Mr. Yannacopoulos to a specialist in relation to this issue. Dr. Weiler stated that she did not diagnose a head injury and had never observed any symptoms of a head injury. Finally, Dr. Turnbull stated that he did not believe that Mr. Yannacopoulos suffered a brain injury or that his memory problem is in any way a physical consequence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that while he did suffer a blow to his head in the Accident resulting in a painful bump to his head, Mr. Yannacopoulos did not suffer a brain injury in the Accident. I find further that any memory problems are not the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Non-Pecuniary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Yannacopoulos seeks an award of $140,000 for non-pecuniary loss. Counsel submits that Mr. Yannacopoulos has suffered and will continue to suffer both from chronic pain and from the inability to pursue his former way of life and former social and recreational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is submitted that prior to the Accident, Mr. Yannacopoulos was very active, participating in many social activities and recreational pursuits. He enjoyed golf, hiking, bicycle riding, hunting, and fishing. He participated in floor hockey and indoor and outdoor soccer. He enjoyed taking long walks and travelling. He was active in the Greek community, participating in many community organizations and social activities and enjoyed Greek dancing. He was able to work long hours at his business and to do the heavy work around the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submits that in the aftermath of the Accident, Mr. Yannacopoulos is now severely limited. Virtually all social and recreational activities are a challenge. He is unable to engage in many of the activities he once enjoyed such as golf, ocean fishing, bicycle riding, and hiking. His participation in other activities is very limited.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Counsel relies upon the following cases as establishing the range of damages: </w:t>
      </w:r>
      <w:r>
        <w:rPr>
          <w:rFonts w:ascii="arial" w:eastAsia="arial" w:hAnsi="arial" w:cs="arial"/>
          <w:i/>
          <w:color w:val="000000"/>
          <w:sz w:val="20"/>
          <w:lang w:val="en-US" w:eastAsia="en-US" w:bidi="ar-SA"/>
        </w:rPr>
        <w:t>Debou v. Besemer</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2014 BCSC 1766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Kirkham v. Richardson</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2014 BCSC 1068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Crane v. Lee</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2011 BCSC 898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Bruno v. Diamzon</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2014 BCSC 1270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Bruno</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position of the defendant is that an appropriate award for non-pecuniary loss is in the range of $60,000 to $80,000, from which a 30% reduction should be made to account for the pre-Accident, moderately symptomatic, degenerative condition suffered by Mr. Yannacopoulos. The result would be an award of $42,000 to $56,000. Counsel submits that Mr. Yannacopoulos' low back pain and function had returned to the same levels reported pre-Accident. The low back pain was triggered by walking for about 15 minutes, as had been the case before the Accident and was alleviated by sitting, again as in the pre-Accident 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Counsel relied upon the following cases as indicative of the appropriate range for non-pecuniary loss: </w:t>
      </w:r>
      <w:r>
        <w:rPr>
          <w:rFonts w:ascii="arial" w:eastAsia="arial" w:hAnsi="arial" w:cs="arial"/>
          <w:i/>
          <w:color w:val="000000"/>
          <w:sz w:val="20"/>
          <w:lang w:val="en-US" w:eastAsia="en-US" w:bidi="ar-SA"/>
        </w:rPr>
        <w:t>Olynyk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Gilmour v. Machibroda</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2008 BCSC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Filsinger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Baxter v. Jamal</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2010 BCSC 289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my view, the cases relied upon by the plaintiff to establish the appropriate range reflect damages that are more severe than those in the present case and do not account for the difficulties that were present and manifest in the plaintiff's original positon. In addition, there is a prospect of improvement in Mr. Yannacopoulos' low mood with counselling and treatment for his depression, which he is only just commencing. There is also the prospect of improvement in his low back pain in the event that he loses weight and improves his conditioning.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award $80,000 under this head, less a 25% reduction to account for the degenerative condition, for a total award for non-pecuniary loss of $60,000.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Past Earnings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Yannacopoulos seeks an award of $250,000 in relation to past lost earnings. Counsel notes that Mr. Yannacopoulos testified that his method of marketing his business involved community activities. He met new clients through his social and recreational activities. Mr. Yannacopoulos testified that after the Accident he has not been able to engage in these social and recreational activities and his business has suffered. Counsel notes in addition that Mr. Yannacopoulos' chargeable hours have declined since the Accident. Mr. Spence testified that prior to the Accident he referred clients to Mr. Yannacopoulos' firm but that he has not done so since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Yannacopoulos relied upon the opinion of Kevin Turnbull, a chartered accountant and economist, who identified a pre-Accident rate of growth in the business of 9.4% compared to a post-Accident growth rate of .8% to June 30, 2014. Mr. Turnbull prepared calculations based upon a continuation of the pre-Accident rate of growth to 2014 or for a 9.4% growth for two years followed by a growth of 4.7% until the end of fiscal 2014. Mr. Turnbull assumed no growth in the business following the end of fiscal 2014. Mr. Yannacopoulos' submissions are based upon the more conservative of these calculations.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submits that Mr. Yannacopoulos has not established any past income loss. Counsel concedes that Mr. Yannacopoulos took some time off work in the immediate aftermath of the Accident and that he has missed, albeit unquantified, time off work to attend medical appointments. However, because Mr. Yannacopoulos is not an hourly paid employee, these absences do not translate into a quantifiable past income loss. There must be evidence of a lost opportunity to bill a client. The defendant submits that no such loss has been identified.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Counsel notes that Mr. Yannacopoulos has contended that he was forced to hire more senior, highly qualified employees to look after the higher level work that he previously handled himself. It is the case that Mr. Yannacopoulos hired Ms. Johal who is an accountant with a Certified General Accountant designation. However, the defendant notes that at the time of the Accident, Mr. Yannacopoulos employed Trevor Lott who was completing his CGA designation. Mr. Lott terminated his employment to pursue a different opportunity. Ms. Johal was hired to replace him. Thus Ms. Johal's hiring was not the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addition, Mr. Yannacopoulos testified that for many years he has been making a transition in his business to higher end work that can be billed out at a higher rate. He stated that he has been turning away potential clients who required only bookkeeping services. The more sophisticated work required more qualified employees. The defendant submits that the composition of Mr. Yannacopoulos' staff reflects this change; he employs fewer bookkeepers and a more qualified accountant who is capable of handling the higher level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Turnbull rejected the contention that Mr. Yannacopoulos needed to hire more labour as a result of the injuries sustained in the Accident. He concluded that the percentage of revenue paid toward subcontracts, which were the employee salaries in Mr. Yannacopoulos' business, had dropped post-Accident. He noted that "[t]his would seem to contradict Mr. Yannacopoulos' assertion that he needed to hire more labour as a result of the injuries sustained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Yannacopoulos testified that because of the Accident he is not able to work the same hours that he did prior to the Accident. His counsel notes that his chargeable hours have declined since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However, Mr. Yannacopoulos does not record the total number of hours he works. There is accordingly no way to measure his pre and post-Accident hours. In addition, he only recorded his chargeable hours for one year prior to the Accident so there is no measure of his chargeable hours for an extended period prior to the Accident. In the years 2005 to 2013, the firm's total chargeable hours declined from 6,034 in 2005 to 4,513 in 2008 and continued a general trend of decline thereafter. This suggests that there are forces other than the Accident responsible for any decline in hours worked.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Johal's evidence is that Mr. Yannacopoulos is in the office full days, with few exceptions and works overtime during tax season. In any event, Mr. Turnbull rejected Mr. Yannacopoulos' hours as a measure of income loss and I accept his reasoning in this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Counsel for the defendant submits that Mr. Yannacopoulos has not established any loss arising from marketing activities, noting that as Mr. McKay stated in his report, Mr. Turnbull did not conduct a review of the business development activities either pre or post-Accident. There was no analysis of client acquisition either pre or post-Accident.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find that Mr. Yannacopoulos has not established a past loss of income. There were a number of changes taking place in the firm's business that started before the Accident and continued after. First, there was a general trend to increase the hourly rates. The nature of the work was changing; Mr. Yannacopoulos stated that he was trying to steer the business to what he considered more complex and profitable work and away from pure bookkeeping services. As part of this transition, while he was not necessarily "firing" existing clients, he was turning away new clients who were seeking pure bookkeeping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Both of those changes would have the effect of increasing profits; however there was also a clear trend, with some fluctuations, of an overall reduction in billable hours charged out by the firm. This trend started well before the Accident and continued after. This is a factor that depressed profits.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Turnbull acknowledged that a business such as Mr. Yannacopoulos' would not continue to expand indefinitely. However, the cut-offs that he chose were entirely arbitrary and his analysis does not account for the other forces that were impacting the profitability of the firm. In addition, as noted by the defendant, there was no analysis of client acquisition before and after the Accident and no analysis of how the other changes in the firm's business might affect the potential pool of referrals quite apart from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the circumstances, I find that Mr. Yannacopoulos has not demonstrated that his firm suffered a loss of income as a result of the Accident, nor has he established that the firm lost the opportunity to increase its profitability as a result of the Accident. I make no award under this head of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claims special damages in the amount of $19,936.69 to June 15, 2014, together with an additional $781.73 to January 22, 2015. It was his positon that the amounts claimed are reasonable and that all expenditures were the result of his injuries caused by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 submits that the special damages should be reduced to account for the impact of the pre-existing degenerative condition. In addition, the defendant submitted that the following expenses were not causally related to the Accident or reasonable out-of-pocket expenses:</w:t>
      </w:r>
      <w:r>
        <w:rPr>
          <w:lang w:val="en-US" w:eastAsia="en-US" w:bidi="ar-SA"/>
        </w:rPr>
        <w:cr/>
      </w:r>
    </w:p>
    <w:p>
      <w:pPr>
        <w:spacing w:line="260" w:lineRule="atLeast"/>
        <w:ind w:left="720"/>
        <w:rPr>
          <w:lang w:val="en-US" w:eastAsia="en-US" w:bidi="ar-SA"/>
        </w:rPr>
      </w:pPr>
      <w:r>
        <w:rPr>
          <w:rFonts w:ascii="arial" w:eastAsia="arial" w:hAnsi="arial" w:cs="arial"/>
          <w:i/>
          <w:color w:val="000000"/>
          <w:sz w:val="20"/>
          <w:lang w:val="en-US" w:eastAsia="en-US" w:bidi="ar-SA"/>
        </w:rPr>
        <w:t>Mileage</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has not provided any basis for his calculation of $500. He has not detailed the distance he traveled to and from appointments. Moreover, as the plaintiff was attending treatments prior to the accident, the plaintiff would have incurred some of this cost in the absence of the accident.</w:t>
      </w:r>
    </w:p>
    <w:p>
      <w:pPr>
        <w:spacing w:before="120" w:line="260" w:lineRule="atLeast"/>
        <w:ind w:left="720"/>
        <w:rPr>
          <w:lang w:val="en-US" w:eastAsia="en-US" w:bidi="ar-SA"/>
        </w:rPr>
      </w:pPr>
      <w:r>
        <w:rPr>
          <w:rFonts w:ascii="arial" w:eastAsia="arial" w:hAnsi="arial" w:cs="arial"/>
          <w:i/>
          <w:color w:val="000000"/>
          <w:sz w:val="20"/>
          <w:lang w:val="en-US" w:eastAsia="en-US" w:bidi="ar-SA"/>
        </w:rPr>
        <w:t>Parking Re. Appointments with Dr. Gittens, Dr. Saujpal, Dr. Andreou, and Dr. Adrian</w:t>
      </w:r>
    </w:p>
    <w:p>
      <w:pPr>
        <w:spacing w:before="120" w:line="260" w:lineRule="atLeast"/>
        <w:ind w:left="720"/>
        <w:rPr>
          <w:lang w:val="en-US" w:eastAsia="en-US" w:bidi="ar-SA"/>
        </w:rPr>
      </w:pPr>
      <w:r>
        <w:rPr>
          <w:rFonts w:ascii="arial" w:eastAsia="arial" w:hAnsi="arial" w:cs="arial"/>
          <w:color w:val="000000"/>
          <w:sz w:val="20"/>
          <w:lang w:val="en-US" w:eastAsia="en-US" w:bidi="ar-SA"/>
        </w:rPr>
        <w:t>... The defendant submits that the costs associated with attending appointments with Dr. Gittens, Dr. Saujpal, and Dr. Adrian were costs that the plaintiff would have incurred in the absence of the accident.</w:t>
      </w:r>
    </w:p>
    <w:p>
      <w:pPr>
        <w:spacing w:before="120" w:line="260" w:lineRule="atLeast"/>
        <w:ind w:left="720"/>
        <w:rPr>
          <w:lang w:val="en-US" w:eastAsia="en-US" w:bidi="ar-SA"/>
        </w:rPr>
      </w:pPr>
      <w:r>
        <w:rPr>
          <w:rFonts w:ascii="arial" w:eastAsia="arial" w:hAnsi="arial" w:cs="arial"/>
          <w:color w:val="000000"/>
          <w:sz w:val="20"/>
          <w:lang w:val="en-US" w:eastAsia="en-US" w:bidi="ar-SA"/>
        </w:rPr>
        <w:t>The appointment with Dr. Anderou, urologist, was for treatment of pre-existing erectile dysfunction.</w:t>
      </w:r>
    </w:p>
    <w:p>
      <w:pPr>
        <w:spacing w:before="120" w:line="260" w:lineRule="atLeast"/>
        <w:ind w:left="720"/>
        <w:rPr>
          <w:lang w:val="en-US" w:eastAsia="en-US" w:bidi="ar-SA"/>
        </w:rPr>
      </w:pPr>
      <w:r>
        <w:rPr>
          <w:rFonts w:ascii="arial" w:eastAsia="arial" w:hAnsi="arial" w:cs="arial"/>
          <w:i/>
          <w:color w:val="000000"/>
          <w:sz w:val="20"/>
          <w:lang w:val="en-US" w:eastAsia="en-US" w:bidi="ar-SA"/>
        </w:rPr>
        <w:t>Impact Power Washing</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plaintiff's health was deteriorating prior to the accident, including his low back. The plaintiff would have likely incurred the cost of cleaning and sealing his drive way in the absence of the accident. The plaintiff also testified that he had installed a new driveway since the accident and did not know how to seal it. It is submitted therefore that he would have had to out source this task even if the accident had not occurred.</w:t>
      </w:r>
    </w:p>
    <w:p>
      <w:pPr>
        <w:spacing w:before="120" w:line="260" w:lineRule="atLeast"/>
        <w:ind w:left="720"/>
        <w:rPr>
          <w:lang w:val="en-US" w:eastAsia="en-US" w:bidi="ar-SA"/>
        </w:rPr>
      </w:pPr>
      <w:r>
        <w:rPr>
          <w:rFonts w:ascii="arial" w:eastAsia="arial" w:hAnsi="arial" w:cs="arial"/>
          <w:i/>
          <w:color w:val="000000"/>
          <w:sz w:val="20"/>
          <w:lang w:val="en-US" w:eastAsia="en-US" w:bidi="ar-SA"/>
        </w:rPr>
        <w:t>Workplace Resource Custom Office Desk Chair</w:t>
      </w:r>
    </w:p>
    <w:p>
      <w:pPr>
        <w:spacing w:before="120" w:line="260" w:lineRule="atLeast"/>
        <w:ind w:left="720"/>
        <w:rPr>
          <w:lang w:val="en-US" w:eastAsia="en-US" w:bidi="ar-SA"/>
        </w:rPr>
      </w:pPr>
      <w:r>
        <w:rPr>
          <w:rFonts w:ascii="arial" w:eastAsia="arial" w:hAnsi="arial" w:cs="arial"/>
          <w:color w:val="000000"/>
          <w:sz w:val="20"/>
          <w:lang w:val="en-US" w:eastAsia="en-US" w:bidi="ar-SA"/>
        </w:rPr>
        <w:t>No medical evidence was provided to support the necessity of obtaining a custom office desk chair. No documentary evidence was indicated showing that the custom office desk chair was a medical recommendation. The plaintiff's evidence was that it was his decision to purchase the desk chair on a recommendation made to him by a friend.</w:t>
      </w:r>
    </w:p>
    <w:p>
      <w:pPr>
        <w:spacing w:before="120" w:line="260" w:lineRule="atLeast"/>
        <w:ind w:left="720"/>
        <w:rPr>
          <w:lang w:val="en-US" w:eastAsia="en-US" w:bidi="ar-SA"/>
        </w:rPr>
      </w:pPr>
      <w:r>
        <w:rPr>
          <w:rFonts w:ascii="arial" w:eastAsia="arial" w:hAnsi="arial" w:cs="arial"/>
          <w:i/>
          <w:color w:val="000000"/>
          <w:sz w:val="20"/>
          <w:lang w:val="en-US" w:eastAsia="en-US" w:bidi="ar-SA"/>
        </w:rPr>
        <w:t>SPARC BC - Disability Permit</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has not proved that his current low back symptoms are causally related to the accident. The plaintiff may have incurred the expense of disability permit in the absence of the accident.</w:t>
      </w:r>
    </w:p>
    <w:p>
      <w:pPr>
        <w:spacing w:before="120" w:line="260" w:lineRule="atLeast"/>
        <w:ind w:left="720"/>
        <w:rPr>
          <w:lang w:val="en-US" w:eastAsia="en-US" w:bidi="ar-SA"/>
        </w:rPr>
      </w:pPr>
      <w:r>
        <w:rPr>
          <w:rFonts w:ascii="arial" w:eastAsia="arial" w:hAnsi="arial" w:cs="arial"/>
          <w:i/>
          <w:color w:val="000000"/>
          <w:sz w:val="20"/>
          <w:lang w:val="en-US" w:eastAsia="en-US" w:bidi="ar-SA"/>
        </w:rPr>
        <w:t>Sungod Physiotherapy</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injured his right shoulder in 2012 while moving a mattress. Some of the physiotherapy sessions claimed were used to treat this unrelated shoulder injury.</w:t>
      </w:r>
    </w:p>
    <w:p>
      <w:pPr>
        <w:spacing w:before="120" w:line="260" w:lineRule="atLeast"/>
        <w:ind w:left="720"/>
        <w:rPr>
          <w:lang w:val="en-US" w:eastAsia="en-US" w:bidi="ar-SA"/>
        </w:rPr>
      </w:pPr>
      <w:r>
        <w:rPr>
          <w:rFonts w:ascii="arial" w:eastAsia="arial" w:hAnsi="arial" w:cs="arial"/>
          <w:i/>
          <w:color w:val="000000"/>
          <w:sz w:val="20"/>
          <w:lang w:val="en-US" w:eastAsia="en-US" w:bidi="ar-SA"/>
        </w:rPr>
        <w:t>Fitness World Gym Membership</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was a member of a gym on and off prior to the accident. The plaintiff had retained personal trainers prior to the accident. The plaintiff would have likely incurred this expense in the absence of the accident.</w:t>
      </w:r>
    </w:p>
    <w:p>
      <w:pPr>
        <w:spacing w:before="120" w:line="260" w:lineRule="atLeast"/>
        <w:ind w:left="720"/>
        <w:rPr>
          <w:lang w:val="en-US" w:eastAsia="en-US" w:bidi="ar-SA"/>
        </w:rPr>
      </w:pPr>
      <w:r>
        <w:rPr>
          <w:rFonts w:ascii="arial" w:eastAsia="arial" w:hAnsi="arial" w:cs="arial"/>
          <w:i/>
          <w:color w:val="000000"/>
          <w:sz w:val="20"/>
          <w:lang w:val="en-US" w:eastAsia="en-US" w:bidi="ar-SA"/>
        </w:rPr>
        <w:t>K.L. Elliott - Painting Exterior of the House</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testified that he would at times touch up the exterior of the house on weekends. He has never painted the entire exterior of the house. The project took 18 hours to complete. It would not be economical for the plaintiff to have completed the work himself. The plaintiff would have likely retained someone in the absence of the accident to paint the entire exterior of the house.</w:t>
      </w:r>
    </w:p>
    <w:p>
      <w:pPr>
        <w:spacing w:before="120" w:line="260" w:lineRule="atLeast"/>
        <w:ind w:left="720"/>
        <w:rPr>
          <w:lang w:val="en-US" w:eastAsia="en-US" w:bidi="ar-SA"/>
        </w:rPr>
      </w:pPr>
      <w:r>
        <w:rPr>
          <w:rFonts w:ascii="arial" w:eastAsia="arial" w:hAnsi="arial" w:cs="arial"/>
          <w:i/>
          <w:color w:val="000000"/>
          <w:sz w:val="20"/>
          <w:lang w:val="en-US" w:eastAsia="en-US" w:bidi="ar-SA"/>
        </w:rPr>
        <w:t>The Painter - Interior House Painting</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plaintiff's son testified that the plaintiff did not paint the inside of the house prior to the accident. The plaintiff's wife testified that the plaintiff would at times assist her with interior painting but she did the majority of it. She stated that the last time they painted the interior of the house was 12 to 15 years ago and that it was not something they did on a regular basis. In fact, the plaintiff's son testified that his uncle owned a painting company and would have been retained to do the work as needed. The project took 30 hours to complete. It would have been more economical for the plaintiff to retain someone rather than do it himself.</w:t>
      </w:r>
    </w:p>
    <w:p>
      <w:pPr>
        <w:spacing w:before="120" w:line="260" w:lineRule="atLeast"/>
        <w:ind w:left="720"/>
        <w:rPr>
          <w:lang w:val="en-US" w:eastAsia="en-US" w:bidi="ar-SA"/>
        </w:rPr>
      </w:pPr>
      <w:r>
        <w:rPr>
          <w:rFonts w:ascii="arial" w:eastAsia="arial" w:hAnsi="arial" w:cs="arial"/>
          <w:i/>
          <w:color w:val="000000"/>
          <w:sz w:val="20"/>
          <w:lang w:val="en-US" w:eastAsia="en-US" w:bidi="ar-SA"/>
        </w:rPr>
        <w:t>MRI</w:t>
      </w:r>
    </w:p>
    <w:p>
      <w:pPr>
        <w:spacing w:before="120" w:line="260" w:lineRule="atLeast"/>
        <w:ind w:left="720"/>
        <w:rPr>
          <w:lang w:val="en-US" w:eastAsia="en-US" w:bidi="ar-SA"/>
        </w:rPr>
      </w:pPr>
      <w:r>
        <w:rPr>
          <w:rFonts w:ascii="arial" w:eastAsia="arial" w:hAnsi="arial" w:cs="arial"/>
          <w:color w:val="000000"/>
          <w:sz w:val="20"/>
          <w:lang w:val="en-US" w:eastAsia="en-US" w:bidi="ar-SA"/>
        </w:rPr>
        <w:t>No medical evidence was provided to support the necessity of obtaining a private MRI scan in 2010 and again in 2012. No documentary evidence was indicated showing that the private MRI scans were medical recommendations. The plaintiff's evidence was that it was his decision to receive a private MRI so that he did not have to wait.</w:t>
      </w:r>
    </w:p>
    <w:p>
      <w:pPr>
        <w:spacing w:before="120" w:line="260" w:lineRule="atLeast"/>
        <w:ind w:left="720"/>
        <w:rPr>
          <w:lang w:val="en-US" w:eastAsia="en-US" w:bidi="ar-SA"/>
        </w:rPr>
      </w:pPr>
      <w:r>
        <w:rPr>
          <w:rFonts w:ascii="arial" w:eastAsia="arial" w:hAnsi="arial" w:cs="arial"/>
          <w:i/>
          <w:color w:val="000000"/>
          <w:sz w:val="20"/>
          <w:lang w:val="en-US" w:eastAsia="en-US" w:bidi="ar-SA"/>
        </w:rPr>
        <w:t>Car Washes</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would have likely incurred the expense of washing his vehicle in the absence of the accident. Although he testified that he would have done so, it is unreasonable that the plaintiff would have washed his car in the winter months prior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agree with the defendant's submission concerning mileage, the attendance at urologist Dr. Anderou, the power washing, the painting of the interior and exterior of his home, and the car washing claims. In the result, I award $14,744.97 under this head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Loss of Future Earnings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Yannacopoulos seeks an award of $850,000 which is roughly the mid-point between retirement at age 65 and at age 70 in the more conservative of the assumptions relied upon in Mr. Turnbull's quantification. Mr. Turnbull had prepared projections of future lost earnings based upon projected growth in the business. He projected two scenarios for the future growth of business absent the Accident based upon a 9.4% increase in sales to August 31, 2014 and based upon a 9.4% and 4.7% increase to August 31, 2014, and contrasted those with the projections based upon post-Accident performance.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Counsel submits that the severe and disabling back pain has clearly rendered Mr. Yannacopoulos less capable of earning income and less marketable. He has lost the ability to take advantage of all opportunities and is less valuable to himself as a person, thus meeting all four of the criteria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(1985), </w:t>
      </w:r>
      <w:hyperlink r:id="rId174" w:history="1">
        <w:r>
          <w:rPr>
            <w:rFonts w:ascii="arial" w:eastAsia="arial" w:hAnsi="arial" w:cs="arial"/>
            <w:i/>
            <w:color w:val="0077CC"/>
            <w:sz w:val="20"/>
            <w:u w:val="single"/>
            <w:shd w:val="clear" w:color="auto" w:fill="FFFFFF"/>
            <w:lang w:val="en-US" w:eastAsia="en-US" w:bidi="ar-SA"/>
          </w:rPr>
          <w:t>(1997), 26 B.C.L.R. (3d) 353</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position of the defendant is that Mr. Yannacopoulos' physical functioning at work and work capacity have not been affected by the Accident to such an extent that future income losses are likely to occur. Counsel notes that his duties as an accountant are sedentary. Mr. Yannacopoulos testified that his post-Accident work life is relatively unchanged. His back pain is relieved by sitting and he is able to work a full day taking breaks as needed to stretch.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agree with the submission of the defendant that Mr. Yannacopoulos' physical functioning and work capacity have not been affected by the Accident to such an extent that future income loss is likely, with one qualification. The Accident has accelerated the progress of the pre-existing degenerative condition. In the result I find that there is a realistic possibly that as a result of the cumulative effect of his chronic pain Mr. Yannacopoulos will retire sooner than he would have chosen to do absent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Yannacopoulos testified that he loved his work and wanted to continue as long as possible. It was his evidence that before the Accident there were no limitations on his ability to do so. He stated that since the Accident he has concluded that he will likely retire earlier than he would have preferred.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As noted earlier, I have concluded that significant degenerative change was present in Mr. Yannacopoulos' original positon. I think that it is probable that the pre-existing degenerative changes would have resulted in Mr. Yannacopoulos choosing to retire earlier than would have been his choice absent chronic back problems. However as noted, I have concluded that the Accident will likely have an effect in the future in accelerating this progress.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assessment of damages is a matter of judgment based upon the evidence,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 The approach to be taken by the court was described as follows in that judgment by Huddart J.A, for the court, at para. 11: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w:t>
      </w:r>
      <w:r>
        <w:rPr>
          <w:rFonts w:ascii="arial" w:eastAsia="arial" w:hAnsi="arial" w:cs="arial"/>
          <w:i/>
          <w:color w:val="000000"/>
          <w:sz w:val="20"/>
          <w:lang w:val="en-US" w:eastAsia="en-US" w:bidi="ar-SA"/>
        </w:rPr>
        <w:t xml:space="preserve">Parypa v. Wickware, </w:t>
      </w:r>
      <w:hyperlink r:id="rId338"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As Mr. Justice Abrioux noted in </w:t>
      </w:r>
      <w:r>
        <w:rPr>
          <w:rFonts w:ascii="arial" w:eastAsia="arial" w:hAnsi="arial" w:cs="arial"/>
          <w:i/>
          <w:color w:val="000000"/>
          <w:sz w:val="20"/>
          <w:lang w:val="en-US" w:eastAsia="en-US" w:bidi="ar-SA"/>
        </w:rPr>
        <w:t>Karim v. Li</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color w:val="000000"/>
          <w:sz w:val="20"/>
          <w:lang w:val="en-US" w:eastAsia="en-US" w:bidi="ar-SA"/>
        </w:rPr>
        <w:t xml:space="preserve"> at paras. 148-150, there are two approaches to the valuation, the earning approach and the capital asset approach:</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[148] There are two possible approaches to assessing loss of future earning capacity: (i) the earning approach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or (ii) the capital asset approach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their appropriateness in the circumstances depends on whether the loss can be quantified in a measurable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[149]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at 271;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[2011] B.C.J. No. 1931</w:t>
        </w:r>
      </w:hyperlink>
      <w:r>
        <w:rPr>
          <w:rFonts w:ascii="arial" w:eastAsia="arial" w:hAnsi="arial" w:cs="arial"/>
          <w:color w:val="000000"/>
          <w:sz w:val="20"/>
          <w:lang w:val="en-US" w:eastAsia="en-US" w:bidi="ar-SA"/>
        </w:rPr>
        <w:t xml:space="preserve"> at para. 233.</w:t>
      </w:r>
    </w:p>
    <w:p>
      <w:pPr>
        <w:spacing w:before="120" w:line="260" w:lineRule="atLeast"/>
        <w:ind w:left="720"/>
        <w:rPr>
          <w:lang w:val="en-US" w:eastAsia="en-US" w:bidi="ar-SA"/>
        </w:rPr>
      </w:pPr>
      <w:r>
        <w:rPr>
          <w:rFonts w:ascii="arial" w:eastAsia="arial" w:hAnsi="arial" w:cs="arial"/>
          <w:color w:val="000000"/>
          <w:sz w:val="20"/>
          <w:lang w:val="en-US" w:eastAsia="en-US" w:bidi="ar-SA"/>
        </w:rPr>
        <w:t>[150] The capital asset approach is employed when future loss cannot be measured in a pecuniary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have concluded that the present case does not lend itself to the earning approach. Mr. Turnbull's projections for the future are an extension of the approach he adopted with respect to past loss of income. I have concluded that this approach is flawed for the reasons I discussed in the section dealing with past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difference between Mr. Yannacopoulos' original positon and his likely future post-Accident is an acceleration of retirement at some point in the future that cannot at present be ascertained or estimated with any precision. In all the circumstances, I award $50,000 with respect to loss of future earnings.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seeks an award of $11,386 to cover the following future care costs:</w:t>
      </w:r>
      <w:r>
        <w:rPr>
          <w:lang w:val="en-US" w:eastAsia="en-US" w:bidi="ar-SA"/>
        </w:rPr>
        <w:cr/>
      </w:r>
    </w:p>
    <w:p>
      <w:pPr>
        <w:spacing w:line="260" w:lineRule="atLeast"/>
        <w:rPr>
          <w:lang w:val="en-US" w:eastAsia="en-US" w:bidi="ar-SA"/>
        </w:rPr>
      </w:pPr>
      <w:r>
        <w:pict>
          <v:shape id="_x0000_i1239" type="#_x0000_t75" style="width:385.5pt;height:435.75pt">
            <v:imagedata r:id="rId828" o:title=""/>
          </v:shape>
        </w:pict>
      </w:r>
      <w:r>
        <w:rPr>
          <w:lang w:val="en-US" w:eastAsia="en-US" w:bidi="ar-SA"/>
        </w:rPr>
        <w:t xml:space="preserv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positon of the defendant is that any award for future care should be modest. In particular, the defendant submitted:</w:t>
      </w:r>
      <w:r>
        <w:rPr>
          <w:lang w:val="en-US" w:eastAsia="en-US" w:bidi="ar-SA"/>
        </w:rPr>
        <w:cr/>
      </w:r>
    </w:p>
    <w:p>
      <w:pPr>
        <w:spacing w:line="260" w:lineRule="atLeast"/>
        <w:ind w:left="720"/>
        <w:rPr>
          <w:lang w:val="en-US" w:eastAsia="en-US" w:bidi="ar-SA"/>
        </w:rPr>
      </w:pPr>
      <w:r>
        <w:rPr>
          <w:rFonts w:ascii="arial" w:eastAsia="arial" w:hAnsi="arial" w:cs="arial"/>
          <w:i/>
          <w:color w:val="000000"/>
          <w:sz w:val="20"/>
          <w:lang w:val="en-US" w:eastAsia="en-US" w:bidi="ar-SA"/>
        </w:rPr>
        <w:t>Radiofrequency Ablation</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has indicated that he has no plans to pursue this treatment in the near future as he has been informed that his chances of it being successful is 50/50. He testified that he may elect to pursue the treatment if the severity of his pain increases. Since the plaintiff has not even decided if he will undergo the treatment, he is capable of waiting for it to be performed publically at no charge to the plaintiff.</w:t>
      </w:r>
    </w:p>
    <w:p>
      <w:pPr>
        <w:spacing w:before="120" w:line="260" w:lineRule="atLeast"/>
        <w:ind w:left="720"/>
        <w:rPr>
          <w:lang w:val="en-US" w:eastAsia="en-US" w:bidi="ar-SA"/>
        </w:rPr>
      </w:pPr>
      <w:r>
        <w:rPr>
          <w:rFonts w:ascii="arial" w:eastAsia="arial" w:hAnsi="arial" w:cs="arial"/>
          <w:i/>
          <w:color w:val="000000"/>
          <w:sz w:val="20"/>
          <w:lang w:val="en-US" w:eastAsia="en-US" w:bidi="ar-SA"/>
        </w:rPr>
        <w:t>Physiotherapy/Exercise Program</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attended physiotherapy and a gym prior to the accident. He would have likely continued to do so, and so would have incurred these costs without the accident. In addition, the plaintiff is currently attending an exercise program for the purposes of losing weight and maintaining good health and fitness as he did prior to the accident. This has nothing to do with the motor vehicle accident.</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has indicated that he did not experience any relief with physiotherapy in the past.</w:t>
      </w:r>
    </w:p>
    <w:p>
      <w:pPr>
        <w:spacing w:before="120" w:line="260" w:lineRule="atLeast"/>
        <w:ind w:left="720"/>
        <w:rPr>
          <w:lang w:val="en-US" w:eastAsia="en-US" w:bidi="ar-SA"/>
        </w:rPr>
      </w:pPr>
      <w:r>
        <w:rPr>
          <w:rFonts w:ascii="arial" w:eastAsia="arial" w:hAnsi="arial" w:cs="arial"/>
          <w:i/>
          <w:color w:val="000000"/>
          <w:sz w:val="20"/>
          <w:lang w:val="en-US" w:eastAsia="en-US" w:bidi="ar-SA"/>
        </w:rPr>
        <w:t>Counselling</w:t>
      </w:r>
    </w:p>
    <w:p>
      <w:pPr>
        <w:spacing w:before="120" w:line="260" w:lineRule="atLeast"/>
        <w:ind w:left="720"/>
        <w:rPr>
          <w:lang w:val="en-US" w:eastAsia="en-US" w:bidi="ar-SA"/>
        </w:rPr>
      </w:pPr>
      <w:r>
        <w:rPr>
          <w:rFonts w:ascii="arial" w:eastAsia="arial" w:hAnsi="arial" w:cs="arial"/>
          <w:color w:val="000000"/>
          <w:sz w:val="20"/>
          <w:lang w:val="en-US" w:eastAsia="en-US" w:bidi="ar-SA"/>
        </w:rPr>
        <w:t>Future care costs for psychological support should not be allowed, as there was no foundation supporting it in evidence. The court was not provided with a psychological opinion.</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i/>
          <w:color w:val="000000"/>
          <w:sz w:val="20"/>
          <w:lang w:val="en-US" w:eastAsia="en-US" w:bidi="ar-SA"/>
        </w:rPr>
        <w:t>Bidet Toilet Seat</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has no plans to install a bidet toilet seat.</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i/>
          <w:color w:val="000000"/>
          <w:sz w:val="20"/>
          <w:lang w:val="en-US" w:eastAsia="en-US" w:bidi="ar-SA"/>
        </w:rPr>
        <w:t>Pain Medication</w:t>
      </w:r>
    </w:p>
    <w:p>
      <w:pPr>
        <w:spacing w:before="120" w:line="260" w:lineRule="atLeast"/>
        <w:ind w:left="720"/>
        <w:rPr>
          <w:lang w:val="en-US" w:eastAsia="en-US" w:bidi="ar-SA"/>
        </w:rPr>
      </w:pPr>
      <w:r>
        <w:rPr>
          <w:rFonts w:ascii="arial" w:eastAsia="arial" w:hAnsi="arial" w:cs="arial"/>
          <w:color w:val="000000"/>
          <w:sz w:val="20"/>
          <w:lang w:val="en-US" w:eastAsia="en-US" w:bidi="ar-SA"/>
        </w:rPr>
        <w:t>The plaintiff is not currently using any pain medication. He also testified that he did take Tylenol on occasion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agree with the defendant's submissions with the exception of the cost for counselling which is supported by Dr. Vondette and which Mr. Yannacopoulos has undertaken. I award $2,000 for the 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Loss of Future Homemaking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Yannacopoulos seeks an award in the amount of $60,091 in relation to this head of damages based upon the following:</w:t>
      </w:r>
      <w:r>
        <w:rPr>
          <w:lang w:val="en-US" w:eastAsia="en-US" w:bidi="ar-SA"/>
        </w:rPr>
        <w:cr/>
      </w:r>
    </w:p>
    <w:p>
      <w:pPr>
        <w:spacing w:line="260" w:lineRule="atLeast"/>
        <w:rPr>
          <w:lang w:val="en-US" w:eastAsia="en-US" w:bidi="ar-SA"/>
        </w:rPr>
      </w:pPr>
      <w:r>
        <w:pict>
          <v:shape id="_x0000_i1240" type="#_x0000_t75" style="width:363pt;height:169.5pt">
            <v:imagedata r:id="rId829" o:title=""/>
          </v:shape>
        </w:pict>
      </w:r>
      <w:r>
        <w:rPr>
          <w:lang w:val="en-US" w:eastAsia="en-US" w:bidi="ar-SA"/>
        </w:rPr>
        <w:t xml:space="preserv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Counsel submits that the need for home and yard maintenance assistance is supported by Dr. Vondette. Counsel cites </w:t>
      </w:r>
      <w:r>
        <w:rPr>
          <w:rFonts w:ascii="arial" w:eastAsia="arial" w:hAnsi="arial" w:cs="arial"/>
          <w:i/>
          <w:color w:val="000000"/>
          <w:sz w:val="20"/>
          <w:lang w:val="en-US" w:eastAsia="en-US" w:bidi="ar-SA"/>
        </w:rPr>
        <w:t>Reynolds v. M. Sanghera &amp; Sons Trucking Ltd.</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2014 BCSC 212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Bruno</w:t>
      </w:r>
      <w:r>
        <w:rPr>
          <w:rFonts w:ascii="arial" w:eastAsia="arial" w:hAnsi="arial" w:cs="arial"/>
          <w:color w:val="000000"/>
          <w:sz w:val="20"/>
          <w:lang w:val="en-US" w:eastAsia="en-US" w:bidi="ar-SA"/>
        </w:rPr>
        <w:t>, in support of an award under this 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position of the defendant is that an award in the order of $2,000 to cover occasional assistance for heavier jobs is the most which can be justified under this head. Counsel notes that Mr. Yannacopoulos' contribution to homemaking prior to the Accident was limited to occasional vacuuming and assistance with meal preparation. In addition, the plaintiff's age, obesity, and pre-existing degenerative conditions make it likely that he would require assistance with heavier household tasks absent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 am satisfied that as a result of the Accident, Mr. Yannacopoulos has suffered a loss in his capacity to perform household tasks. However, I agree with the submission of the defendant that given Mr. Yannacopoulos' other physical challenges, he would require such assistance going forward in any event. The effect of the Accident was to accelerate his need for such assistance. In the circumstances, I have concluded that an award of the magnitude proposed by Mr. Yannacopoulos is not supported by the evidence. In addition, as the majority emphasized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(C.A.) at para. 29, leave to appeal ref'd </w:t>
      </w:r>
      <w:hyperlink r:id="rId832" w:history="1">
        <w:r>
          <w:rPr>
            <w:rFonts w:ascii="arial" w:eastAsia="arial" w:hAnsi="arial" w:cs="arial"/>
            <w:i/>
            <w:color w:val="0077CC"/>
            <w:sz w:val="20"/>
            <w:u w:val="single"/>
            <w:shd w:val="clear" w:color="auto" w:fill="FFFFFF"/>
            <w:lang w:val="en-US" w:eastAsia="en-US" w:bidi="ar-SA"/>
          </w:rPr>
          <w:t>[1995] S.C.C.A. No. 263</w:t>
        </w:r>
      </w:hyperlink>
      <w:r>
        <w:rPr>
          <w:rFonts w:ascii="arial" w:eastAsia="arial" w:hAnsi="arial" w:cs="arial"/>
          <w:color w:val="000000"/>
          <w:sz w:val="20"/>
          <w:lang w:val="en-US" w:eastAsia="en-US" w:bidi="ar-SA"/>
        </w:rPr>
        <w:t>, a cautionary approach is to be taken with respect to such awards. In all the circumstances, I award $10,000 with respect to this head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summary, I award the plaintiff the following: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Non-pecuniary loss</w:t>
            </w:r>
          </w:p>
        </w:tc>
        <w:tc>
          <w:tcPr>
            <w:tcW w:w="450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$60,000.00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Loss of past income</w:t>
            </w:r>
          </w:p>
        </w:tc>
        <w:tc>
          <w:tcPr>
            <w:tcW w:w="450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Special damages</w:t>
            </w:r>
          </w:p>
        </w:tc>
        <w:tc>
          <w:tcPr>
            <w:tcW w:w="450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$14,744.97</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Loss of future earnings</w:t>
            </w:r>
          </w:p>
        </w:tc>
        <w:tc>
          <w:tcPr>
            <w:tcW w:w="450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Cost of future care</w:t>
            </w:r>
          </w:p>
        </w:tc>
        <w:tc>
          <w:tcPr>
            <w:tcW w:w="450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Loss of future homemaking capacity</w:t>
            </w:r>
          </w:p>
        </w:tc>
        <w:tc>
          <w:tcPr>
            <w:tcW w:w="450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u w:val="single"/>
                <w:lang w:val="en-US" w:eastAsia="en-US" w:bidi="ar-SA"/>
              </w:rPr>
              <w:t>$10,000.00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4506"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$136,744.97</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Absent any circumstances of which I am unaware, the plaintiff is entitled to the costs of this action.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C.J. ROSS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Ostrikoff v. Oliveira, [2014] B.C.J. No. 549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26-28 and March 3-5,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34970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Penticton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549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2014 BCSC 531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10 C.B.R. (6th) 165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2014 CarswellBC 840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Jason Ostrikoff, Plaintiff, and Daniel Diogo Oliveira,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(229 paras.)</w:t>
      </w:r>
    </w:p>
    <w:p>
      <w:pPr>
        <w:jc w:val="both"/>
        <w:rPr>
          <w:rFonts w:ascii="arial" w:eastAsia="arial" w:hAnsi="arial" w:cs="arial"/>
          <w:sz w:val="20"/>
          <w:lang w:val="en-US" w:eastAsia="en-US" w:bidi="ar-SA"/>
        </w:rPr>
      </w:pPr>
      <w:bookmarkStart w:id="317" w:name="Counsel_44"/>
      <w:bookmarkEnd w:id="3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2"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M.D. Brooke.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 Goldstone.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8" w:name="Judgment_44"/>
      <w:bookmarkEnd w:id="318"/>
      <w:r>
        <w:pict>
          <v:line id="_x0000_s1243" style="position:absolute;z-index:2517555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Financial Information/Documentation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 and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John Zamalynski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Richard Sheridan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Paul Hoeree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Lee Flegel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Greg Beattie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 Sankey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Jana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MEDICAL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William Regan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John Oliver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James Johnston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Troy Pinsonneault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Adam Konanz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OTHER 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Derek Nordin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Susan Barnes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Hilary Drummond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Robert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CAUSATION AND THE ASSESSMENT OF DAMAGES IN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AS TO INJURY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 AND THE SHOULDER SURGERY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AND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r>
        <w:rPr>
          <w:rFonts w:ascii="arial" w:eastAsia="arial" w:hAnsi="arial" w:cs="arial"/>
          <w:color w:val="000000"/>
          <w:sz w:val="20"/>
          <w:lang w:val="en-US" w:eastAsia="en-US" w:bidi="ar-SA"/>
        </w:rPr>
        <w:t>ERROR! BOOKMARK NOT 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OR IMPAIRMENT OF OPPORTUNITY TO FORM AN INTERDEPENCY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9" w:name="N.P. KENT J."/>
            <w:bookmarkEnd w:id="319"/>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involved in a motor vehicle accident on August 15, 2009, on Highway 97 near Peachland, B.C. He and a friend were riding their motorcycles on the highway when a Volkswagen, owned and operated by the defendant, suddenly pulled into their path and a collision ensued. The plaintiff had been travelling at approximately 60 kilometres an hour. He described how his motorcycle "bounced off" the front door and fender of the defendant's vehicle, "hit the dirt", and how he was ejected over the top of the handlebars and into a nearby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accident is admitted by the defendant. The issues for determination in this action center around the nature and extent of the injuries sustained by the plaintiff and particularly the compensable losses caused by same. The major issue in dispute relates to past and future loss of earning capacity in the context of the plaintiff's rather unique occupation as a self-employed designer and fabricator of expensive, custom-built motorcycles.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51 years old, having been born December 28, 1962. He is single, never having been married. He graduated high school with a Grade 12 education in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has had a varied employment history. He has worked as a janitor and a DJ in a bar. He worked in his father's construction company running heavy machinery, welding and the like. He worked as a sound technician at a recording studio. He was employed and received some training at his uncle's shoe repair store in New Westminster. He obtained training and qualifications at "sharpening school" in Kansas City and then set up a mobile tool-sharpening business with his father. He obtained his Class 4 licence and was employed as a limousine driver for some time (he still has that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father apparently offered his son the opportunity to take over the construction company, but the plaintiff says that he "foolishly refused it". His father shut the company down and moved with the plaintiff's mother to Summerland, B.C., where he opened a business for shoe repair, tool/skate sharpening, and hockey equipment retail.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1990, the plaintiff opened his own audio and video business in Kelowna. However, his father became ill and he left that enterprise. After his father died, he moved in with his mother at the family home in Summerland and re-opened the shoe repair business. He also bought an interest in an existing U-Brew business located in Penticton Plaza.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U-Brew and shoe repair business were the plaintiff's primary source of income from 1994 onwards. However, the plaintiff's first love has always been motorcycles, and the plaintiff used the separate garage building on his mother's property to operate a motorcycle repair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Over the years, he became increasingly involved in the custom designing and manufacture of motorcycles, building them from scratch all by himself. He has designed and built an awarding-winning prototype for a performance motorbike that is less costly than a Harley Davidson, which he had hoped to bring into production at a small plant, which he planned to set up in the Okanagan. That dream, says the plaintiff, now lies in ruins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2005, the plaintiff purchased a 6,000 square foot commercial building at 288 Westminster Avenue West, Penticton, B.C., for $342,000. His plan was to consolidate all three businesses under one roof, albeit in separate units of differing size. The property was subject to a mortgage which, in 2006, was replaced by a further mortgage with the Bank of Montreal pursuant to which the plaintiff was advanced $180,000. The purpose of these funds was to assist with the payout of the existing first mortgage, to provide approximately $50,000 for renovations to the building, and to provide a $60,000 revolving demand loan facility to assist with the operating expenses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2008, the plaintiff says, "business was booming," and he was working a minimum of 12 to 14 hours per day. The motorcycle business was doing very well. Apart from the custom design and fabrication projects, he was also doing more routine repair and maintenance work on motorcycles, and retail sale of related clothing, equipment and parts. He had become so busy, he says, that he decided to close the U-Brew business, sell the shoe repair business (both in the spring of 2008), and concentrate on the custom motorcycle enterprise. As well, the plaintiff intended to renovate and rent out the remaining commercial space in the building on Westminster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Once he had acquired his own commercial building, the plaintiff also constructed and opened a small tattoo shop "Unique Image". Many of his motorcycle customers were also interested in tattoos, and the plaintiff's entrepreneurial interest was triggered. He did a few tattoos himself, but eventually the space was made available for other "artists" who generally paid the plaintiff 10 percent of their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tattoo parlour was effectively closed in the spring of 2010 when the "artist" in residence was arrested for murder. The space in the building customized for the tattoo parlour has since remained vacant.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custom design, fabrication, construction and finishing of a motorbike takes many months and requires much skill and craftsmanship. These bikes can cost anywhere from $25,000 to $100,000 to build. The plaintiff did all the work himself, albeit with occasional assistance from a large circle of friends and motorcycle enthusiasts. Before the accident, he says that he could build two to three such custom bikes a year, depending on the complexity of the design and specialized fabrication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received many awards and accolades for his designs and craftsmanship. Entered as exhibits at the trial were copies of various awards received, magazine covers and articles featuring the plaintiff, and photographs of motorcycles constructed by the plaintiff which had garnered "Best in Show" awards at motorcycling shows and events over the past decade. The exposure had a positive impact upon the plaintiff's reputation and he says he was attracting customers from all over western Canada and even from Germany and California.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Financial Information/Documentation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operated all of his businesses as a sole proprietorship. He appears to have relied on his independent accountant to look after the annual accounting. That accountant prepared the annual income tax returns for the period 2004 to 2012 which were entered into evidence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did not maintain separate ledgers for any of the businesses. For tax reporting purposes, all of the businesses were consolidated and treated as a single entity. There was no documentary evidence adduced as to the breakdown of revenues and segregated expenses as between the motorcycle business, the U-Brew business, the shoe repair shop, or the tattoo operations. On cross-examination, the plaintiff acknowledged his previous examination for discovery testimony to the effect that in the year 2007 (gross revenues of approximately $169,000), fully one-third of that amount (i.e., $50,000 to $60,000) was derived from the shoe repair and U-Brew businesses in equal measure (approximately $25,000 to $30,000 from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Quite apart from the reporting that is evidenced in the income tax returns, the plaintiff acknowledged that some of the cash generated by the business activities was neither recorded nor reported. He claimed the amounts involved were modest, perhaps in the range of $3,000 to $5,000 in 2008. He also claimed that all cash which has been received in the business since 2009 has been declared on his income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 documentary evidence was tendered respecting the rental income derived from the plaintiff's commercial building on Westminster Avenue in Penticton. Indeed, the only document tendered as evidence was a summary which the plaintiff had himself prepared that purported to list for the years 2008 to 2013 the tenants in the building, along with the amount they had paid for rent for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year 2008, there was only one tenant in the building. In the years 2012 and 2013, there were five different tenants in the building, although not all at the same time. The annual rents received during these years were said to be as follows:</w:t>
      </w:r>
      <w:r>
        <w:rPr>
          <w:rFonts w:ascii="arial" w:eastAsia="arial" w:hAnsi="arial" w:cs="arial"/>
          <w:sz w:val="20"/>
          <w:lang w:val="en-US" w:eastAsia="en-US" w:bidi="ar-SA"/>
        </w:rPr>
        <w:cr/>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2008 - $4,200</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2009 - $7,000</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2010 - $13,800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2011 - $25,900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2012 - $27,850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2013 - $25,900 (to October, estimated approximately $30,000 for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indicated above, the plaintiff's tax returns for the years 2004 to 2012 were put into evidence. Some, but not all, of the returns included the standard Revenue Canada form "Statement of Business Activities", which were evidently prepared by an accounting firm from Penticton, B.C., and which purported to set out the plaintiff's aggregate gross annual income, as well as a breakdown/allocation of "gross profit" after deducting cost of goods sold, and "net income" after further deducting other business expenses such as advertising, interest, motor vehicle expenses, professional fees, and the like. Again, no supporting documentation was put into evidence corroborating either the income or the expenses claimed; however, the plaintiff testified these income tax returns were an accurate accounting of the business finances during the years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annual income reflected in the income tax returns for the years 2008 and thereafter includes the rental income received in those years, presumably in the amounts set out above. The following chart sets out the plaintiff's gross and net income for the years 2004 to 2012 as reflected in the income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2614"/>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Year</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Gross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Net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Income</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Income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510"/>
        <w:gridCol w:w="2614"/>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$62,820</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$8,732</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$92,307</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$24,200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510"/>
        <w:gridCol w:w="271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$86,223</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($5,438)</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510"/>
        <w:gridCol w:w="2614"/>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$169,264</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$17,465</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$99,018</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$23,672</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$85,998</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$11,097</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$91,331</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$12,407</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$94,084</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$1,714</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2012</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$92,504</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$7,145</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tax returns for 2013 have not yet been prepared. He testified, however, that the income from his motorcycle business was $32,000 and the rental income from the commercial business was $30,000 for an aggregate gross income of $62,000 for that year. He does not know what the net income will be for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accident happened in August 2009. As a result of the injuries sustained, the plaintiff says he has been unable to return to his full former physical capacities in the motorcycle business. Pervasive pain prevents him from doing the heavy lifting and some of the more arduous tasks. He cannot operate the "English wheel", which is the equipment that rolls and shapes the steel to be fabricated for the bike. He can no longer lift motors, transmissions, or other heavy components of the motorbike. His energy level has been radically changed, and he is unable to work as long or as hard as he used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Because his motorcycle enterprise was essentially a "one-man shop", the plaintiff says his injuries have resulted in a steady decline in business (and related revenue), as increasingly dissatisfied customers have become frustrated with the amount of time it takes for the motorbike to be built or repaired and many customers have drifted away. Although it is still open, it is claimed the business is on the verge of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Before the accident, the plaintiff says that he enjoyed an impeccable credit rating. While he had six or seven credit cards, the accounts were always paid when due and he had an excellent relationship with his bank (Bank of Montreal).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Various documents were put into evidence to illustrate the plaintiff's financial difficulties. On a document dated May 5, 2012, forming part of materials sent to "Cambridge Life Solutions Inc.", a debt consolidator, the plaintiff listed approximately $75,000 in overdue debt on seven credit cards. He had debts with HSBC, the Royal Bank of Canada, CIBC, and a credit union. Both CIBC and the Royal Bank issued law suits and obtained judgments for approximately $15,000 and $35,000, in respect of which they "liened my building". The property taxes on the commercial building have gone unpaid, and in August 2013, the City of Penticton issued official notice of intent to sell the property to recoup tax arrears. The plaintiff has paid the City enough money to defer that eventuality for the time being, but he says, "It will be listed again in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attributes all of these financial woes to the motor vehicle accident and, in particular, the injuries sustained which have prevented him from carrying on the motorcycle business in the same manner as he was doing in 2008 and 2009. On cross-examination, however, he was confronted with a so-called "Financial Hardship Affidavit", which formed part of the May 2012 Cambridge Life Solutions documentation in which he "verified as an accurate summary" the following handwritten reasons for financial hardship: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Business is gone.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Economic downturn.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Building bikes are toys, nobody has money for toys.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Retail is gone because of internet.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Customers buy product cheaper online than at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re-direct examination, the plaintiff purported to explain all of the above on the basis that he did not want to disclose the injuries arising from the motor vehicle accident and wanted to provide a rational excuse which would be acceptable to Cambridge and would encourage them to take him on as a client. He claims that Cambridge's "client acceptance rate" is very 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 and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was rendered unconscious at the scene of the accident. He woke up to find a passerby, who turned out to be a nurse from the Vancouver General Hospital, trying to remove his gear. An ambulance was called. He was put in a neck brace and on a board and transported to the Kelowna General Hospital, where he was treated and released after several hours. Rather remarkably, the plaintiff did not sustain any orthopedic fractures; however, he suffered extensive musculoskeletal injury, much of which has not resolved and which has in the years since become a chronic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list of body parts/areas claimed to have been injured in the accident is long and includes the neck, the shoulders, the ribs, the lower back and right hip, the right elbow, and the right ankle. The left shoulder injury seems to be the only one that has completely resolved. All of the others remain to this date, although each has undergone varying degrees of improvement. In addition to the trauma to the various body parts referred to above, the plaintiff also blames the accident for the following:</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development of a large lump in his right chest, which is extremely tender to the touch;</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anxiety which has effectively prevented him from riding a motorcycle, except for two or three times in the summer for short duration;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erectile dysfunction ("the pain overcomes the emotion and desire");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disrupted sleep - the pain causes tossing and turning and broken sleep patterns.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appeared credible and sincere in describing his injuries. He exhibited clear distress during that part of his testimony. At one point, he broke down and was sobbing with his face resting on his arms. There is obviously an emotional overlay to the plaintiff's symptomology yet none of the physicians have prescribed, nor has the plaintiff sought out, any psychological treatment or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addition to his family physician, Dr. Johnston, the plaintiff has been assessed by no less than three orthopedic surgeons. They all appear to agree on the diagnosis and the defendant does not dispute same, namely:</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Scapulothoracic bursitis/"snapping scapular syndrome" (right shoulder);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pain, periscapular muscles and anterior pectoral muscles;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Lipoma on the anterior chest wall (lump on chest);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elbow medial and lateral epicondylitis (golfer's/tennis elbow);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right hip and right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None of the physicians doubt that the plaintiff suffers pain as a result of these various conditions, and indeed they all suggest the symptomology is not likely to change and may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should be noted that the plaintiff refuses to take pain medication, anti-inflammatories or, indeed, any manufactured pharmaceutical medication. Based on his own research, he is convinced that the "petro-chemical base" of such medications is "destroying our minds" and "causes Alzheimer's Disease". The plaintiff, whose mother suffers from Alzheimer's Disease, says such prescription medicines are harmful and "don't cure anything" and so he not only refused pain medication while in hospital but has also refused anti-inflammatory, analgesic and cortisone injections/treatments suggested by the orthopedic surgeons.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Notwithstanding his stated aversion to prescription medications, the plaintiff has nonetheless sought and obtained numerous prescriptions to treat his erectile dysfunction. Nine such prescriptions (albeit for relatively low quantities of pills) have been prescribed by his family doctor between the period April 2011 and April 2013 according to the PharmaNet Patient Record entered into evidence. The plaintiff says that even though Cialis, Viagra and Levitra are all "made from petro chemicals and have carcinogens" and even though they are "harmful" and can cause Alzheimer's, it is also "hard not to be intimate" and "I just want a bit of manhood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claims to have become withdrawn and introverted. He says his "dreams have slowly faded away". His relationship with his fiancée fell apart and the two separated in late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His hopes of being a successful businessman, the "limelight of the motorcycle industry", married to his fiancée and living a fulfilled life have, he claims, all fallen away. He blames the accident for all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acknowledges that the pain in his right shoulder is his main issue. He was present in court when Dr. Regan testified that his specialized arthroscopic shoulder surgery ("partial scapulectomy and debridement of the subacromial bursa") would probably help the majority of the plaintiff's pain symptomology in that area. On cross examination, the plaintiff said he intends to pursue surgical treatment of the shoulder and then rather enigmatically stated, "I have been for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says that if his business fails, he has "no idea what I will do". While he is still able to do what he called "the piddly stuff" (minor maintenance and some repairs), the big money is in the speciality of building a motorcycle from scratch, something he simply cannot do anymore in a timely way, and even then he requires the assistance of friends for the heavy work. He says he cannot afford to hire employees, and in any event, it was his craftsmanship that customers were purchasing, not technical assistance from a mechanic.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John Zamalynski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Zamalynski has known the plaintiff for 21 years, including the past 10 years when he has been living in Penticton. Mr. Zamalynski is a millwright of some 35 years' experience, and he is also the owner of a prized 2003 Harley Davidson apparently named "Jezebel". The plaintiff has performed a wide variety of work on Mr. Zamalynski's motorbike, including some major customized repairs following a serious accident some five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Like many of the plaintiff's other customers, Mr. Zamalynski would attend at the plaintiff's motorcycle shop to hang around and be social, approximately twice a week if not more. He has spent a fair bit of time with the plaintiff over the years and has observed him on many occasions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Zamalynski described the plaintiff's pre-accident disposition as happy-go-lucky, smiling and laughing. He was an extremely hard worker, seeming to work day and night ("I don't think he ever slept!").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motorcycle shop was always "packed" with people and bikes being repaired. Sometimes the place was so busy the plaintiff was even working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was a real "go getter". He would work in a shoe shop from 8 a.m. to 11 a.m., open the bike shop at 11 a.m. and still go back and forth to the U-Brew Wine Shop at various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Zamalynski describes the difference between the pre and post-accident plaintiff as "Jekyll and Hyde"...he has become a "whole different person", grumpy and sometimes even nasty in his attitude towards people. His business at the motorcycle shop has become "a lot slower", and it seems the plaintiff only really works for a couple of hours in the morning before running out of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Before the accident, the plaintiff basically did all of the work required in the motorcycle shop. Today he works far less and seems much more tired. He appears to be in pain and has much difficulty holding, lifting and moving heavy things such as engines, transmissions and the motorcycles themselves. Mr. Zamalynski has seen the plaintiff wincing, grabbing his shoulder and the like, although he does not complain much but appears to "suck it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has given up riding his motorbike and no longer joins them on motorcycle trips. He does not go out socializing anymore. Mr. Zamalynski does not know anything about the plaintiff's personal finances, but before the accident, he always seemed to have money available, whereas these days he understands the situation is "pretty dire" and the plaintiff is on the verge of losing his house and his business.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Richard Sheridan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Sheridan is a retired military veteran who also lives in Penticton. He, too, has been a friend of the plaintiff for approximately 10 years. He, too, has owned motorcycles on which the plaintiff has worked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has also spent quite a bit of time at the plaintiff's motorcycle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Sheridan says that before the accident, there was a constant stream of people coming in and out of the motorcycle shop. The plaintiff had "amazing energy" working "silly" hours, late into the night and early morning. The plaintiff was a happy, likeable guy for whom motorcycles, both building and riding, were a passion.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Since the accident, Mr. Sheridan says the plaintiff has changed. He is quiet, emotionally drained, and no longer very active. It now takes him six months to do something in the motorcycle shop that he would have done in a few hours before the accident. The shop still seems busy but nothing is coming out of it in terms of work product: "It is more like a storage place than a mechanics shop,"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Sheridan has personally witnessed the plaintiff break down and even start to cry on a couple of occasions. He had never seen anything like this before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Paul Hoeree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Hoeree is a full-time truck driver of some 33 years' experience. He has known the plaintiff for 15 years. He owns an older 1979 Harley Davidson which he has taken to the plaintiff since the latter's shop was opened. The plaintiff has carried out extensive custom work on the bike which, according to Mr. Hoeree, is "the best looking of its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Before the accident, Mr. Hoeree describes the plaintiff as an "energizer bunny", a dynamo who was very social and outgoing and who had a large circle of friends. Mr. Hoeree spent a lot of time on the road as a truck driver, but whenever he was home, he would go for motorcycle rides with the plaintiff at least once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Hoeree described the plaintiff's talent and creativity in the customization work. He was very creative but also very hardworking, and on many occasions, Mr. Hoeree saw the plaintiff still at work late into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After the accident, Mr. Hoeree has seen the plaintiff at the motorcycle shop quite often. He is unable to do what is expected of him in terms of heavy lifting, pulling motors out of frames, or, indeed, whatever work might be required with respect to the use of his right arm. This has not only severely affected the plaintiff's work but other facets of his life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Hoeree says the plaintiff is "not the same guy" and his whole demeanour has changed. He described the plaintiff as depressed and reclusive, afraid even of riding a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Hoeree has no knowledge of the plaintiff's financial affairs but he believes the plaintiff is struggling. His observation is that the plaintiff's business was very much a going concern before the accident, but the volume today is probably 25 percent of what it once was. While the plaintiff's support group was quite large after the accident, people have been losing interest as things have not changed and "fewer folks are showing up".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Lee Flegel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Flegel is a licenced automobile technician and also a qualified automobile/motorcycle inspector who has known the plaintiff for approximately 16 to 17 years. He has been a full-time employee of Penticton Toyota for the past five years and before that was an apprentice at that location for some four years. He is paid $28 an hour plus bonuses based on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Flegel purchased his first motorcycle, a Yamaha R-6 street bike from the plaintiff, and the plaintiff has done maintenance and repair work on both that bike and its subsequent replacement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Flegel started helping the plaintiff from time to time in his motorcycle shop from 2003 onwards. Immediately following the accident in August 2009, he was hired by the plaintiff, and paid $45 an hour, to provide assistance in the shop in the months of August and September 2009. He did not work at the shop thereafter because ICBC was apparently unprepared to fund any further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Flegel observed that there is more heavy manual labour involved in working on motorcycles rather than automobiles. The latter has the benefit of hoists and cranes to remove engines and other heavy components, whereas in motorcycle work, it is necessary to unbolt and hand-lift out of the frame such heavy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Flegel described the plaintiff as a fun-loving guy but one who worked very hard. He always displayed great energy, a radio was always blasting in the motorcycle shop and there was a good mood. There were always lots of people coming and going at the motorcycle shop, including out-of-towners on the weekends, people who had come to learn of the plaintiff's excellent reputation as a custom motorcycle craftsman.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Flegel says that although he is qualified to work on motorcycles, there are many aspects of skilled customization work that he simply cannot do. This includes working the "English wheel" to bend and shape metal ("a fine art"), welding, detailed painting, fabrication design and the like. The plaintiff was meticulous in these things, always adamant about doing the difficult work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Flegel has noticed significant changes in the plaintiff since the accident. He complains that his shoulder "is killing him" and he simply cannot do any of the heavy work that he used to do. He cannot operate the English wheel, so there is no customization. He does not use his right arm as much as he used to and seems to have trained himself to use the left arm more. There seems to be a posture change, a drop in the right shoulder. He is not so upbeat but is subdued, sticks to himself and has pretty much become a home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Flegel notes that there are not as many people around the plaintiff's shop as there used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Greg Beattie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Beattie has known the plaintiff since he moved to Penticton with his 1975 custom Harley Davidson in February 2009. His bike had already been customized on Vancouver Island before he moved, but the plaintiff did some finishing work which was of excellent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When Mr. Beattie arrived in Penticton, he went to both of the two shops in that city that worked on Harley Davidsons. He chose the plaintiff's shop because of recommendations from others, the awards and photographs displayed on the walls, and the "better vibe" about the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Beattie described how the plaintiff has been unable to do much of the work required by his customers after the accident. With respect to Mr. Beattie's bike, Mr. Beattie pays the plaintiff for the materials but does a lot of the work himself using the plaintiff's equipment. He says other customers are doing the same thing with the plaintiff performing more of the coaching role to help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Beattie referred to a joke that was circulating about how the name of the business should be changed to "C. G. Motorcycle Storage" because it was taking so long for work to get done there.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Chris Sankey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Sankey has known the plaintiff for 10 to 15 years. He has a 2006 Harley Davidson "Street Glider" which has been customized extensively. The plaintiff did all of the work on Mr. Sankey's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Before the accident, he and the plaintiff would spend a lot of time together riding their bikes, attending bike shows and so on. The plaintiff did "amazing work" was "always on the go" and the line-ups at his shop were huge.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Sankey's motorcycle is in the plaintiff's shop at present and has been for quite some time. He says that he has to do the work on his bike himself because the plaintiff is unable to do much of it. The plaintiff coaches him on how to do things. He said that customers who go to the plaintiff's shop must understand they have to help themselves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Sankey described how the plaintiff's involvement in the work of the shop has radically changed. He used to build from scratch, shaping and fabricating all of the components, but all of that has changed because "he can't do the work". Mr. Sankey has not seen the plaintiff build a motor or even pull one out of a motorcycle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Sankey has helped the plaintiff in the motorcycle shop from time to time. He does this in exchange for being charged cost on parts he requires and also access to the shop so he can work on his bike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Sankey describes the plaintiff's changed personality. Having a bike, he says, is a lifestyle...it is all about having similarly minded friends, going riding together, having fun and getting away. The plaintiff no longer participates in any of this since he no longer rides a bike.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does not seem as happy anymore, and no longer jokes around.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Jana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Hill is a 47-year-old hairdresser who operates her own salon business as a sole proprietorship in Penticton. She has known the plaintiff for approximately 12 years firstly as a good friend, shortly before the accident as a romantic couple, and thereafter until relatively recently as the plaintiff's fiancée.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Of all the witnesses who testified at the trial, Ms. Hill is the one who perhaps knows him best. She provided compelling and emotional testimony as to the plaintiff's lifestyle and character both before and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Hill first met the plaintiff when she took a pair of shoes to be repaired at his shoe repair shop. She found him to be a "neat, cool, dynamic guy" and they became close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She described the plaintiff as a "renaissance man", someone who was capable of doing just about anything. He knew wines, built shoes, loved music, was an organic gardener and food connoisseur, and could design, draw and build just about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Socially, the plaintiff was a friendly, outgoing charismatic individual who exuded positive energy and who had a wide circle of friends. He was energetic and a very hard worker who took great pride in his painstaking craftsmanship.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plaintiff's motorcycle shop became a "social mecca" for motorcycle enthusiasts. People, including Ms. Hill, would go there after work just to socialize. Often times the social circle at the motorcycle shop would morph into barbecues with people just hanging out and having fun.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rode his motorcycle all the time, and he and Ms. Hill went on plenty of riding trips. They would attend trade shows which were lots of fun and where the plaintiff knew all sorts of people. The plaintiff was "renowned" as a custom bike builder and so well known that hanging around with him at these events was "kinda like being with a rock 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Hill said that both she and the plaintiff were A-type personalities who liked to do lots of different things. They were an excellent match, and each stimulated the other and made the other feel special. After they started dating, there was much happiness, regular intimacy and exciting positive prospects and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All of this changed in the years following the motorcycle accident. Ms. Hill described the plaintiff as being "crippled" and "broken". The last few years have been "like watching someone age before your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She describes the plaintiff as being "depressed, unhappy and managing his pain all the time". He is simply not capable of doing the things that gave him so much pride before. It has been "heart-breaking to watch him struggle". The plaintiff is a proud individual who "pretends really well", but "everything has become harder and harder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relationship between the plaintiff and Ms. Hill suffered and eventually fell apart. She says the plaintiff has become unhappy, completely depressed and hopeless and that it increasingly became "harder to be a cheerleader for so long". Their intimate life changed radically. The plaintiff became impotent even though he tried some "enhancing drugs". They could not even snuggle in bed because of his pain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bike shop business has completely changed. It used to be a thriving enterprise with lots of bikes parked outside and lots of people around. After the accident, he was unable to do a lot of the work and his productivity became less and less. He started asking people for help with different tasks, and while his friends were initially happy to assist, over time they have become tired of it. Today, she says maybe three guys go regularly to the shop to give the plaintiff a hand, but essentially there is nobody there anymore and people no longer take their bikes to the plaintiff's place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Hill described the plaintiff as a "pig-headed, stubborn" man who "shouldn't be doing 90 percent of the things he does". She doubts he will ever retire but will continue working on motorcycles until he is 90 years old. However, although she does not know the details of his personal finances, she knows he has sold off almost everything in the past three years. All of his "toys" are gone such as wave-runners, trailers, bikes and even furniture. It appears to have been a "yard-sale" just to survive.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cross-examination, Ms. Hill was asked whether she and the plaintiff had ever sought counselling. She said both had, albeit separately. The plaintiff has been friends for many years with someone who is either a psychologist or a psychiatrist, and he has been speaking to that person about his difficulties. She does not know the details of these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Hill was also asked about the economic downturn and its impact upon both her own business and the environment in Penticton generally. She said her hairdressing business has declined. She used to work 40 hours a week but these days it is only 12 hours a week. She said she had been "focussing on other things" although she did not elaborate. She commented, "Penticton is not a thriving place right now, and it is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When it was suggested to Ms. Hill that the plaintiff's business had also been affected by the economic downturn, she expressed opinion to the contrary. She wryly observed people who ride motorcycles are exceptionally committed to keeping them in great shape and that people would prefer to put their money into their bike rather than their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William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Regan conducted an independent medical examination of the plaintiff and prepared a detailed report dated July 20, 2012. He is an orthopedic surgeon who has a rather unique sub-speciality with disorders of the shoulder and, in particular, the surgical treatment of "scapulothoracic bursitis".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Regan has a very impressive résumé. He obtained his medical degree in 1981 and his orthopedic fellowship in 1986. He has been a professor of orthopedics in the faculty of medicine at UBC since 1991. He is the Head of Arthroscopic Reconstruction and Joint Preservation in the Department of Orthopedics and has a practice at the University Hospital - UBC site that is dedicated to orders of the upper extremity and knee. He has written and lectured extensively with a particular emphasis on elbow and shoulder arthroscopy both in Canada and internationally.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There are very few orthopedic surgeons who have expertise in arthroscopic surgery involving the removal of the bursa between the scapula and the chest wall. Such surgery is only performed infrequently and most orthopedic surgeons are not comfortable performing it. Dr. Regan has performed this surgery 30 to 40 times. As the other orthopedic surgeon witnesses in this case testified, Dr. Regan is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expert in Canada for this type of surgery and they defer to his opinion on the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No challenge was made to Dr. Regan's qualifications as an expert witness nor to the admissibility of any portion of his July 20, 2012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Regan obtained a history from, and performed a physical examination of, the plaintiff on July 3, 2012. He reviewed the MRI and x-ray imaging of the plaintiff performed at various dates in late 2009 and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Regan's diagnosis of the plaintiff's medical problems caused by the accident are described in his July 20, 2012 report and are set out verbatim in paragraph 32 of these reasons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Regan testified that 70 percent of the plaintiff's chronic pain condition is derived from the scapulothoracic bursitis in the right shoulder. He notes that the majority of cases involving this condition gradually settle, but because there has not been any change in the plaintiff's condition for a number of years, "the problem is a permanent part of his pain cycle unless something is done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balance of the plaintiff's pain condition is derived from right shoulder myofascial pain, epicondylitis in the right elbow, right buttock pain, right ankle pain (peroneal tendonitis), and diffuse chest wall pain. With respect to these other conditions, Dr. Regan is of the view that no surgical intervention is required but that most of these symptoms will likely gradually settle over time and especially so if the periscapular pain problem can be eliminated or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question, then, is whether the scapulothoracic bursitis can be corrected or improved through surgery, in particular "arthroscopic partial scapulectomy plus debridement of the subacromial bursa". Dr. Regan thinks it can and he recommends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surgery involves the administration of a general anaesthetic, and two or three holes are drilled into the scapula. A "shaver" is then used to remove part of the bone, as well as the bursa (the sheath between the scapula and the chest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Another conservative way of attempting to treat this condition is by way of corticosteroid injection, which one of the other orthopedic surgeons had suggested to the plaintiff and which the latter had refused. Dr. Regan says such injections can "blunt the inflammation of the bursa but in the majority of cases it is not curative". It can solve the problem for three months but might make matters even worse thereafter. There are also small risks (less than one percent) of side effects such as allergic reactions, infection at the injection site, even necrosis if the treatment is repeated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Regan points out that most of his patients have had a lot of conservative treatment already before they are referred to him. The referrals come from other physicians, often other orthopedic surgeons. He describes himself as the "treater of last resort". However, he says the arthroscopic surgery approach to treatment of this condition is a "real advance" in the field, and if he proposes such surgery for any of his patients, he is confident the patient will be helped.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Regan says he is "not tooting my own horn", but he has had patients with pain for over 25 years who have been "written off" and his surgery has "transformed them". Ten years ago, the success rate in his cases was 70 percent but he is now having a doctoral student update the subsequent data, which he believes will show the success rate is now in the 80 to 90-percent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indicated earlier in these reasons, the plaintiff was present in court when Dr. Regan was giving his testimony, and thereafter on cross-examination, the plaintiff testified that he does indeed intend to pursue surgical treatment of his shoulder. One very important question in this case is, therefore, what is the likely outcome of such surgical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question was squarely put to Dr. Regan during his testimony. He said he "can't honestly answer" if the plaintiff will be able to return to custom motorbike fabrication, including all the heavy work involved in that occupation. He said that if the plaintiff "had a great result" and "did extremely well", then in his opinion the plaintiff has "more than a 50-percent chance" that he could return to such work. Even then, of course, the plaintiff would not be completely pain free because of the pain emanating from the other parts of his body, but Dr. Regan opines that these other complaints would probably prove sufficiently tolerable to the plaintiff to allow him to continue working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Following any surgery recommended by Dr. Regan, it will take approximately 12 weeks for the plaintiff to recover his motion and strength in the shoulder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Regan acknowledged that there are the usual risks associated with surgery of this nature; however, "the complication rate is relatively low in experienced hands".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John Oliver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Oliver is an orthopedic surgeon from Kelowna, B.C., who conducted a medical examination of the plaintiff and prepared a report for plaintiff's counsel dated January 11, 2012. His report was based on an interview and physical examination of the plaintiff conducted in Kelowna on January 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No objection was taken to either Dr. Oliver's qualifications as an orthopedic surgeon nor to the admissibility of any portion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Dr. Oliver's opinion, the plaintiff's symptomology with his right elbow, back of the neck, and right ankle are all attributed to "irritability of the soft tissues", for which no specific treatment is recommended and in respect of which the conditions are "not likely to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Oliver expressed essentially the same opinion with respect to the right scapula condition, which he believed to be caused by "irritation of the bursa between the scapula and the chest". Here, he suggested there might be an option for surgical intervention by an "expert in arthroscopic treatment of shoulder conditions and who has experience with removal of the bursa between the scapula and the chest". He observed this type of surgery is "infrequent" and the results are individual. He also opined that in the absence of any such surgery, the current condition at the right shoulder was not likely to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cross-examination, Dr. Oliver confirmed that Dr. Regan was "absolutely" an expert in the area of the suggested surgery and that he would defer to Dr. Regan's opinion regarding any likely outcome of such surgery. He also testified:</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ankle condition was stable and the plaintiff should be able to walk properly;</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full range of motion in the plaintiff's neck;</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lump in front of the right shoulder was not related to the motor vehicle accident;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self-supervised activities such as stretching, strengthening and fitness should be enough to treat the balance of the plaintiff's conditions and chiropractic, massage and physiotherapy treatments were not necessary in that regard;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by anti-inflammatory medication might assist with symptom management and improve function (although it will not correct a permanently inflamed bursa).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redirect examination, Dr. Oliver clarified that chiropractic, massage or physiotherapy modalities might possibly provide temporary relief of symptomology from time to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James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Johnston appears to be the plaintiff's family physician, although I was advised by counsel that the plaintiff did not visit physicians very often, and hence no report or evidence was obtained from Dr. Johnston regarding treatment in the period of time immediately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Nonetheless, at the request of plaintiff's counsel, Dr. Johnston did prepare a November 28, 2013 letter which was tendered into evidence without objection by the defendant. The letter was evidently requested to address the etiology of the lipoma (lump) on the plaintiff's right chest and the opinion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Ostrikoff's observed right pectoral soft tissue mass was caused by the above noted MVA. Mr. Ostrikoff denies the presence of this mass prior to the MVA. In the accident he suffered a direct blow to the region where the mass has grown. Comprehensive radiologic investigation including x-ray, ultrasound, CT scan and MRI indicates the mass is benign, appearing suggestive of a lipoma. Definitive pathologic diagnosis can only be confirmed by biopsy. Further management with surgical excision should be considered if Mr. Ostrikoff continues with disabling symptoms in relation to this mass. In my experience I have observed that lipoma growth can occur in areas of blunt trauma most typically in males vulnerable to lipoma formation"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Dr. Troy Pinsonneault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Pinsonneault is an orthopedic surgeon who has prepared three reports dated December 28, 2011; May 21, 2013; and June 20, 2013, respectively. Dr. Pinsonneault is not a treating physician of the plaintiff but, at the request of Dr. Johnston, saw the plaintiff on two occasions, July 29, 2010 and August 26,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No objection was taken to Dr. Pinsonneault's qualifications as an orthopedic surgeon, nor as to the admissibility of any portion of his three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Pinsonneault first examined the plaintiff on July 29, 2010. At that time, his diagnosis, as set out in his December 28, 2011 report, was:</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blunt trauma with subsequent crepitus of the scapulothoracic joint right shoulder;</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supraspinatus tendonopathy (inflammation and pain in one of the four tendons comprising the rotator cuff);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benign lipoma anterior axillary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At that time, the CT scan of the scapula and scapulothoracic joints was normal. Dr. Pinsonneault was of the opinion that the crepitus was secondary to a "thickened" scapulothoracic bursa, and he recommended a cortisone injection in that area which the plaintiff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Pinsonneault recommended non-surgical management modalities such as massage, chiropractic and MIS treatments. He was of the opinion the plaintiff could continue to work "and was not likely doing any likely further harm to his shoulder or to the scapulothoracic articulation".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his second report of May 21, 2013, Dr. Pinsonneault elaborated upon the diagnosis and treatment of the post-traumatic scapulothoracic bursitis and the supraspinatus tendonitis. The former is "inflammation and thickening of the tissue between the scapula and the rib-cage which can occur after blunt trauma". The doctor opined "the vast majority of cases resolved with the passage of time and modality such as physiotherapy". A cortisone injection into the bursa can decrease inflammation and symptoms, and in his oral testimony, he noted such injections are generally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curative although sometimes they can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Pinsonneault noted the palpable and audible crepitus that occurs with the rotation of the scapula can be "disconcerting"; however, "it is rarely associated with any permanent harm or irreversible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With respect to the supraspinatus tendonitis, Dr. Pinsonneault commented it was "likely secondary to dysfunctional scapular mechanics and poor posture". In his opinion, both conditions generally improve over the course of time with non-operative care and the degree of disability is generally not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the May 21, 2013 report, Dr. Pinsonneault expressed the opinion "I would expect that [the plaintiff] should be able to carry on in his occupation doing motorcycle customization and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third report from Dr. Pinsonneault dated June 20, 2013, was evidently in response to the report by Dr. Regan. Dr. Pinsonneault seems somewhat less enthusiastic about the recommendation for surgery to address the plaintiff's scapulothoracic bursitis. He notes that such surgery is most successful when there is an identifiable boney or soft tissue mass in the diagnostic imaging. No such mass was found in Mr. Ostrikoff's imaging, and Dr. Pinsonneault suggested any surgery should be "a last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On cross-examination, Dr. Pinsonneault acknowledged that Dr. Regan was one of only a handful of shoulder experts in this province who deal with the most complex shoulder surgeries. Dr. Pinsonneault has not done the surgery himself, and he said he would defer to Dr. Regan's opinions regarding appropriateness of such surgery and likely outcomes.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Adam Konanz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Konanz is a duly licenced chiropractor who prepared a report dated June 12, 2013, regarding the plaintiff's 11 visits for treatment starting May 8, 2013. No objection was taken either to Mr. Konanz's qualifications nor to the admissibility of any portion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Konanz did not appear to be aware of the plaintiff's various consultations with orthopedic surgeons. He purports to diagnose "lower cervical C5-C7, T2, T4-T6, right L5 and right sacroiliac segmental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Konanz opines that following the plaintiff's eleven chiropractic visits there was "marked improvement to the plaintiff's lower back and lower cervical spine", no significant improvement for the thoracic complaints and no improvement in the right shoulder. He says the prognosis for the plaintiff is guarded, but he recommends maintaining the current level of care for the next 10 to 12 weeks and "ongoing care to treat periodic recurrence of his complaints, the frequency of which will depend on the physical stress Mr. Ostrikoff is exposed to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is nothing in Dr. Konanz's report which indicates the cost of either his past or proposed future treatment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Derek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Nordin is a vocational rehabilitation consultant and following an April 22, 2013 interview with the plaintiff and the administration of a full battery of vocational testing, he prepared a report dated May 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Nordin has been qualified as an expert witness in vocational rehabilitation in the courts of B.C., Yukon, Alberta, Saskatchewan and New Brunswick. No objection was taken to his qualifications as such an expert in this case nor to the admissibility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Much of Mr. Nordin's report recites the medical opinions and the subjective self-reporting of Mr. Ostrikoff. More helpful are Mr. Nordin's observations based on the actual test batteries, which include the following:</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on the occupational interest questionnaire indicate the plaintiff is more interested in "realistic" activities: i.e., working with or repairing machines;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academic achievement tests, the plaintiff scored at less than a Grade 9 level for all of the areas tested;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aptitude test battery, the plaintiff scored in the bottom third of the normative population for seven of the nine aptitudes tested;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indicate the plaintiff is not a suitable candidate for formal training programs;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his test results, age, current and likely chronic symptoms, the plaintiff's vocational alternatives are limited (Mr. Nordin "assumes" the plaintiff does not consider a return to shoe repair or tool sharpening as a feasible option);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best option is to continue with his repair business for as long as he can, as the self-employment permits a flexibility to accommodate symptoms not likely available if working for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On cross-examination, Mr. Nordin acknowledged he had not been advised of the U-Brew business, the tattoo parlour enterprise, nor the operation of a tanning booth by the plaintiff at various times over the years. He did reiterate that the plaintiff is "a bit of a character" and "likely won't do very well working for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He believes self-employment is the best option for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Susan Barnes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Barnes is a physiotherapist who has been trained and certified to perform functional capacity evaluations since 1993. She has undertaken approximately 150 such evaluations over the years, including one performed on the plaintiff March 19 and 20, 2012, in respect of which she prepared a formal report dated March 30,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No objection was taken to Ms. Barnes' qualifications as a functional capacity evaluation expert nor to the admissibility of any portion of her March 20, 2012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plaintiff's functional capacity evaluation involved an assessment which took place over two days during which time questionnaires were completed, a history was taken, medical records were reviewed, and a battery of tests were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Some of the plaintiff's self-reporting to Ms. Barnes illuminates his functional difficulties at work. Bearing in mind this reporting occurred approximately two and one-half years after the accident, the following paragraphs resonate: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asked to describe a typical day, Jason reported that he usually gets up at 6 am and stated that he does not sleep well. He stated that he gets up, has coffee and breakfast and does some work at home until 9:30am when he opens his store. Jason reported that he has a spray booth at his home and this is where he preps and paints the bikes. Jason stated that he stays at the store from 9:30am to 6pm and usually does not take a lunch break. He stated that he leaves the shop at 6pm and goes home and makes dinner. Jason reported that he spends the evening doing a few more hours of work and usually goes to bed between 1 to 2am...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...Jason stated that he is currently 60% as productive as he used to be at work; Jason reported that he does not have the strength, endurance and mobility in his right upper limb or the tolerance for continuous heavy arm use that is required to work full time building and repairing motorbikes. He stated that his back pain and right buttocks symptoms also limit his general mobility, and walking and standing tolerance. He stated that he is less productive because he needs to manage his symptoms by frequently changing position, pacing the use of his right arm and using his left (non-dominant) arm more often. Jason stated that he currently works alone and has approximately 40 hours per month of help from friends...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...Jason stated that he is currently working 72 to 82 hours a week, but due to having to pace and frequently interrupt tasks, estimating that he is 30 - 40% less productive.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Barnes' conclusion is that the plaintiff's demonstrated ability level does not meet the functional requirements of an owner/operator of a motorcycle repair shop, namely, a "medium/heavy level of functional strength, good overall mobility, good tolerance to constant upper limb use, prolonged standing and the ability to work long hours". She recommended that if the plaintiff continues with this line of work, he be provided with assistance with the heavier and more demanding aspects of the job. She also noted, however;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Jason may need alternate employment, modification of activities and ongoing management of his symptoms on a long term basis. In regards to these changes in his life, and adjustment in expectations, coming to terms with new limits and embarking on some new activities may be a good new direction for him at this time. Some counselling regarding these issues may be helpful to Jason.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Hilary Drummond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Drummond is a registered occupational therapist with 35 years' experience in that profession. She has been preparing cost of future care reports for insurers, health trusts, the legal profession and individuals since 1989, and has previously been qualified in the Supreme Court of British Columbia as an expert in the field of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Drummond prepared a report dated June 20, 2013, in which she sets out the cost of various services and supports which have been recommended to the plaintiff by other health professionals and in a couple of instances by Ms. Drummond herself based on her own assessment of the plaintiff's functional ability. No objection was taken to Ms. Drummond's qualifications nor to the admissibility of any portion of her June 20, 2013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Drummond interviewed and assessed Mr. Ostrikoff on June 10, 2013. Although a full occupational therapy assessment was completed by her, it was apparently not documented "due to time constraints" and the report is what she called a "cost of care summary" only. In that regard, Ms. Drummond identifies the following costs for the following "interventions":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following Dr. Regan's arthroscopic surgery: $840 to $1,680;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 sessions of intramuscular stimulation ("to determine if they are helpful"): $335 to $610;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("7 treatments to determine if the plaintiff would benefit from treatment"): $350 to $490;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(based on recommendations from a massage therapist from whom no evidence was provided): $1,960 (initial use therapy), $960 annual cost thereafter;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chiropractic treatment (based on speaking to a chiropractor in Summerland who did not give evidence): $620 to $740;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gym program (membership at a fitness facility in Penticton with several sessions with a fitness instructor): $1,002.75 for a nine month program;</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MRI (one MRI for the elbow): $895;</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ankle boots (annual cost for custom-made boots to be replaced each year): $1,000 to $1,500;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tennis elbow brace: $41.95 annually;</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ankle stabilization brace: $52.45 to $90.55 annually;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snow removal ($40, four to six times per year): $160 to $240;</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sit/stand stool: $469.28 to $588; and</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self-propelled lawn mower with electric starter (to be replaced every four years following expiry of warranty): $671.98.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Even though no formal objection was taken to this report, some of Ms. Drummond's evidence suffers from foundational deficiencies. Recommending treatments to "determine if they are helpful" is not a solid basis for awarding future care costs. Similarly, speaking to a chiropractor who has never treated or assessed the plaintiff as the basis for recommendations regarding chiropractic treatment that "may benefit" the plaintiff is wholly inadmissible evidence. Recommendations based on an "occupational therapy assessment" which was completed but the details of which were not actually put into evidence are similarly of limited value.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Robert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Carson is an economist who has been qualified many times as an expert before the Supreme Court of British Columbia for the purpose of calculating present values of both cost of future care claims and claims for past and future income loss. For the purposes of the present case, Mr. Carson has prepared two reports, each dated February 18, 2014, providing present value multiplier tables for both cost of future care calculations and loss of future income scenarios.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his report respecting present value calculators of future loss of income, Mr. Carson also expresses opinions specific to sole proprietors of small business such as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Sources of loss in the event that a sole proprietor of a small business is injured include decrease in the level of business activity, which can be observed as decreases in gross revenue, and increases in costs. With regard to decreases in gross revenue these will exceed actual losses by the amount of gross revenue that would normally cover the variable costs of doing business. With regard to increased costs these will typically be in the form of wage expenses incurred to perform work tasks that the proprietor wouldn't ordinarily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duration of loss, if the effects of an injury are expected to be permanent then the period of loss continues to the age of retirement...self employed people tend to retire later than the average labour force participant...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Business owners may write off interest on business debt as a business expense. Thus, a portion of the cash flow of the business will finance the purchase of assets belonging to the owner, for this reason it may be better for a business owner to continue to operate a business, even if net business income is modest and could be largely replaced by transfers from public income security programs for older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Causation and the Assessment of Damages in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Hoy v.</w:t>
      </w:r>
      <w:r>
        <w:rPr>
          <w:rFonts w:ascii="arial" w:eastAsia="arial" w:hAnsi="arial" w:cs="arial"/>
          <w:color w:val="000000"/>
          <w:sz w:val="20"/>
          <w:lang w:val="en-US" w:eastAsia="en-US" w:bidi="ar-SA"/>
        </w:rPr>
        <w:t xml:space="preserve"> Williams, </w:t>
      </w:r>
      <w:hyperlink r:id="rId709"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I had occasion to summarise causation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Much judicial ink has been spilled on this subject. Fortunately, a very useful and recent summary of the law in this area can be found in </w:t>
      </w:r>
      <w:r>
        <w:rPr>
          <w:rFonts w:ascii="arial" w:eastAsia="arial" w:hAnsi="arial" w:cs="arial"/>
          <w:i/>
          <w:color w:val="000000"/>
          <w:sz w:val="20"/>
          <w:lang w:val="en-US" w:eastAsia="en-US" w:bidi="ar-SA"/>
        </w:rPr>
        <w:t>Brewster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Li</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xml:space="preserv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establish: (1) that the defendant was the "cause in fact" of the damage suffered and (2) that the defendant was a "proximate cause" of the damage, "in other words, that the damage was not too remote from the factual cause. ... The remoteness inquiry assumes that but for the defendant's wrongful act, the plaintiff's loss would not have occurred, but places legal limits on the defendant's liability"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 </w:t>
      </w:r>
      <w:hyperlink r:id="rId842" w:history="1">
        <w:r>
          <w:rPr>
            <w:rFonts w:ascii="arial" w:eastAsia="arial" w:hAnsi="arial" w:cs="arial"/>
            <w:i/>
            <w:color w:val="0077CC"/>
            <w:sz w:val="20"/>
            <w:u w:val="single"/>
            <w:shd w:val="clear" w:color="auto" w:fill="FFFFFF"/>
            <w:lang w:val="en-US" w:eastAsia="en-US" w:bidi="ar-SA"/>
          </w:rPr>
          <w:t>19 B.C.L.R. (5th) 257</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The plaintiff must establish causation for both injury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loss. If a defendant did not cause an injury, (s)he is not liable for the losses flowing from that injury. Even if a defendant did cause an injury, (s)he is not liable for any losses or damages that were not caused by the injury.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at para. 364, </w:t>
      </w:r>
      <w:hyperlink r:id="rId843" w:history="1">
        <w:r>
          <w:rPr>
            <w:rFonts w:ascii="arial" w:eastAsia="arial" w:hAnsi="arial" w:cs="arial"/>
            <w:i/>
            <w:color w:val="0077CC"/>
            <w:sz w:val="20"/>
            <w:u w:val="single"/>
            <w:shd w:val="clear" w:color="auto" w:fill="FFFFFF"/>
            <w:lang w:val="en-US" w:eastAsia="en-US" w:bidi="ar-SA"/>
          </w:rPr>
          <w:t>93 B.C.L.R. (3d) 228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BCSC</w:t>
      </w:r>
      <w:r>
        <w:rPr>
          <w:rFonts w:ascii="arial" w:eastAsia="arial" w:hAnsi="arial" w:cs="arial"/>
          <w:color w:val="000000"/>
          <w:sz w:val="20"/>
          <w:lang w:val="en-US" w:eastAsia="en-US" w:bidi="ar-SA"/>
        </w:rPr>
        <w:t>], Chief Justice Brenner, as he then was, adopted the following dichotomy between "injury" and "loss":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"injury" refers to the initial physical or mental impairment of the plaintiff's person as a result of the [defendant's act], while "loss" refers to the pecuniary or non-pecuniary consequences of that impairment.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[79] The basic principle of tort law is that the defendant must put the plaintiff back in the position she would have been in had the defendant's tortious act not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32). The corollary of this principle is that the defendant need not compensate the plaintiff for any loss not caused by his/her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"debilitating effects of [a]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Since the burden is on the plaintiff to prove causation, she must establish that the defendant's tortious act caused </w:t>
      </w:r>
      <w:r>
        <w:rPr>
          <w:rFonts w:ascii="arial" w:eastAsia="arial" w:hAnsi="arial" w:cs="arial"/>
          <w:i/>
          <w:color w:val="000000"/>
          <w:sz w:val="20"/>
          <w:lang w:val="en-US" w:eastAsia="en-US" w:bidi="ar-SA"/>
        </w:rPr>
        <w:t>both</w:t>
      </w:r>
      <w:r>
        <w:rPr>
          <w:rFonts w:ascii="arial" w:eastAsia="arial" w:hAnsi="arial" w:cs="arial"/>
          <w:color w:val="000000"/>
          <w:sz w:val="20"/>
          <w:lang w:val="en-US" w:eastAsia="en-US" w:bidi="ar-SA"/>
        </w:rPr>
        <w:t xml:space="preserve"> an injury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her pain disorder and/or her depression) and a resulting loss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non-pecuniary loss or lost wages). "The former is concerned with establishing the existence of liability; the latter with the extent of that liability" (</w:t>
      </w:r>
      <w:r>
        <w:rPr>
          <w:rFonts w:ascii="arial" w:eastAsia="arial" w:hAnsi="arial" w:cs="arial"/>
          <w:i/>
          <w:color w:val="000000"/>
          <w:sz w:val="20"/>
          <w:lang w:val="en-US" w:eastAsia="en-US" w:bidi="ar-SA"/>
        </w:rPr>
        <w:t>Blackwater BCSC</w:t>
      </w:r>
      <w:r>
        <w:rPr>
          <w:rFonts w:ascii="arial" w:eastAsia="arial" w:hAnsi="arial" w:cs="arial"/>
          <w:color w:val="000000"/>
          <w:sz w:val="20"/>
          <w:lang w:val="en-US" w:eastAsia="en-US" w:bidi="ar-SA"/>
        </w:rPr>
        <w:t xml:space="preserve"> at para. 363). In the case at hand, if the plaintiff cannot establish that one of her injuries was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by the MVA, then she cannot recover from the defendant for the losses that flowed from that injury. Additionally, if the plaintiff cannot establish that the injury caused by the defendant, in turn, caused a certain loss, then she cannot recover from the defendant for that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[81] The test for causation in Canada is the "but-for" test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37, </w:t>
      </w:r>
      <w:hyperlink r:id="rId844" w:history="1">
        <w:r>
          <w:rPr>
            <w:rFonts w:ascii="arial" w:eastAsia="arial" w:hAnsi="arial" w:cs="arial"/>
            <w:i/>
            <w:color w:val="0077CC"/>
            <w:sz w:val="20"/>
            <w:u w:val="single"/>
            <w:shd w:val="clear" w:color="auto" w:fill="FFFFFF"/>
            <w:lang w:val="en-US" w:eastAsia="en-US" w:bidi="ar-SA"/>
          </w:rPr>
          <w:t>8 B.C.L.R. (5th) 247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w:t>
      </w:r>
      <w:hyperlink r:id="rId31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w:t>
      </w:r>
      <w:hyperlink r:id="rId316"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hyperlink r:id="rId845"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To assess whether the defendant caused an injury, the trial judge asks if, without the defendant's tortious act, the injury would have resulted. If the answer is "yes", the defendant is not liable for the injury or the losses flowing from it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41). If the answer is "no", the defendant is liable to the plaintiff for the </w:t>
      </w:r>
      <w:r>
        <w:rPr>
          <w:rFonts w:ascii="arial" w:eastAsia="arial" w:hAnsi="arial" w:cs="arial"/>
          <w:i/>
          <w:color w:val="000000"/>
          <w:sz w:val="20"/>
          <w:lang w:val="en-US" w:eastAsia="en-US" w:bidi="ar-SA"/>
        </w:rPr>
        <w:t>whole</w:t>
      </w:r>
      <w:r>
        <w:rPr>
          <w:rFonts w:ascii="arial" w:eastAsia="arial" w:hAnsi="arial" w:cs="arial"/>
          <w:color w:val="000000"/>
          <w:sz w:val="20"/>
          <w:lang w:val="en-US" w:eastAsia="en-US" w:bidi="ar-SA"/>
        </w:rPr>
        <w:t xml:space="preserve"> of the losses flowing from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22 and 41).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Once causation for an injury is established, the defendant is liable to the plaintiff for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 loss(es) flowing from that injury. The losses "flowing" from an injury are those losses which the plaintiff proves, on a balance of probabilities, would not have occurred "but-for" the defendant's act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at para. 78;</w:t>
      </w:r>
      <w:r>
        <w:rPr>
          <w:rFonts w:ascii="arial" w:eastAsia="arial" w:hAnsi="arial" w:cs="arial"/>
          <w:i/>
          <w:color w:val="000000"/>
          <w:sz w:val="20"/>
          <w:lang w:val="en-US" w:eastAsia="en-US" w:bidi="ar-SA"/>
        </w:rPr>
        <w:t xml:space="preserve"> Smith v. Knudsen</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26, </w:t>
      </w:r>
      <w:hyperlink r:id="rId339" w:history="1">
        <w:r>
          <w:rPr>
            <w:rFonts w:ascii="arial" w:eastAsia="arial" w:hAnsi="arial" w:cs="arial"/>
            <w:i/>
            <w:color w:val="0077CC"/>
            <w:sz w:val="20"/>
            <w:u w:val="single"/>
            <w:shd w:val="clear" w:color="auto" w:fill="FFFFFF"/>
            <w:lang w:val="en-US" w:eastAsia="en-US" w:bidi="ar-SA"/>
          </w:rPr>
          <w:t>33 B.C.L.R. (4th) 76</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It is also necessary to recognize that this case engages both "thin skull" and "crumbling skull" principles. Both these principles were succinctly summarized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[34]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reed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 [Emphasis in original.]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Recent cases from both the B.C. Court of Appeal and B.C. Supreme Court continue to paraphrase this language. Some examples include: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paras. 26-37, </w:t>
      </w:r>
      <w:hyperlink r:id="rId313" w:history="1">
        <w:r>
          <w:rPr>
            <w:rFonts w:ascii="arial" w:eastAsia="arial" w:hAnsi="arial" w:cs="arial"/>
            <w:i/>
            <w:color w:val="0077CC"/>
            <w:sz w:val="20"/>
            <w:u w:val="single"/>
            <w:shd w:val="clear" w:color="auto" w:fill="FFFFFF"/>
            <w:lang w:val="en-US" w:eastAsia="en-US" w:bidi="ar-SA"/>
          </w:rPr>
          <w:t>22 B.C.L.R. (4th)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at paras. 13-21, </w:t>
      </w:r>
      <w:hyperlink r:id="rId573" w:history="1">
        <w:r>
          <w:rPr>
            <w:rFonts w:ascii="arial" w:eastAsia="arial" w:hAnsi="arial" w:cs="arial"/>
            <w:i/>
            <w:color w:val="0077CC"/>
            <w:sz w:val="20"/>
            <w:u w:val="single"/>
            <w:shd w:val="clear" w:color="auto" w:fill="FFFFFF"/>
            <w:lang w:val="en-US" w:eastAsia="en-US" w:bidi="ar-SA"/>
          </w:rPr>
          <w:t>219 B.C.A.C. 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Penland v. Lofting</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2008 BCSC 507</w:t>
        </w:r>
      </w:hyperlink>
      <w:r>
        <w:rPr>
          <w:rFonts w:ascii="arial" w:eastAsia="arial" w:hAnsi="arial" w:cs="arial"/>
          <w:color w:val="000000"/>
          <w:sz w:val="20"/>
          <w:lang w:val="en-US" w:eastAsia="en-US" w:bidi="ar-SA"/>
        </w:rPr>
        <w:t xml:space="preserve"> at paras. 93-97, </w:t>
      </w:r>
      <w:hyperlink r:id="rId846" w:history="1">
        <w:r>
          <w:rPr>
            <w:rFonts w:ascii="arial" w:eastAsia="arial" w:hAnsi="arial" w:cs="arial"/>
            <w:i/>
            <w:color w:val="0077CC"/>
            <w:sz w:val="20"/>
            <w:u w:val="single"/>
            <w:shd w:val="clear" w:color="auto" w:fill="FFFFFF"/>
            <w:lang w:val="en-US" w:eastAsia="en-US" w:bidi="ar-SA"/>
          </w:rPr>
          <w:t>60 C.C.L.T. (3d) 265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Carr v. Simpson</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2010 BCSC 1511</w:t>
        </w:r>
      </w:hyperlink>
      <w:r>
        <w:rPr>
          <w:rFonts w:ascii="arial" w:eastAsia="arial" w:hAnsi="arial" w:cs="arial"/>
          <w:color w:val="000000"/>
          <w:sz w:val="20"/>
          <w:lang w:val="en-US" w:eastAsia="en-US" w:bidi="ar-SA"/>
        </w:rPr>
        <w:t xml:space="preserve"> at paras. 113-117.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discussion above respecting the plaintiff's burden to prove both injury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loss is central to the present case. The defendant does not seriously contend that the accident did not cause the injuries referred to in paragraph 32 of these reasons (with the exception of the chest lipoma in respect of which there are opposing opinions by Dr. Johnston and Dr. Oliver as to etiology). However, the defendant strenuously contends that the defendant has failed to meet the onus of proof respecting the nature and extent of any resulting pecuniary loss, particularly insofar as any decline in the motor cycle business is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as to Injury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have no hesitation in finding that all of the physical injuries described by the plaintiff and the medical doctor were caused by the accident. The evidence to that effect is overwhelming.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Insofar as the chest lipoma is concerned, I prefer the opinion of Dr. Johnston set out in paragraph 118 of these reasons. There is no doubt that the plaintiff sustained a blunt trauma to his chest as a result of the accident and Dr. Johnston's observation that lipoma growth can occur in persons, typically males, vulnerable to such formation following trauma leads to the common sense conclusion that the two are related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also accept the plaintiff's evidence respecting the nature and extent of the pain he has suffered and continues to suffer as a result of the injuries and I find that, because there has not been any meaningful change in the plaintiff's condition for a number of years, the pain is chronic and will remain permanent unless improvement is triggered by the shoulder surgery recommended by Dr.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also accept the plaintiff's evidence, and in particular that of Ms. Hill, respecting the resulting changes in the plaintiff's mood, demeanour, and decreased functionality arising from both the injuries and the resulting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accept the plaintiff's evidence and that of the other lay witnesses respecting diminished energy levels and reduced ability to lift and move heavy objects. The evidence in that regard was overwhelming and none of it was rebutted whether through cross examination or by meaningful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short, I find that the plaintiff has proved both the existence of the injuries and physical impairments alleged in the action and that the same were caused by the defendant's negligent operation of the vehicle and the ensuing collision. But that is not the end of the matter; the nature and extent of the loss i.e. the pecuniary or non-pecuniary consequences of the injuries is more problematic. This speaks to issues of mitigation, the shoulder surgery contingency, and more broadly as to the quality of the evidence respecting any decline in the plaintiff's motor cycle business and any other pecuniary loss that might have been caused by the accident. These issues are addressed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 and the Shoulder Surgery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While related, these are different issues requiring separate treatment. The plaintiff has already stated that he intends to undergo the shoulder surgery recommended by Dr. Regan. The question, then, becomes the manner in which the likely outcome of that surgery might impact the assessment of damages. It is a contingency that clearly has to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 the other hand, mitigation or more correctly, any failure to mitigate, involves a different set of principles and a different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a tort case, damages will not be recoverable for any loss that the claimant reasonably could have avoided. Such failure to mitigate is frequently argued in personal injury cases in the context of medical treatment recommended by physicians or other medical professionals which the plaintiff has either refused or failed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leading case is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in which the Supreme Court of Canada held that the question of whether a person has been reasonable in refusing recommended treatment is one for the trier of fact to decide, taking into account the degree of risk from the treatment, the gravity of the consequences of refusing it, and the potential benefit to be derived from it. The court stated (at para. 36) that mitigation is not so much a "duty" that a plaintiff owes to a defendant, but rather a failure to mitigate is a defence to the amount of damages that the defendant is obligated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 v.</w:t>
      </w:r>
      <w:r>
        <w:rPr>
          <w:rFonts w:ascii="arial" w:eastAsia="arial" w:hAnsi="arial" w:cs="arial"/>
          <w:color w:val="000000"/>
          <w:sz w:val="20"/>
          <w:lang w:val="en-US" w:eastAsia="en-US" w:bidi="ar-SA"/>
        </w:rPr>
        <w:t xml:space="preserve"> Gailbraith, </w:t>
      </w:r>
      <w:hyperlink r:id="rId711"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78, the Court of Appeal recently affirmed that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is the "guiding authority" on the question of mitigation. In the latter case, the court stated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defendant to prove that the plaintiff could have avoided all or a portion of his loss. In a personal injury case in which the plaintiff has not pursued a course of medical treatment recommended to him by doctors, the defendant must prove two things:</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acted unreasonably in eschewing the recommended treatment and;</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if any, to which the plaintiff's damages would have reduced had he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w:t>
      </w:r>
      <w:r>
        <w:rPr>
          <w:rFonts w:ascii="arial" w:eastAsia="arial" w:hAnsi="arial" w:cs="arial"/>
          <w:color w:val="000000"/>
          <w:sz w:val="20"/>
          <w:lang w:val="en-US" w:eastAsia="en-US" w:bidi="ar-SA"/>
        </w:rPr>
        <w:t xml:space="preserve"> ICBC, </w:t>
      </w:r>
      <w:hyperlink r:id="rId34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a case where the allegation of failing to mitigate involved a refusal to undergo cortisone injection treatment, the court stated that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would describe the mitigation text as a subject/objective test. That is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xml:space="preserve"> by that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this case, the failure to mitigate alleged by the defendant, on with whom the onus of proof resides, relates to the plaintiff's refusal:</w:t>
      </w:r>
      <w:r>
        <w:rPr>
          <w:rFonts w:ascii="arial" w:eastAsia="arial" w:hAnsi="arial" w:cs="arial"/>
          <w:sz w:val="20"/>
          <w:lang w:val="en-US" w:eastAsia="en-US" w:bidi="ar-SA"/>
        </w:rPr>
        <w:cr/>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take analgesic medication for pain and;</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undergo the cortisone injection treatment for the shoulder recommended by the orthopedic surgeons.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It has been noted earlier in these reasons that the plaintiff refuses to take pain medication, anti-inflammatories or indeed any manufactured pharmaceutical medication. The refusal is based on the plaintiff's belief that the "petro-chemical base" of all such manufactured pharmaceutical medication is harmful because it "destroys the mind" and "doesn't cure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It is certainly arguable that the proverbial "reasonable" patient with the plaintiff's injuries and chronic pain ought to undergo or partake of analgesic or anti-inflammatory treatments/medication. Their very purpose is to possibly provide at least temporary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It is also arguable in this context that the defendant must take the "thin skulled" plaintiff as he finds him. Here the so-called thin skull would be the plaintiff's possibly irrational aversion to manufactured pharmaceutical medication. Of course, the defendant quite rightly notes the plaintiff is prepared to compromise his "principles" insofar as erectile dysfunction is concerned and that it is illogical and unreasonable for the plaintiff to invoke those same principles to refuse medication that might alleviate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At the end of the day, however, the failure to mitigate allegation founders on the second aspect of the defence, namely, proof that the treatment </w:t>
      </w:r>
      <w:r>
        <w:rPr>
          <w:rFonts w:ascii="arial" w:eastAsia="arial" w:hAnsi="arial" w:cs="arial"/>
          <w:color w:val="000000"/>
          <w:sz w:val="20"/>
          <w:u w:val="single"/>
          <w:lang w:val="en-US" w:eastAsia="en-US" w:bidi="ar-SA"/>
        </w:rPr>
        <w:t>would have</w:t>
      </w:r>
      <w:r>
        <w:rPr>
          <w:rFonts w:ascii="arial" w:eastAsia="arial" w:hAnsi="arial" w:cs="arial"/>
          <w:color w:val="000000"/>
          <w:sz w:val="20"/>
          <w:lang w:val="en-US" w:eastAsia="en-US" w:bidi="ar-SA"/>
        </w:rPr>
        <w:t xml:space="preserve"> reduced or improved the plaintiff's symptomology. As in the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case, the evidence is that the suggested treatment is not curative and that it </w:t>
      </w:r>
      <w:r>
        <w:rPr>
          <w:rFonts w:ascii="arial" w:eastAsia="arial" w:hAnsi="arial" w:cs="arial"/>
          <w:color w:val="000000"/>
          <w:sz w:val="20"/>
          <w:u w:val="single"/>
          <w:lang w:val="en-US" w:eastAsia="en-US" w:bidi="ar-SA"/>
        </w:rPr>
        <w:t>might</w:t>
      </w:r>
      <w:r>
        <w:rPr>
          <w:rFonts w:ascii="arial" w:eastAsia="arial" w:hAnsi="arial" w:cs="arial"/>
          <w:color w:val="000000"/>
          <w:sz w:val="20"/>
          <w:lang w:val="en-US" w:eastAsia="en-US" w:bidi="ar-SA"/>
        </w:rPr>
        <w:t xml:space="preserve"> afford some temporary relief and, in the case of the cortisone injection, only sometimes with long term benefits. As in the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case, this evidence "does not meet the threshold for reducing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shoulder surgery contingency is qualitatively different from any issue regarding failure to mitigate. The surgery has been recommended by Dr. Regan, a foremost expert in this area, and the plaintiff accepts the recommendation. The question then, is not whether there is a failure to mitigate, but rather the likelihood of a successful outcome and the extent to which it might permit the plaintiff to re inject new life and vigour into the allegedly failing motor cycle business or to improve the prospects of other occupational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Janiak</w:t>
      </w:r>
      <w:r>
        <w:rPr>
          <w:rFonts w:ascii="arial" w:eastAsia="arial" w:hAnsi="arial" w:cs="arial"/>
          <w:color w:val="000000"/>
          <w:sz w:val="20"/>
          <w:lang w:val="en-US" w:eastAsia="en-US" w:bidi="ar-SA"/>
        </w:rPr>
        <w:t>, the plaintiff's main injury was disc protrusion of the cervical spine. The medical experts recommended course of treatment was a discectomy with a spinal fusion. That type of operation entailed an approximately 70% change of success and, if successful, could result in an almost 100% recovery for the plaintiff who could thereafter return to work as a crane operator. However, the plaintiff suffered a great fear of surgery of any kind and insisted on an assurance of 100% chance of success before consenting to undergo the procedure. Since no physician was prepared to give such an absolute guarantee, he refused the surgery. His back injury did not improve and he continued to be disabled and out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Supreme Court of Canada devoted most of its judgment to the question of unreasonableness, onus of proof, and how it impacted the plaintiff's cause of action. Having thus addressed the principles respecting failure to mitigate, the question then arose how this impacted the assessment of damages. In that regard, the court endorsed certain "first principles" namely: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what did happen in the past, a court decides on the balance of probabilities..... anything that is more probable than not is treated as certain; but in assessing damages which depend on the court's view as to what will happen in the future, the court must make an estimate as to what are the changes of the relevant event occurring and those chances are to be directly reflected in the amount of damages"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Ultimately, the Supreme Court adopted the approach taken by the majority of the Ontario Court of Appeal in the case. The Court of Appeal, </w:t>
      </w:r>
      <w:hyperlink r:id="rId849" w:history="1">
        <w:r>
          <w:rPr>
            <w:rFonts w:ascii="arial" w:eastAsia="arial" w:hAnsi="arial" w:cs="arial"/>
            <w:i/>
            <w:color w:val="0077CC"/>
            <w:sz w:val="20"/>
            <w:u w:val="single"/>
            <w:shd w:val="clear" w:color="auto" w:fill="FFFFFF"/>
            <w:lang w:val="en-US" w:eastAsia="en-US" w:bidi="ar-SA"/>
          </w:rPr>
          <w:t>[1981] O.J. No. 3111</w:t>
        </w:r>
      </w:hyperlink>
      <w:r>
        <w:rPr>
          <w:rFonts w:ascii="arial" w:eastAsia="arial" w:hAnsi="arial" w:cs="arial"/>
          <w:color w:val="000000"/>
          <w:sz w:val="20"/>
          <w:lang w:val="en-US" w:eastAsia="en-US" w:bidi="ar-SA"/>
        </w:rPr>
        <w:t>, had taken into account the fact that the recommended surgery entailed only a 70% chance of success and had adjusted the award for loss of income upward in order to take into account the fact that, even if the respondent had acted reasonably in the circumstances, his recovery would not have been assured. A series of adjustments were then made to reflect the contingencies entailed in the surgery and the respondent's future job prospects had he undergone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This particular case is not unique. There have been other cases where plaintiffs were planning to undergo recommended surgery following the trial and the court took that eventuality into account in the assessment of damages. Examples include:</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Perez v. Vancouver (City),</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2002 BCSC 1773</w:t>
        </w:r>
      </w:hyperlink>
      <w:r>
        <w:rPr>
          <w:rFonts w:ascii="arial" w:eastAsia="arial" w:hAnsi="arial" w:cs="arial"/>
          <w:color w:val="000000"/>
          <w:sz w:val="20"/>
          <w:lang w:val="en-US" w:eastAsia="en-US" w:bidi="ar-SA"/>
        </w:rPr>
        <w:t xml:space="preserve"> (75% chance the plaintiff's hand and wrist pain would be alleviated or significantly reduced by surgery);</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Milliken v. Rowe</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2011 BCSC 1458</w:t>
        </w:r>
      </w:hyperlink>
      <w:r>
        <w:rPr>
          <w:rFonts w:ascii="arial" w:eastAsia="arial" w:hAnsi="arial" w:cs="arial"/>
          <w:color w:val="000000"/>
          <w:sz w:val="20"/>
          <w:lang w:val="en-US" w:eastAsia="en-US" w:bidi="ar-SA"/>
        </w:rPr>
        <w:t xml:space="preserve"> (outcome of recommended surgery uncertain but plaintiff had no option but to undergo same);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Paschalidis v. Stutely</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2013 BCSC 1611</w:t>
        </w:r>
      </w:hyperlink>
      <w:r>
        <w:rPr>
          <w:rFonts w:ascii="arial" w:eastAsia="arial" w:hAnsi="arial" w:cs="arial"/>
          <w:color w:val="000000"/>
          <w:sz w:val="20"/>
          <w:lang w:val="en-US" w:eastAsia="en-US" w:bidi="ar-SA"/>
        </w:rPr>
        <w:t xml:space="preserve"> (medical evidence of a surgical success rate of 70% in patients such 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all of these cases no mathematical formula was brought to bear. Rather, the chance of surgery either eliminating or reducing the plaintiff's symptomology was factored in as a potentially positive contingency reducing the amount of damages that might otherwise been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There is no doubt Dr. Regan is confident the shoulder surgery will help the plaintiff. His success rate has historically been 70% but he believes it is now in the 80% to 90% range. For some patients with chronic pain, the surgery has been transformative. Dr. Regan cannot guarantee that the surgery will permit the plaintiff to fully return to his work as a custom motor bike fabricator, but if the surgery goes well there is "more than a 50% chance" that this will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As in the cases referred to above, this is a positive contingency that must be factored into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Non-pecuniary general damages are intended to compensate the injured party for pain and suffering, loss of enjoyment of life, and/or loss of amenities. The compensation awarded should be fair to all parties, and fairness is often measured against awards made in comparable cases. Such cases, though helpful, serve only as a rough guide as each case depends on its own unique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A useful, often cited, list of factors that may influence an award of this type of damages can be found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and includes:</w:t>
      </w:r>
      <w:r>
        <w:rPr>
          <w:rFonts w:ascii="arial" w:eastAsia="arial" w:hAnsi="arial" w:cs="arial"/>
          <w:sz w:val="20"/>
          <w:lang w:val="en-US" w:eastAsia="en-US" w:bidi="ar-SA"/>
        </w:rPr>
        <w:cr/>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(as a factor that should not, generally speaking,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defendant cites cases suggesting an award of non-pecuniary damages in the range of $50,000. The cases include:</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Hauer v. Clendenning</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2010 BCSC 366</w:t>
        </w:r>
      </w:hyperlink>
      <w:r>
        <w:rPr>
          <w:rFonts w:ascii="arial" w:eastAsia="arial" w:hAnsi="arial" w:cs="arial"/>
          <w:color w:val="000000"/>
          <w:sz w:val="20"/>
          <w:lang w:val="en-US" w:eastAsia="en-US" w:bidi="ar-SA"/>
        </w:rPr>
        <w:t xml:space="preserve"> (45 year old plaintiff with chronic shoulder pain, rotator cuff tendonitis, rejection of orthroscopic surgery and cortisone injections due to aversion to same.... $50,000, reduced by 30% on account of the plaintiff's failure to mitigate by refusing injections in surgery);</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Hayes and Cabrera v. Lanphier</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2003 BCSC 1126</w:t>
        </w:r>
      </w:hyperlink>
      <w:r>
        <w:rPr>
          <w:rFonts w:ascii="arial" w:eastAsia="arial" w:hAnsi="arial" w:cs="arial"/>
          <w:color w:val="000000"/>
          <w:sz w:val="20"/>
          <w:lang w:val="en-US" w:eastAsia="en-US" w:bidi="ar-SA"/>
        </w:rPr>
        <w:t xml:space="preserve"> (26 year old plaintiff with fractured scapula, nerve injury and left shoulder impingement syndrome, successful surgery (by Dr. Regan), but residual pain and impairment: $50,000);</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Letourneau v. Min,</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2001 BCSC 1519</w:t>
        </w:r>
      </w:hyperlink>
      <w:r>
        <w:rPr>
          <w:rFonts w:ascii="arial" w:eastAsia="arial" w:hAnsi="arial" w:cs="arial"/>
          <w:color w:val="000000"/>
          <w:sz w:val="20"/>
          <w:lang w:val="en-US" w:eastAsia="en-US" w:bidi="ar-SA"/>
        </w:rPr>
        <w:t xml:space="preserve"> (33 year old plaintiff with chronic pain arising from soft tissue injuries to neck, right shoulder and thoracic spine: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 cites authorities supporting non pecuniary damage awards in the range of $85,000 to $150,000;</w:t>
      </w:r>
      <w:r>
        <w:rPr>
          <w:rFonts w:ascii="arial" w:eastAsia="arial" w:hAnsi="arial" w:cs="arial"/>
          <w:sz w:val="20"/>
          <w:lang w:val="en-US" w:eastAsia="en-US" w:bidi="ar-SA"/>
        </w:rPr>
        <w:cr/>
      </w:r>
    </w:p>
    <w:p>
      <w:pPr>
        <w:numPr>
          <w:numId w:val="6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(36 year old fire fighter with chronic low back pain, persistently depressed mood, irritability and fatigue: $85,000 before deduction for pre-existing "crumbling skull" issues);</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Power v. White</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2010 BCSC 1084</w:t>
        </w:r>
      </w:hyperlink>
      <w:r>
        <w:rPr>
          <w:rFonts w:ascii="arial" w:eastAsia="arial" w:hAnsi="arial" w:cs="arial"/>
          <w:color w:val="000000"/>
          <w:sz w:val="20"/>
          <w:lang w:val="en-US" w:eastAsia="en-US" w:bidi="ar-SA"/>
        </w:rPr>
        <w:t>, (50 year old plaintiff with torn pectoral muscle incapable of surgical repair causing ongoing pain and disability related to use of right arm and significant loss of highly active lifestyle, negative effect on mood and emotional well-being, as well as marital relationship: $135,000);</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Soligo v. Turner</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2002 BCCA 73</w:t>
        </w:r>
      </w:hyperlink>
      <w:r>
        <w:rPr>
          <w:rFonts w:ascii="arial" w:eastAsia="arial" w:hAnsi="arial" w:cs="arial"/>
          <w:color w:val="000000"/>
          <w:sz w:val="20"/>
          <w:lang w:val="en-US" w:eastAsia="en-US" w:bidi="ar-SA"/>
        </w:rPr>
        <w:t>, (27 year old school teacher and elite curler with soft tissue injuries to left shoulder resulting in constant pain notwithstanding surgery and cortisone injections, complex regional pain syndrome and post-traumatic adhesive capsulitis of left shoulder: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There is no doubt that the plaintiff in this case has suffered disabling pain for several years and that it has resulted in a significant impairment of lifestyle as well as romantic and social relationships. There appears to have been significant emotional suffering, although no treatment has been prescribed or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shoulder surgery contingency must be factored into the non-pecuniary general damage award in this case. The plaintiff states he will be undergoing the surgery recommended by Dr. Regan and the latter opines there is a significant likelihood that the surgery will alleviate, if not completely eliminate, the shoulder complaints which form the significant majority of the plaintiff's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Having regard to the case law cited, the </w:t>
      </w:r>
      <w:r>
        <w:rPr>
          <w:rFonts w:ascii="arial" w:eastAsia="arial" w:hAnsi="arial" w:cs="arial"/>
          <w:i/>
          <w:color w:val="000000"/>
          <w:sz w:val="20"/>
          <w:lang w:val="en-US" w:eastAsia="en-US" w:bidi="ar-SA"/>
        </w:rPr>
        <w:t>Hejslet</w:t>
      </w:r>
      <w:r>
        <w:rPr>
          <w:rFonts w:ascii="arial" w:eastAsia="arial" w:hAnsi="arial" w:cs="arial"/>
          <w:color w:val="000000"/>
          <w:sz w:val="20"/>
          <w:lang w:val="en-US" w:eastAsia="en-US" w:bidi="ar-SA"/>
        </w:rPr>
        <w:t xml:space="preserve"> factors, and the shoulder surgery contingency, I assess the plaintiff's award for non-pecuniary general damages in the amount of $105,000.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and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r>
        <w:rPr>
          <w:rFonts w:ascii="arial" w:eastAsia="arial" w:hAnsi="arial" w:cs="arial"/>
          <w:i/>
          <w:color w:val="000000"/>
          <w:sz w:val="20"/>
          <w:lang w:val="en-US" w:eastAsia="en-US" w:bidi="ar-SA"/>
        </w:rPr>
        <w:t xml:space="preserve"> M.B. v. British Columbia</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 The burden of proof of actual past events is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However, an assessment of loss of both past and future earning capacity also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the relevant principles were reviewed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With respect of loss of future earning capacity, the relevant damage assessment principles were reviewed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[153]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[154]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[155]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[156]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[157]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[158]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&amp; 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[159] 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[160]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Bartsch</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[161] The plaintiff may be able to prove a substantial possibility of future loss of income despite having returned to his or her usual employment and even where he has received a raise or obtained a promotion: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Combs v. Bergen</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2013 BCSC 321</w:t>
        </w:r>
      </w:hyperlink>
      <w:r>
        <w:rPr>
          <w:rFonts w:ascii="arial" w:eastAsia="arial" w:hAnsi="arial" w:cs="arial"/>
          <w:color w:val="000000"/>
          <w:sz w:val="20"/>
          <w:lang w:val="en-US" w:eastAsia="en-US" w:bidi="ar-SA"/>
        </w:rPr>
        <w:t xml:space="preserve">. There is no principle of law requiring the medical evidence to establish an impairment of earning capacity; rather, such impairment is established on the totality of the evidence: </w:t>
      </w:r>
      <w:r>
        <w:rPr>
          <w:rFonts w:ascii="arial" w:eastAsia="arial" w:hAnsi="arial" w:cs="arial"/>
          <w:i/>
          <w:color w:val="000000"/>
          <w:sz w:val="20"/>
          <w:lang w:val="en-US" w:eastAsia="en-US" w:bidi="ar-SA"/>
        </w:rPr>
        <w:t>Miscisco v. Small</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[2001] B.C.J. No. 2042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application of these principles to the plaintiff's claims for both past and future loss of earning capacity is made difficult because of the quality of evidence respecting the plaintiff's earnings over the years. It is submitted that it would be "unfair to punish Mr. Ostrikoff by virtue of the fact that he is a self-employed small business person" and I agree with that sentiment. However, while the assessment of damages for loss of income earning capacity is an exercise in the proverbial "crystal ball gazing", there must still be a reasonable evidentiary platform for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this case, matters are complicated because of a variety of factors including:</w:t>
      </w:r>
      <w:r>
        <w:rPr>
          <w:rFonts w:ascii="arial" w:eastAsia="arial" w:hAnsi="arial" w:cs="arial"/>
          <w:sz w:val="20"/>
          <w:lang w:val="en-US" w:eastAsia="en-US" w:bidi="ar-SA"/>
        </w:rPr>
        <w:cr/>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operated several separate small business to different extents over the different years including, the shoe repair shop, the U-Brew business, and the motor cycle customizing/repair business;</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was adduced respecting segregation of revenues and expenses as between the various businesses;</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plaintiff evidently relied on an accounting firm to prepare an annual "Statement of Business Activities" for income tax reporting, no witnesses were called from that accounting firm to provide any corroboration or analysis respecting history, growth, decline, or allocation of revenues and expenses over the years;</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2005, the plaintiff purchased a commercial building with a plan to consolidate all three businesses all under one roof, thereby altering the previous model of renting space for two of the businesses and operating one (a motor cycle business) out of his garage;</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revenue generation structure again changed in 2008 when the plaintiff decided to close the U-Brew business and the shoe repair shop to focus on the motor-cycle business and the rental of other parts of the commercial building to tenants;</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net income derived from the businesses over the years before the accident has been highly variable (a low of $5,000 in one year to a high of $24,000 in another) but invariably has been modest;</w:t>
      </w:r>
    </w:p>
    <w:p>
      <w:pPr>
        <w:numPr>
          <w:numId w:val="7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vague evidence was proffered respecting the economic downturn in 2008 and its negative impact upon the business environment in the Penticton area generally and on the custom motor cycle manufacturing/repair business in repair;</w:t>
      </w:r>
    </w:p>
    <w:p>
      <w:pPr>
        <w:numPr>
          <w:numId w:val="7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at least one instance, the plaintiff has himself attributed the decline in his business to both that economic downturn and the availability of cheaper on line retail shopping; and</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evidence as to revenue and expenses for 2013 is a "guestimate" by the plaintiff without any corroboration of any 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Against this back-drop, the plaintiff claims $350,000 for past loss of earning capacity and $1.3M for loss of future earning capacity. Two mathematical models are proposed in support of the claims. The first is a "labour replacement cost" model and the second is a model based on projected net earnings derived from the business. The numbers generated under both models are very substantial and in my opinion have no air of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cost of replacement labour approach to valuing a loss of earning capacity was recently utilized by the Court in </w:t>
      </w:r>
      <w:r>
        <w:rPr>
          <w:rFonts w:ascii="arial" w:eastAsia="arial" w:hAnsi="arial" w:cs="arial"/>
          <w:i/>
          <w:color w:val="000000"/>
          <w:sz w:val="20"/>
          <w:lang w:val="en-US" w:eastAsia="en-US" w:bidi="ar-SA"/>
        </w:rPr>
        <w:t>Reynolds v. Sangara &amp; Sons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Trucking Ltd</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2014 BCSC 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Mr. Reynolds, who was 46 years old at the time of the accident, was the owner of a home-based aromatherapy products company. As a result of the accident he suffered neck injuries, low back injuries, dizziness along with mood anxiety, sleep disruption and ongoing persistent pain. As a result of the injuries, Mr. Reynolds could no longer do the heavy lifting of product involved in the storage and mixing processes and he was unable to work as fast or as productively as was the case before the accident. However, notwithstanding the debilitating effects of the injuries suffered, Mr. Reynolds was able to carry on with the business without any significant losses by careful use of replacement labour, both paid and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loss of capacity claim was presented on the basis of the cost of funding one full time employee who would be able to undertake the tasks that Mr. Reynolds was no longer able to do. A wage of $15.00 per hour generated a replacement cost of approximately $33,000 per annum giving rise to an actuarially calculated present "value" of $145,000 for loss of earning capacity to trial and $885,000 for future loss of earning capacity to an assumed retirement age of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court agreed that attributing the cost of one full time employee at the suggested rate as the value of the plaintiff's diminishment of his ability to work productively in all facets of the company business would reasonably and appropriately compensate Mr. Reynolds for his past loss of income earning capacity. $145,000 was awarded under this heading subject to the deductions required by virtue of sections 95 and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However, the court was reluctant to accept a purely mathematical model with respect to the claim for loss of future earning capacity. Although it found replacement labour cost might be an appropriate way to value loss of capacity in some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however, accept that the various calculations of [the plaintiff's] alleged loss of future earning capacity, based upon the present value of money, should be applied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say that because, in my opinion, the loss of future earning capacity award in this case should not be based upon an income stream analysis. It is, in my view, more appropriately assessed as the loss of a capital asset with the valuation of the cost of replacement labour being considered but not arithmetically extrapolated. In my view, such a mathematical approach does not adequately reflect still unknown contingencies which may positively affect the plaintiff's future capacity to do more or more efficient work for the company. (at paras. 106-107)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court awarded $300,000 for future loss of income earning capacity rather than the $885,000 posited under the mathematical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the present case, the plaintiff claims that the "value" of his pre-accident working capacity was $45 an hour being the sum that was paid to Mr. Flegel to provide assistance in the plaintiff's shop in the months of August and September 2009 following the accident. This generates a "value" of approximately $94,000 per annum and under what the plaintiff calls the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xml:space="preserve"> approach" yields a gross figure for the 55 months since the accident in excess of $400,000 before any deduction on account of taxes or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Adopting a similar approach to the future loss of earning capacity claim and using the appropriate actuarial multiplier to an assumed retirement age of 70, gives rise to a posited "value" in the range of $1.3M to $1.5M.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alternative approach is a mathematical model premised upon anticipated gross income in the plaintiff's business of $150,000 to $175,000, the deduction of anticipated annual rental income from that figure, and deducting historically "averaged" expenses to give rise to an anticipated net business income figure that would have been derived before the accident. The problem with the model, quite apart from its purely mathematical nature, is that the numbers used are theoretical or inaccurate. They are premised upon the plaintiff's evidence that he "hoped" to earn gross income of $150,000 to $175,000 but for the accident and they assume a level of expense that is not supported by any forensic analysis of the actual costs associated with building custom motor cycles.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For his part, the defendant says the plaintiff has simply not proven any past financial loss that is causally related to the accident. The absence of supporting documentation, combined with unreliable self-reporting and the down turn in the economy militates, so the defendant says, in favour of the finding that the plaintiff has not met the onus of proof respecting any past loss of earnings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With respect to the claim for loss of future earning capacity, the defendant submits this is "difficult to assess because the plaintiff's actual earning capacity is obscured by his complicated employment history and lack of detailed business records" and the claim should in any event be substantially reduced because of the shoulder surgery contingency and a failure to mitigate by refusing analgesic medication. The defendant submits that an appropriate award for the plaintiff's loss of earning capacity in this case would be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There is no question the plaintiff was a vigorous, hard working individual before this accident and that he was a custom motor cycle builder of considerable repute. He had decided to close the other businesses in favour of concentrating on the custom motor cycle business and renting out the balance of the space in the commercial building that he had purchased. This decision was only a year and a half old when the accident occurred so it is not surprising that there is little evidence available from that period on which to assess the profitability and potential success of the business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There is no doubt that the plaintiff was injured in the accident and that the injuries have resulted in chronic pain and a significant impairment of the plaintiff's ability to carry out many of the tasks associated with custom motor cycle fabrication and the heavy manual labour elements required for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evidence from the plaintiff, his former fiancée Ms. Hill, as well as from the other lay witnesses as to the change in the plaintiff and the decline in the motor cycle business is both compelling and convincing. I have no doubt that, had the accident not occurred, the plaintiff would have persevered notwithstanding any negative impacts arising from the economic downturn and that he would have continued to attract loyal customers and a steady, perhaps even increasing, book of business. All of this has changed as a result of the accident and there is no doubt that the plaintiff has and will likely continue to suffer some financial loss as a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difficulty in this case lies with the valuation of the plaintiff's loss. He had a history of fairly modest net income derived from his business and there is no rational evidentiary basis on which to speculate that this would have substantially changed. The arithmetical models proposed by the plaintiff for assessing the loss generate figures which do not bear any resemblance to the net income that the plaintiff would likely have received from the business had the accident not happened, whether before or after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With respect to the claim for past loss of earning capacity, a fair approach to valuing that loss would be to award the difference between actual net income derived from the business and a reasonable projected net income had the accident not occurred. I recognize this is largely speculative, given the absence of forensic accounting, but a fair and sensible scenario reflecting some increased success with the recently changed business models would posit a net income from the motorcycle business in the range of $20,000 for 2009 increasing to approximately $30 - $35,000 in 2013-14. I note, parenthetically, that these numbers also approximate the annual cost of a full time employee assistance at the rate of $15 an hour or half time assistants at $30.00 an hour. In the result, taking into account actual earnings over the same period, I assess the plaintiff's claim for past loss of income earning capacity in the amount of $95,000. If the parties are unable to reach agreement on the amount to be deducted from the award by reason of the provisions of section 95 and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they may apply for further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With respect to the claim of future earning capacity, as was the case in the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xml:space="preserve"> decision, the award should not be based on any net income stream analysis. It is more appropriately assessed as the loss of a capital asset with some net income stream analysis being taken into account as an indicator of overall fairness and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On a "traditional" approach, there is no doubt that the plaintiff's injuries have rendered him less capable overall of earning income from all types of employment having regard to each of the factors identified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One of the realities in this case, however, is that, notwithstanding a tremendous work ethic, the plaintiff's academic achievements and ability are best described as modest, the plaintiff does not have any meaningful history of working for others, and that as the vocational experts testified, both his character and his aptitudes were best suited for self-employment options both before and after the accident. Assessing the future loss of earning capacity on an arithmetical basis reflecting an hourly value of his skill sets, whether at the suggested $45.00 an hour or any other number, is not a realistic approach. More appropriate would be an approach which involves a comparison of what the plaintiff probably would have earned in the future but for the accident with what he likely will earn in his injured condition subject, of course, to a consideration of overall fairness and reasonableness as well as positive and negative contingencies, including in particular the shoulder surgery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Having regard to all of the relevant factors, including the positive contingencies arising out of the possibility of a successful shoulder surgery significantly reducing the plaintiff's pain symptomology and resulting physical impairment, I conclude that an award of $325,000 would appropriately compensate Mr. Ostrikoff for his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or Impairment of Opportunity to form an Interdepency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 claimed $150,000 as damages for alleged loss or impairment of opportunity to form a permanent interdependency relationship which might reasonably have been expected to have produced financial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This type of claim has been recognized by the courts in appropriate cases. The claim must be specifically pled and the appropriate evidence must be adduced: </w:t>
      </w:r>
      <w:r>
        <w:rPr>
          <w:rFonts w:ascii="arial" w:eastAsia="arial" w:hAnsi="arial" w:cs="arial"/>
          <w:i/>
          <w:color w:val="000000"/>
          <w:sz w:val="20"/>
          <w:lang w:val="en-US" w:eastAsia="en-US" w:bidi="ar-SA"/>
        </w:rPr>
        <w:t>Moll v. Parmar</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2012 BCSC 1372</w:t>
        </w:r>
      </w:hyperlink>
      <w:r>
        <w:rPr>
          <w:rFonts w:ascii="arial" w:eastAsia="arial" w:hAnsi="arial" w:cs="arial"/>
          <w:color w:val="000000"/>
          <w:sz w:val="20"/>
          <w:lang w:val="en-US" w:eastAsia="en-US" w:bidi="ar-SA"/>
        </w:rPr>
        <w:t>. Cases where such awards have been made generally involve modest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There is both a pecuniary and non-pecuniary aspect to any loss of opportunity to form a permanent interdependency relationship. Care must be taken to distinguish between the two so as to avoid double compensation. Loss of the rich emotional benefits of a loving relationship must be compensated for under the heading of "non-pecuniary loss" or not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evidence in this case does not support any award for damages for loss of financial benefits that might be derived from a permanent interdependency relationship. The plaintiff has never been married. For sure, Ms. Hill his former fiancée gave compelling evidence as to the strength of her affection for and relationship with the plaintiff which eventually came to an end as a result of the difficulties and changes wrought by the accident and its aftermath. I have taken into account, albeit in a conservative way, the non-pecuniary aspect of the loss of this relationship in the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An award for the loss of any financial benefit to be derived from the relationship with Ms. Hill, or indeed, any other possible relationships in the future that may have been lost, is entirely speculative and is not in any way supported by the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principles applicable to the assessment of claims and awards for the cost of future care might be summarized as follows:</w:t>
      </w:r>
      <w:r>
        <w:rPr>
          <w:rFonts w:ascii="arial" w:eastAsia="arial" w:hAnsi="arial" w:cs="arial"/>
          <w:sz w:val="20"/>
          <w:lang w:val="en-US" w:eastAsia="en-US" w:bidi="ar-SA"/>
        </w:rPr>
        <w:cr/>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any award is to provide physical arrangement for assistance, equipment and facilities directly related to the injuries;</w:t>
      </w:r>
    </w:p>
    <w:p>
      <w:pPr>
        <w:numPr>
          <w:numId w:val="7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focus is on the injuries of the innocent party... fairness to the other party is achieved by ensuring that the items claimed are legitimate and justifiable;</w:t>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is an objective one based on medical evidence;</w:t>
      </w:r>
    </w:p>
    <w:p>
      <w:pPr>
        <w:numPr>
          <w:numId w:val="7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1. a medical justification for the items claimed; and 2. the claim must be reasonable;</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concept of "medical justification" is not the same or as narrow as "medically necessary";</w:t>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admissible evidence from medical professionals (doctors, nurses, occupational therapists etc) can be taken into account to determine future care needs;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it is not necessary for specific items of</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future care to be expressly approved by medical</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experts...... it is sufficient that the whole of the</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evidence supports the award for specific items;</w:t>
      </w:r>
    </w:p>
    <w:p>
      <w:pPr>
        <w:numPr>
          <w:numId w:val="8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still, particularly in non-catastrophic cases, a little common sense should inform the analysis however much particular items might be recommended by experts in the field; and</w:t>
      </w:r>
    </w:p>
    <w:p>
      <w:pPr>
        <w:numPr>
          <w:numId w:val="8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award is appropriate for expenses that the plaintiff would have incurred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Krangle v. Brisco</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affirmed </w:t>
      </w:r>
      <w:hyperlink r:id="rId859"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Penner v. ICBC</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Regan gave evidence that the shoulder surgery he was recommending could be provided on an expedited basis if privately funded at an estimated cost of between $4,000 to $5,000. The defendant takes no exception to $4,500 as being an appropriate award for this procedure. I agree and I award that amount as a reasonable cost of a medically justified future care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balance of the plaintiff's claims for future care items are derived primarily from the evidence of the registered occupational therapist, Hillary Drummond. While the courts will have regard for the admissible evidence of an occupational therapist with respect to these types of matters, I have commented earlier in these reasons on some of the frailties in Ms. Drummond's evidence and report regarding recommended supports. In particular, I do not accept her recommendations respecting physiotherapy (other than such therapy following Dr. Regan's orthroscopic surgery), massage therapy, or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recognize, however, there was testimony from the physicians that, although the treatment might not be curative, physiotherapy and massage therapy might well provide temporary relief of pain symptomology and applying a common sense approach based on the whole of the evidence, some award for the cost of obtaining such treatment in the future is appropriate. In that regard, an annual cost of $1,000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also accept that active participation at a fitness facility with occasional assistance from a fitness instructor would likely help with the plaintiff's overall fitness and ability to cope with, if not ameliorate, some of the ongoing pain symptomology. Again, adopting a common sense approach to this item, an annual cost of $650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defendant agrees with certain items of future care claimed by the plaintiff, although disagrees with ongoing claims for some:</w:t>
      </w:r>
      <w:r>
        <w:rPr>
          <w:rFonts w:ascii="arial" w:eastAsia="arial" w:hAnsi="arial" w:cs="arial"/>
          <w:sz w:val="20"/>
          <w:lang w:val="en-US" w:eastAsia="en-US" w:bidi="ar-SA"/>
        </w:rPr>
        <w:cr/>
      </w:r>
    </w:p>
    <w:p>
      <w:pPr>
        <w:numPr>
          <w:numId w:val="85"/>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following arthroscopic surgery - $1,260</w:t>
      </w:r>
    </w:p>
    <w:p>
      <w:pPr>
        <w:numPr>
          <w:numId w:val="8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tennis elbow brace - $120</w:t>
      </w:r>
    </w:p>
    <w:p>
      <w:pPr>
        <w:numPr>
          <w:numId w:val="8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snow removal - $200</w:t>
      </w:r>
    </w:p>
    <w:p>
      <w:pPr>
        <w:numPr>
          <w:numId w:val="88"/>
        </w:numPr>
        <w:tabs>
          <w:tab w:val="num" w:pos="1120"/>
          <w:tab w:val="clear" w:pos="29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sit/stand stool - $500</w:t>
      </w:r>
    </w:p>
    <w:p>
      <w:pPr>
        <w:numPr>
          <w:numId w:val="89"/>
        </w:numPr>
        <w:tabs>
          <w:tab w:val="num" w:pos="1120"/>
          <w:tab w:val="clear" w:pos="29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lawn mower upgrade differential - $250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am prepared to make an one time award for each of these items in the amounts stated above, with the exception of snow removal, which is logically an annual expense, albeit subject to the shoulder surgery contingency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Another contentious item relates to the cost of custom footwear. The plaintiff gave evidence that before the accident he wore customized boots, which he made himself, to address a pre-existing orthotic condition involving the arch of his foot. His evidence was that he wore these boots most of the time. Mr. Ostrikoff made the boots himself (given that he was running a shoe repair business at the time) and the raw materials apparently cost $300 to $400 for each pair. He testified that since the accident he has worn out seven pairs of custom boots that he made before he sold his shoe shop and is currently wearing his last 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Mr. Ostrikoff's evidence is that the boots provide support for the pain and weakness (peroneal tendonitis) and Dr. Regan did testify that these boots would "best manage" this condition. He also testified that these particular symptoms "will likely gradually settle over time". While a future treatment of this injury is obviously not subject to any shoulder surgery contingency, the prospect of the condition resolving over time must be factored into any award for future custom footwear.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Of course, the occupational therapist also recommended the use of an ankle stabilization brace at an annual replacement cost of approximately $50 to $90. There was obviously some duplication between the recommendations for custom high topped boots on the one hand and an ankle stabilizer on the other. Only one is necessary, although the boots also help address the pre existing orthotic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plaintiff has testified that he will not wear any ankle stabilization brace. He insists on wearing custom high topped boots and wishes to be reimbursed for the full future cost of replacing such boots on an annual basis. I assess the reasonable cost of replacing such boots at $1,000 per annum but I am not prepared to make an award for this full amount given the plaintiff's pre-existing condition and his refusal to consider the alternative and less costly stabilization brace. I am prepared to make an award of $500 per annum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Based on the plaintiff's life expectancy, the actuarially calculated present value multiplier applicable to annual future care costs is approximately 18.3. Hence the present value of a $500 annual future footwear cost for the balance of the plaintiff's life is $9,150.00. Factoring into the equation, an allowance that the ankle condition may indeed settle over time, I am making an award for future footwear costs in the amount of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other annual future care costs referred to above are physiotherapy/massage treatments ($1,000), fitness ($650), and snow removal ($200). Applying the same multiplier to these amounts generates a present value award of approximately $34,000, however, these items and any award for same are subject to contingencies including, of course, the significant positive shoulder surgery contingency discussed earlier in these reasons. I recognize there is an element of "rough justice" in making a final award under this heading but, on the whole of the evidence including an allowance for the contingencies and common sense, an award for these items that is fair to both parties would be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breakdown of the final award for future care costs is therefore as follows:</w:t>
      </w:r>
      <w:r>
        <w:rPr>
          <w:rFonts w:ascii="arial" w:eastAsia="arial" w:hAnsi="arial" w:cs="arial"/>
          <w:sz w:val="20"/>
          <w:lang w:val="en-US" w:eastAsia="en-US" w:bidi="ar-SA"/>
        </w:rPr>
        <w:cr/>
      </w:r>
    </w:p>
    <w:p>
      <w:pPr>
        <w:numPr>
          <w:numId w:val="9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Shoulder surgery - $4,500</w:t>
      </w:r>
    </w:p>
    <w:p>
      <w:pPr>
        <w:numPr>
          <w:numId w:val="9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following surgery - $1,260</w:t>
      </w:r>
    </w:p>
    <w:p>
      <w:pPr>
        <w:numPr>
          <w:numId w:val="9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Tennis elbow brace - $120</w:t>
      </w:r>
    </w:p>
    <w:p>
      <w:pPr>
        <w:numPr>
          <w:numId w:val="9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Sit/stand stool - $500</w:t>
      </w:r>
    </w:p>
    <w:p>
      <w:pPr>
        <w:numPr>
          <w:numId w:val="9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Lawn mower $250</w:t>
      </w:r>
    </w:p>
    <w:p>
      <w:pPr>
        <w:numPr>
          <w:numId w:val="9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Footwear - $4,000</w:t>
      </w:r>
    </w:p>
    <w:p>
      <w:pPr>
        <w:numPr>
          <w:numId w:val="9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ongoing treatments/assistance modalities - $20,000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TOTAL: $30,630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the result, damages are awarded to the plaintiff in the following amounts:</w:t>
      </w:r>
      <w:r>
        <w:rPr>
          <w:rFonts w:ascii="arial" w:eastAsia="arial" w:hAnsi="arial" w:cs="arial"/>
          <w:sz w:val="20"/>
          <w:lang w:val="en-US" w:eastAsia="en-US" w:bidi="ar-SA"/>
        </w:rPr>
        <w:cr/>
      </w:r>
    </w:p>
    <w:p>
      <w:pPr>
        <w:numPr>
          <w:numId w:val="9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general damages - $105,000;</w:t>
      </w:r>
    </w:p>
    <w:p>
      <w:pPr>
        <w:numPr>
          <w:numId w:val="9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 - $95,000 (subject to "netting" for income tax but also court ordered interest);</w:t>
      </w:r>
    </w:p>
    <w:p>
      <w:pPr>
        <w:numPr>
          <w:numId w:val="9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 $325,000;</w:t>
      </w:r>
    </w:p>
    <w:p>
      <w:pPr>
        <w:numPr>
          <w:numId w:val="9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$30,630;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Costs will follow the event unless there are any particular circumstances which should be brought to my attention in that regard, in which event the parties may make further submissions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4" style="position:absolute;z-index:2518067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Anderson v. Port Moody (City) Police Department, [2000] B.C.J. No. 1628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4 - 8, 11 - 12, 1999 and February 14 - 18,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No. S016178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1628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711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Harry Gunnar Anderson, plaintiff, and Constable Daniel Smith and The City of Port Moody,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5"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0" w:name="Keywords_44"/>
      <w:bookmarkEnd w:id="320"/>
      <w:r>
        <w:rPr>
          <w:rFonts w:ascii="arial" w:eastAsia="arial" w:hAnsi="arial" w:cs="arial"/>
          <w:b/>
          <w:color w:val="000000"/>
          <w:sz w:val="20"/>
          <w:lang w:val="en-US" w:eastAsia="en-US" w:bidi="ar-SA"/>
        </w:rPr>
        <w:t xml:space="preserve">Police — Actions against police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For assault — Excessive force — Use of pepper-spray — Powers — Arrest and detention — Use of excessive force — What constitutes.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1" w:name="Case Summary_43"/>
            <w:bookmarkEnd w:id="3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Anderson for damages for assault,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malicious misconduct and wilful misconduct arising out of an incident in which Anderson was pepper-sprayed and handcuffed by police. Constable Smith entered Anderson's property in a marked vehicle in order to pursue a suspect. Anderson blocked Smith's exit with his backhoe, as he ordinarily did to prevent persons from accessing his property or from leaving once on it. Smith advised Anderson that if he did not move the backhoe he would be arrested. Anderson walked away. Smith radioed for back-up but did not know how long it would take to arrive. He exited his vehicle and one of several aggressive dogs came charging at him. He used pepper-spray to stop the dog. Smith received instructions from his superior to arrest Anderson. Anderson resisted, and was pepper-sprayed twice in the course of being handcuffed. Anderson was charged with and convicted of resisting a police officer. A public inquiry exonerated Smith. At trial, each side agreed that Anderson's behaviour was bizarre and that the dogs were a factor in assessing risk. The only difference in view was whether the officer should have used an empty hands technique or retreated instead of using pepper spray. Smith and the City argued that appropriate necessary force was used to effect a lawful arrest.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2" w:name="Holdings of Court_36"/>
            <w:bookmarkEnd w:id="32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 was entitled to be on Anderson's property in order to investigate a crime. Anderson's conduct gave reasonable and probable grounds for an arrest. It was not safe for Smith to retreat to a locked car in unknown territory with an actively resisting subject who was acting in a bizarre manner. Nor was it reasonable for him to attempt an empty hands technique first given the exigencies of the situation. He did not know how soon back-up officers would arrive. Use of the spray was within the options in the police force's policy. His conduct was not negligent or grossly negligent. Even if it was, Anderson would have been found 80 per cent contributorily negligent, and his damages would have been limited to $2,500.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3" w:name="Legislation Cited_26"/>
      <w:bookmarkEnd w:id="3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6"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ss. 25(1), 25(3), 25(4), 129(a).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S.B.C. 1988, c. 53.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4" w:name="Counsel_45"/>
      <w:bookmarkEnd w:id="3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7"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 Fraser, for the plaintiff. D. Butcher,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5" w:name="Judgment_45"/>
      <w:bookmarkEnd w:id="325"/>
      <w:r>
        <w:pict>
          <v:line id="_x0000_s1248" style="position:absolute;z-index:2518579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6" w:name="DILLON J."/>
            <w:bookmarkEnd w:id="326"/>
            <w:r>
              <w:rPr>
                <w:rFonts w:ascii="arial" w:eastAsia="arial" w:hAnsi="arial" w:cs="arial"/>
                <w:b/>
                <w:color w:val="000000"/>
                <w:sz w:val="30"/>
                <w:lang w:val="en-US" w:eastAsia="en-US" w:bidi="ar-SA"/>
              </w:rPr>
              <w:t>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against the defendant, Constable Daniel Smith, for assault,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malicious misconduct and wilful misconduct in the pepper spraying and handcuffing of the plaintiff on July 31, 1993. Harry Gunnar Anderson also claims against the defendant, The City of Port Moody ("Port Moody"), as the employer of Constable Smith. The plaintiff says that he suffered nervous shock and personal injury from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say that appropriate necessary force was used to effect a lawful arrest of the plaintiff and that the plaintiff suffered no injuries or that the plaintiff contributed to any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civil litigation is the last salvo following the incident in 1993 when the plaintiff was charged with wilfully obstructing a police officer and resisting a police officer in the execution of his duty contrary to section 129(a) of the Criminal Code. His conviction on both charges following trial in Provincial Court was upheld in the Supreme Court of British Columbia. The Court of Appeal allowed the appeal for wilful obstruction of a police officer because there existed reasonable doubt as to mens rea, a point not argued in the lower courts. The conviction for resisting a police officer remained. Leave to appeal to the Supreme Court of Canada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public inquiry was held under the Police Act, S.B.C. 1988, c. 53 following a complaint by the plaintiff about the conduct of Constable Smith. The board of inquiry found that the complaint had not been made out and there was no disciplinary default by the constable. Leave to appeal the decision was not granted. An appeal to the police commission was also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late afternoon of the warm summer day of July 31, 1993, Constable Smith, an eight year veteran of the Port Moody police department, was on uniformed police patrol in a marked police vehicle in the Municipality of Port Moody, British Columbia. Two other officers were patrolling the beach area in a paddy wagon and reported on the radio a suspected stolen Corvette automobile. They pursued the vehicle until it was determined that the driver had headed into the Village of Anmore. While two other officers blocked the two exits from Anmore, Constable Smith went into Anmore to look for the vehicle. Radio contact was maintained with the other police officers in the area. The RCMP in Coquitlam who are responsible for policing Anmore were informed of the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Constable Smith conducted an organized search for the vehicle following a grid pattern. He entered Eaglecrest Drive off of Sunnyside Road and followed the road past residences on his right until it turned into a dirt roadway through bush. He radioed other officers that he was up a private road. As he entered the dirt portion of the road, dogs came out and barked at the car such that the officer closed his window in expectation that the dogs would jump up at him. He radioed that there were dogs "that hate people" so he wouldn't be getting out of his car. He continued along the dirt road until it was impassable and apparent that the Corvette could not have come that way. He turned the marked police vehicle around and headed back towards Eaglecrest Drive. As he approached the residences still on the dirt road, his path was blocked by a backhoe that had been placed across the road in the two minutes that it had taken for the officer to drive up and turn around. There was no way around the backhoe. Constable Smith radioed the other officers that "some joker [was] trying to block me in with a backhoe here" and asked for another car to help. The plaintiff, Harry Anderson, was standing beside the backhoe.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is the owner of the property with the dirt road that continues from Eaglecrest Drive into logging and watershed lands. There is a sign saying 'private road' just as the dirt portion of the roadway starts. The plaintiff uses the road for access to his lands for private logging and for the neighbourhood watershed. Mr. Anderson had experienced people going up the road especially in summer. He had gone up the road earlier in the day to make sure that there were no campers. Usually, he kept the backhoe across the roadway so that cars could not go up into the bush. But, on July 31st, he had not yet returned the backhoe to its position after he had returned from his examination of his property. Instead, he returned to his house immediately adjacent for an early supper.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Anderson was standing at the window preparing supper when she heard the dogs bark and saw them chase a car up "into the back". She told her husband that a white car had gone up. He immediately left the house and she continued with supper preparations. She said that her husband was gone five or ten minutes when a police vehicle with lights flashing went past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Sixty-year old Harry Anderson left his house in slippers and looked for the car. He was a strong, fit man for his age. He went to the backhoe, moved the backhoe across the roadway to stop the car from leaving the private road, turned the machine off, pocketed the keys, and dismounted from the machine. As the plaintiff turned to go back to the house, he said that he heard a loud voice demanding to get the machine out of his way. He said that he turned and saw a blue car but could not see more because of the glare of the sun. He said that he was caught off guard and that he had no idea that there was a car there. However, I conclude that the plaintiff knew full well that his actions would block the car that had gone up into the back and expected to stop a vehicle. Mr. Anderson knew that a car had come speeding towards the backhoe and came quickly to a stop. It was also immediately apparent that the car was a police car because Mr. Anderson's first question was whether it was the RCMP. The driver responded that he was the Port Moody police. This response must be put in the dual perspective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Firstly, Harry Anderson was one of the original creators and aldermen of the Village of Anmore. He had been on council since inception of the village in 1987 after a struggle to keep the village separate from the Municipality of Port Moody. He had been involved with policing of the village and was strongly supportive of the presence of the RCMP as opposed to the neighbouring police department of Port Moody. There had been "sticky moments" between the two police departments over the years and Mr. Anderson thought of the Port Moody police as at a lesser calibre than the RCMP. The plaintiff admitted at his criminal trial that he was biased against the Port Moody police. The plaintiff was unaware at the time that any police officer had jurisdiction throughout British Columbia. He thought that only the RCMP could police Anmore.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Secondly, Mr. Anderson had trapped people going up his private road before, at least eight times, and had called the RCMP three or four times. He considered that if a person trespassed knowingly on his property, he/she could suffer the consequences. He assumed that anyone who went onto the property knew that it was private because of the sign. He would hold their car depending on their manner, whether they were "winners or losers". This made them leave their car and walk to the nearest phone some distance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said that he asked Constable Smith what he was doing up the logging road. He told him that Port Moody did not police Anmore and that he had better call the RCMP. The Constable asked that the machine be moved three times. The last time, he told the plaintiff that if he did not move the machine, he would be arrested. Two dogs had come around the plaintiff by this time and were barking. These were the same dogs that had frightened Constable Smith as he went up the road at the beginning. Harry Anderson told the constable that he was going in for supper and walked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Constable Smith recalled the conversation partly from notes made shortly afterwards. He said that the plaintiff came up to his window and asked the officer what he was going to do now, and that he was not the RCMP and should not be there. The officer said that he asked Mr. Anderson to remove his machine because he was searching for a vehicle involved in a police pursuit. The plaintiff refused to move the vehicle and Constable Smith told him that if he did not do so, he would be arrested. This was repeated twice. The plaintiff still refused to move the machine and told Constable Smith to call his boss. The officer again demanded that the machine be moved in a purposefully assertive tone. The plaintiff said that he was going for supper and walked away. Constable Smith radioed the other officers that he was blocked in and that the man was refusing to move the tractor. The watch commander replied: "Arrest him for obstruction". Constable Smith asked again for another car, saying that he had the man to contend with as well as dogs. He had decided to arrest Mr. Anderson based upon his own assessment of reasonable and probable grounds. He got out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said that he remained near the back tire of the backhoe, about twenty or thirty feet from the police car, throughout this conversation which lasted about thirty-seven seconds. He said that he walked away because the police officer would not answer the simple question of what was he doing on Anderson's private property. This placed the officer in Mr. Anderson's "loser" category. The plaintiff said there had never been such a loud, clear demand to move the machine from someone on his property before. He mistakenly thought that the officer was out of bounds in terms of policing and that he could ignore him. The officer had driven onto private property where he was not authorized to go. He expected the officer to walk away, leaving his police car where it was, like all the other people that he had blocked on the road before. After all these years and proceedings, his attitude at trial was that the officer had brought it on himself for not answering his question. He said that the officer should have stopped and asked to go up back before proceeding along the road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Harry Anderson turned his back and walked fifteen or twenty feet towards his house, ignoring the instruction of the officer that he would be arrested if he did not move the machine. He said that he did not hear anything after. He said that the officer did not tell him to stop or he would be arrested. He said that the officer did not tell him to stop or he would be pepper sprayed. The dogs were barking such that the plaintiff said that if anything was said to him, he could not hear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Constable Smith said that as he got out of his car, the dogs came charging at him and he sprayed one of them with pepper spray. He had a known fear of dogs. He raised his voice and told the plaintiff to stop or he would be arrested. The plaintiff continued to walk away. Another dog came after the officer and he also sprayed that animal. He again told the plaintiff to stop as he was under arrest. The plaintiff still continued to walk away. The officer hurried up and came behind Mr. Anderson. He told him to stop and put his hands behind his back as he was under arrest. Mr. Anderson just waved his hand and continued on without looking at the officer. Constable Smith said that he then told Mr. Anderson that if he did not put his hands behind his back, he would use mace. The dogs continued to bark and growl.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third dog entered the picture at this time, running so fast that it hurt Mr. Anderson's hand when he grabbed the dog's collar. At that moment, Constable Smith sprayed the plaintiff in the side of his face with pepper spray. The officer said that he told Mr. Anderson to stop. The plaintiff said that after the first spray, he walked another few feet, struggling to get to the house. He was choking and lost his vision in the right eye. He let go of the dog and was handcuffed on one wrist. Constable Smith said that it took the second spray to bring Mr. Anderson sufficiently under control so as to place a handcuff on. The plaintiff continued to push and struggle. He could not hear anything because of the dogs. His vision was lost in the other eye. The plaintiff was trying to rub the spray from his eyes. Constable Smith thought that the accused was struggling against him and feared that he would be unable to get the second handcuff on. He pushed Mr. Anderson to a bobcat parked nearby and sprayed again from very close range in the face. Constable Smith then managed to handcuff Mr. Anderson to the bobcat.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denied that the officer told him that he was looking for a stolen vehicle. He also denied that the officer told him to stop or he would be arrested, or that he threatened to use pepper spray. He said that it was not possible that he did not hear this part of the conversation, that there was no possible way that the officer made these statements, or that it was so remote that it could be forgotten. However, in direct examination, he said that it was difficult to hear what he was saying when he stood near the backhoe because of the barking dogs. He denied that his hearing was bad, an assessment not shared by his daughter and wife. Further, at discovery, he admitted that it was possible that he had not heard these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details of the conversations differ. I prefer the recollection of the officer who took notes afterwards. His recollection also coincides with the expressed attitude of the plaintiff who, I am satisfied, would not have accepted any explanation as to why the Port Moody officer was on his property and who was not about to take commands from someone on his private property. The officer was on a routine patrol and held no animosity or attitude towards the plaintiff. Mr. Anderson had difficulty hearing. The officer said that Mr. Anderson remained at his window for only a few seconds and then leaned back several feet from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also accept the evidence of Constable Smith that he told the plaintiff to stop or he would be arrested and that he repeated the command to stop or be pepper sprayed. Mr. Anderson's hearing was poor, a fact that he refused to acknowledge within his family and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said that after the first spray of pepper, he continued towards his house, despite the fact that the officer had placed one handcuff on. He denied grabbing or shoving the officer, even remotely. He acknowledged that he struggled, but said that it was to get to the house to wash off the spray. However, at the police inquiry, Mr. Anderson admitted that he may have shoved the officer in his attempt to get to his house. He said that all that he wanted to do was get to the house, regardless of the police officer. Clearly, his actions could have been interpreted as swinging at the officer, just as Constable Smith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the time other police officers arrived at the scene, eight minutes had elapsed from the time that Constable Smith entered the private road. The dogs were still barking and milling around such that one police officer used pepper spray against a dog near his door that bared his teeth. Mr. Anderson was untied from the bobcat, handcuffed behind his back, and removed to a police van. He told his wife to call the mayor. While in the van, the plaintiff said that he offered the keys to move the backhoe, but was rebuffed. The officer in the van recalled only that the plaintiff was annoyed that he had not been given the opportunity to move the backhoe before being taken away. The van remained parked for some time at the corner of Eaglecrest and Sunnyside as the officers waited for the RCMP and two others were taken into the van at another location before proceeding to the police station. The plaintiff was allowed to wash his face and hands for the first time at the police station, about forty five minutes after he had been sprayed. Constable Smith testified that the situation was not sufficiently under control to allow decontamination at the scene. The police gave no reassurance as to the short-lived effects of the spray. The only request or statement from the plaintiff during this time was that the Port Moody police had no business being in Anmore. He was released on his own promise to appear at 7:40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Police officers from Port Moody are issued with pepper spray and have been known to use it on other occasions. The product actually used is called 'Punch'. Constable Smith had been trained in use of the spray, was a certified trainer himself, had used the spray on multiple occasions previously, and was a member of the emergency response team. He knew the spray to be non-injurious and very effective against people and animals. Under optimal conditions, the victim is sprayed directly in the face. He considered that the spray was appropriate for use when someone was resisting.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Constable Smith thought that Mr. Anderson was actively resisting, showing defiance, and refusing to follow directions. It was apparent from the actions of the plaintiff that talking was over. He chose to use the spray against Mr. Anderson rather than attempt to physically control him or use a baton because he feared that he might be placed in danger from the dogs and injure Mr. Anderson. He considered Mr. Anderson to be similar in stature, strength and size to himself, not an unfounded assessment. He considered that this was the least invasive, lowest risk means of bringing the situation under control in the circumstances, including the dogs as multiple assailants. He did not know when the other officers might arrive, although he expected them within five minutes. Constable Smith decided not to leave because he feared that the situation would escalate: he did not know what Mr. Anderson had in his house, he was on unfamiliar territory, and Mr. Anderson was acting bizarre. The officer took action so as not to escalate the situation and to reduce risk to everyone involved according to his estimation at the moment. The use of the spray on this occasion complied with the policy for use in existence with the police department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Port Moody police department works cooperatively with the RCMP, regardless of any political animosity between the two towns.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Anderson was charged with obstruction of a police officer and resisting arrest. As outlined above, he was convicted of resisting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Both sides called experts in the police use of force, particularly the use of pepper spray on the use of force continuum.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Orville Nickel was called for the plaintiff. He is a private consultant on police conduct. He retired from the RCMP in 1995 after 26 years of service. He was a trainer in the empty hands level use of force especially martial arts and batons. He was certified as an instructor in the use of aerosol projector sprays in September 1993 after a one day course. Prior to implementation of RCMP policy, he was taught that pepper spray was appropriate for use after mere presence and verbal commands had failed and before the application of empty hand tactics. Mr. Nickel said that in 1993, the policy of the RCMP was not set and the force had not used the spray in practice. However, a July 1993 operations manual said that pepper spray may be used to aid in the arrest of a resisting person or to control a threatened attack by an animal. The lesson plan adopted for the force in late 1993 taught use of pepper spray at the same level as empty hand tactics in the use of force continuum dependent upon officer-subject considerations at the moment. It was recommended to use when arresting a resisting person, to control a person when lesser means have failed, and to control a threatened attack by an animal. Pepper spray was to be used when lower levels of force such as presence, dialogue, and soft empty hands have been ineffective or inappropriate and use of higher levels of force would not be justified. Pepper spray was known not to have lasting or lethal effect. It was touted as completely effective in stopping a subject immediately, although often requiring more than one spray. The RCMP implemented operational use of pepper spray in June 1995, just as Mr. Nickel left the force. It was for use mainly by patrol officers and emergency response teams, neither of which Mr. Nickel had experienced since 1977. He had been primarily involved in commercial crime since 1983 and never had to use force to arrest since then. He was never present when pepper spray was used outside of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Nickel testified that the police use of force came into play immediately when the marked police car with an officer in uniform was visible. A determination of the appropriate use of force required consideration of all of the circumstances. Significant weight is given to the officer's evaluation at the time. He said that 97% of situations resolve with dialogue. However, dialogue had not resolved this situation. He described Mr. Anderson as passively resisting. Mr. Nickel agreed that this behavior was irrational. This meant that a higher use of force was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said that the dogs were not to be considered multiple subjects because they were not under anyone's specific control and were only a barrier to the officer. However, his assessment of their level of aggression changed in cross-examination when he acknowledged that they were significantly aggressive. Constable Smith's personal fear of dogs was also a factor that played into use of force against the dogs but not against Mr. Anderson, according to Mr. Nickel. He also acknowledged that Mr. Anderson appeared to be a fit man in his 60's. He considered it important that the situation involved multiple officers because Constable Smith had radioed for backup prior to dealing with Mr. Anderson and other officers arrived within a couple minutes. It was even more important to wait for backup if the dogs were threatening. He thought that Constable Smith should have moved the car backwards if he was threatened or just sit in the car until the other officers arrived. He acknowledged some level of resistance from Mr. Anderson, but said that the officer should have made sure that his command was heard and then blocked Mr. Anderson's path in a direct confrontation to resume dialogue. At that point, he could have said that Mr. Anderson was under arrest. He said that the situation had not escalated to a level where pepper spray was required. He also criticized handcuffing one arm until complete control was established. He said that there was no justification for spraying a second and third time because there was a significant amount of control at that point. He agreed in cross-examination, however, that control was not established until handcuffs were placed on both hands behind the back. He thought it inappropriate to handcuff Mr. Anderson to a vehicle because it could have moved and this was not a multiple subject/single officer situation. He said that the fact that Mr. Anderson was the owner of the property did not change the use of force consideration. Aftercare was appropriate only after the situation was under control and as soon as practicable. It involved reassurance and flushing of eyes with cool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Sergeant Joel Johnston was called for the defence. He is presently a member of the Vancouver Police Department in charge of the emergency response team. Previously, he was a patrol officer and a control tactics coordinator for seven years. In the latter capacity, from 1990 he taught use of force to 1100 police officers. He has seen pepper spray used by patrol officers many times. He first became aware of it as an alternative use of force in 1990 following a death by shooting in 1988 that could have been prevented by use of the spray. The force began immediate investigation of its use and developed a lesson plan. Within the force options theory, a police officer must make a decision on the appropriate use of force in a very short time. The duty is to arrest using the least amount of force dependent upon the level of resistance. The model is not incremental but circumstantial. The appropriate use of force depends on whether the subject is actively or passively resisting. Active resistance includes resisting an attempt to control behavior or movement by walking away. Passive resistance is remaining in place and refusing to move. Sergeant Johnston said that pepper spray can be used before empty hand methods because the latter can lead to assaultive behavior. In most cases, one spray is not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Sergeant Johnston also considered that Mr. Anderson's behavior was bizarre and that dialogue had broken down. He considered that Mr. Anderson was actively resisting police so that another use of force was required. He considered his turning away towards his house as threatening behavior. He said that either empty hands or pepper spray could be used with the attendant risk of escalation with empty hands. The fact that Mr. Anderson was going back to his house escalated the risk of officer safety. He thought that the big factor here was the dogs who were an unknown risk if their owner should become engaged. He said that the use of three blasts of spray is consistent with usage in B.C. depending on whether the subject is incapacitated. While it is more effective to spray directly in the face, it is not always possible in confrontational situations. In his opinion, disengagement by going back to the vehicle was unsafe in the circumstances of the car locked in unfamiliar territory with the subject's house nearby. He said that it is a single officer situation until other officers arrive: but, he agreed that if Constable Smith knew that they would be there within two or three minutes, then it would have been prudent to wait. A subject is not under control until fully handcuffed. Ultimately, everything depends on the officer's perception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Sergeant Johnston said that decontamination of pepper spray should be done as soon as practicable. This meant that the scene had to be secure, the dogs contained, and water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is apparent from this summary of the expert evidence, both experts were close in their opinions. Both agreed that dialogue had failed. Both agreed that Mr. Anderson's behavior was bizarre. Both agreed that greater use of force was required to control the situation. Both agreed that the dogs were a factor. Both agreed that Mr. Anderson was not incapacitated until his hands were handcuffed behind his back. Both agreed that the officer's evaluation of the situation at the time is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difference in their opinions rests on whether Constable Smith should have use empty hands or retreated as suggested by Mr. Nickel or whether he should have used pepper spray as suggested by Sergeant Johnston. Both choices were within the range of options for officers in the situation of a resisting subject according to the intervention model (RCMP) or force options theory (Vancouver Police Department), dependent upon an officer's assessment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the whole, I prefer the evidence of the defence expert who was familiar with use of pepper spray from its origin, had been involved in its use on patrol, and was currently involved in assessment of appropriate police use. Mr. Nickel's experience was limited to RCMP usage that pre-dated these events and he had not been a patrol officer for many years. When a decision comes down to an individual officer's assessment in a confrontational situation, the expert with more realistic experience is to be preferred, all else being equal. The conduct of Mr. Anderson was not passive but actively resistant. It was not clearly safe to retreat to the police car that was locked in unknown territory with an actively resisting subject, acting bizarrely, who could potentially have gone into his house and returned with others or weapons. It was not a multiple officer situation because it would take four more minutes before other officers arrived, enough time for anything to happen. The dogs posed a personal threat to Constable Smith and were a cause for concern if running around Mr. Anderson. The difference of opinion between the two experts is really not that great when it is appreciated that both ultimately gave the benefit of final assessment to the officer involved in a confrontational situation when the response given was within the acceptable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issues to be resolved are:</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police officer acting within his right in entering upon the plaintiff's property?</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police officer justified in arresting the plaintiff?</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police officer use reasonable force to effect the arrest?</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use of pepper spray and the decontamination that followed fall below the standard of care for use of that product?</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police officer grossly negligent or guilty of wilful or malicious misconduct?</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contributorily negligent?</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plaintiff suffer damage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Legal Analysis</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Entitlement to enter upon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Although the plaintiff's conduct in this matter was defined by his determination to capture whomever was on his property, it was not strenuously argued at trial that the police officer did not have a right to be on the plaintiff's property for the purpose of searching for the stolen vehicle. It is really unnecessary to decide this issue because the plaintiff has not claimed in trespass. Also, there was no section 8 Charter argument that the privacy rights of the plaintiff had been infringed by an unreasonable search. However, because of the plaintiff's attitude towards this issue, it should be dealt with. Further, the plaintiff's written submission concerning R. v. Mulligan, </w:t>
      </w:r>
      <w:hyperlink r:id="rId869" w:history="1">
        <w:r>
          <w:rPr>
            <w:rFonts w:ascii="arial" w:eastAsia="arial" w:hAnsi="arial" w:cs="arial"/>
            <w:i/>
            <w:color w:val="0077CC"/>
            <w:sz w:val="20"/>
            <w:u w:val="single"/>
            <w:shd w:val="clear" w:color="auto" w:fill="FFFFFF"/>
            <w:lang w:val="en-US" w:eastAsia="en-US" w:bidi="ar-SA"/>
          </w:rPr>
          <w:t>[1999] O.J. No. 4252</w:t>
        </w:r>
      </w:hyperlink>
      <w:r>
        <w:rPr>
          <w:rFonts w:ascii="arial" w:eastAsia="arial" w:hAnsi="arial" w:cs="arial"/>
          <w:color w:val="000000"/>
          <w:sz w:val="20"/>
          <w:lang w:val="en-US" w:eastAsia="en-US" w:bidi="ar-SA"/>
        </w:rPr>
        <w:t xml:space="preserve"> (Ont.S.C.), aff'd </w:t>
      </w:r>
      <w:hyperlink r:id="rId870" w:history="1">
        <w:r>
          <w:rPr>
            <w:rFonts w:ascii="arial" w:eastAsia="arial" w:hAnsi="arial" w:cs="arial"/>
            <w:i/>
            <w:color w:val="0077CC"/>
            <w:sz w:val="20"/>
            <w:u w:val="single"/>
            <w:shd w:val="clear" w:color="auto" w:fill="FFFFFF"/>
            <w:lang w:val="en-US" w:eastAsia="en-US" w:bidi="ar-SA"/>
          </w:rPr>
          <w:t>(2000) 142 C.C.C. (3d) 14</w:t>
        </w:r>
      </w:hyperlink>
      <w:r>
        <w:rPr>
          <w:rFonts w:ascii="arial" w:eastAsia="arial" w:hAnsi="arial" w:cs="arial"/>
          <w:color w:val="000000"/>
          <w:sz w:val="20"/>
          <w:lang w:val="en-US" w:eastAsia="en-US" w:bidi="ar-SA"/>
        </w:rPr>
        <w:t xml:space="preserve"> (Ont. C.A.) suggested that the obstruction charge was initiated because of the defendant, Constable Smith, being on the plaintiff's property, leaving the full implication of this open. In these circumstances, it should be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was no dispute that the police officer was engaged in a search. There was no evidence that the plaintiff had ever indicated that police were not to enter upon his property to detect crime. In fact, the evidence established that the plaintiff would have accepted the presence of the RCMP but not the Port Moody police. Further, the plaintiff was unaware that general police jurisdiction extended beyond the Port Moody border. While the plaintiff usually had the backhoe down as a barrier, this was not the case on the day in question. The fact that there was a sign saying 'private road' is noticed for the fact that it did not say 'no trespassing'.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Priestman v. Colangelo, </w:t>
      </w:r>
      <w:hyperlink r:id="rId871" w:history="1">
        <w:r>
          <w:rPr>
            <w:rFonts w:ascii="arial" w:eastAsia="arial" w:hAnsi="arial" w:cs="arial"/>
            <w:i/>
            <w:color w:val="0077CC"/>
            <w:sz w:val="20"/>
            <w:u w:val="single"/>
            <w:shd w:val="clear" w:color="auto" w:fill="FFFFFF"/>
            <w:lang w:val="en-US" w:eastAsia="en-US" w:bidi="ar-SA"/>
          </w:rPr>
          <w:t>[1959] S.C.R. 615</w:t>
        </w:r>
      </w:hyperlink>
      <w:r>
        <w:rPr>
          <w:rFonts w:ascii="arial" w:eastAsia="arial" w:hAnsi="arial" w:cs="arial"/>
          <w:color w:val="000000"/>
          <w:sz w:val="20"/>
          <w:lang w:val="en-US" w:eastAsia="en-US" w:bidi="ar-SA"/>
        </w:rPr>
        <w:t xml:space="preserve">, a case involving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police duty, Locke, J. contemplated that, in the exercise of police powers, interference with private rights may occur. It would not, however, give rise to action if the police officer acts reasonably. This principle was reiterated in Schoenau v. Brymer </w:t>
      </w:r>
      <w:hyperlink r:id="rId872" w:history="1">
        <w:r>
          <w:rPr>
            <w:rFonts w:ascii="arial" w:eastAsia="arial" w:hAnsi="arial" w:cs="arial"/>
            <w:i/>
            <w:color w:val="0077CC"/>
            <w:sz w:val="20"/>
            <w:u w:val="single"/>
            <w:shd w:val="clear" w:color="auto" w:fill="FFFFFF"/>
            <w:lang w:val="en-US" w:eastAsia="en-US" w:bidi="ar-SA"/>
          </w:rPr>
          <w:t>(1990), 89 Sask.R. 130</w:t>
        </w:r>
      </w:hyperlink>
      <w:r>
        <w:rPr>
          <w:rFonts w:ascii="arial" w:eastAsia="arial" w:hAnsi="arial" w:cs="arial"/>
          <w:color w:val="000000"/>
          <w:sz w:val="20"/>
          <w:lang w:val="en-US" w:eastAsia="en-US" w:bidi="ar-SA"/>
        </w:rPr>
        <w:t xml:space="preserve"> (Sask.Q.B.) where an implied licence to enter upon private premises, not a house, for a lawful purpose and to remain for a reasonable time to effect that purpose was the basis for determination that a police officer was not obliged to leave when told to do so by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An implied licence to enter private property if on legitimate business has been recognized in recent cases: R. v. Tricker </w:t>
      </w:r>
      <w:hyperlink r:id="rId873" w:history="1">
        <w:r>
          <w:rPr>
            <w:rFonts w:ascii="arial" w:eastAsia="arial" w:hAnsi="arial" w:cs="arial"/>
            <w:i/>
            <w:color w:val="0077CC"/>
            <w:sz w:val="20"/>
            <w:u w:val="single"/>
            <w:shd w:val="clear" w:color="auto" w:fill="FFFFFF"/>
            <w:lang w:val="en-US" w:eastAsia="en-US" w:bidi="ar-SA"/>
          </w:rPr>
          <w:t>(1995), 96 C.C.C. (3d) 198</w:t>
        </w:r>
      </w:hyperlink>
      <w:r>
        <w:rPr>
          <w:rFonts w:ascii="arial" w:eastAsia="arial" w:hAnsi="arial" w:cs="arial"/>
          <w:color w:val="000000"/>
          <w:sz w:val="20"/>
          <w:lang w:val="en-US" w:eastAsia="en-US" w:bidi="ar-SA"/>
        </w:rPr>
        <w:t xml:space="preserve"> at 203 (Ont.C.A.); R. v. Evans </w:t>
      </w:r>
      <w:hyperlink r:id="rId874" w:history="1">
        <w:r>
          <w:rPr>
            <w:rFonts w:ascii="arial" w:eastAsia="arial" w:hAnsi="arial" w:cs="arial"/>
            <w:i/>
            <w:color w:val="0077CC"/>
            <w:sz w:val="20"/>
            <w:u w:val="single"/>
            <w:shd w:val="clear" w:color="auto" w:fill="FFFFFF"/>
            <w:lang w:val="en-US" w:eastAsia="en-US" w:bidi="ar-SA"/>
          </w:rPr>
          <w:t>(1996), 104 C.C.C. (3d) 23</w:t>
        </w:r>
      </w:hyperlink>
      <w:r>
        <w:rPr>
          <w:rFonts w:ascii="arial" w:eastAsia="arial" w:hAnsi="arial" w:cs="arial"/>
          <w:color w:val="000000"/>
          <w:sz w:val="20"/>
          <w:lang w:val="en-US" w:eastAsia="en-US" w:bidi="ar-SA"/>
        </w:rPr>
        <w:t xml:space="preserve"> at 30 (S.C.C.); R. v. Mulligan, supra. In R. v. Evans at pp. 30-33, Sopinka, J. said that the implied invitation is to knock at a dwelling for purposes of communication with the occupant. Anything beyond this is not authorized within the invitation. This invitation relates to the approach to the home, not the premises generally. In other words, the expectation of privacy relates to the home without extension to the premises so that Charter protection is physically confined to the approach to the home itself. Sopinka, J. restricted police rights to search for evidence of criminal activity by randomly knocking on the doors of private homes. No cases were cited to me to suggest that police could not enter upon private property, not in approach of a dwelling house, in legitimate pursuit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Whether there is an expectation of privacy is to be determined in all of the circumstances, including the plaintiff's presence at the time of the search, possession or control of the property, historical use of the property, ability to regulate access, the existence of a subjective expectation of privacy, and the objective reasonableness of the expectation: R. v. M.(M.R.) </w:t>
      </w:r>
      <w:hyperlink r:id="rId875" w:history="1">
        <w:r>
          <w:rPr>
            <w:rFonts w:ascii="arial" w:eastAsia="arial" w:hAnsi="arial" w:cs="arial"/>
            <w:i/>
            <w:color w:val="0077CC"/>
            <w:sz w:val="20"/>
            <w:u w:val="single"/>
            <w:shd w:val="clear" w:color="auto" w:fill="FFFFFF"/>
            <w:lang w:val="en-US" w:eastAsia="en-US" w:bidi="ar-SA"/>
          </w:rPr>
          <w:t>(1998), 129 C.C.C. (3d) 361</w:t>
        </w:r>
      </w:hyperlink>
      <w:r>
        <w:rPr>
          <w:rFonts w:ascii="arial" w:eastAsia="arial" w:hAnsi="arial" w:cs="arial"/>
          <w:color w:val="000000"/>
          <w:sz w:val="20"/>
          <w:lang w:val="en-US" w:eastAsia="en-US" w:bidi="ar-SA"/>
        </w:rPr>
        <w:t xml:space="preserve"> (S.C.C.); R. v. Mulligan,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the plaintiff's objection was not to the police presence so much as the presence of Port Moody police and the belief that the officer refused to answer as to why he was on the premises. This expectation is unreasonable. Whether this is part of an implied invitation or a warrantless search need not be decided in this case. The officer was not investigating the plaintiff. In the circumstances, I would conclude that it was within the implied invitation to pursue community police objectives of pursuit of stolen property, regardless of which police force was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search by Constable Smith was conducted in a reasonable manner, as quickly and unobtrusively as possible. The level of intrusion was minimal. The purpose of the search did not relate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conclude that Constable Smith was entitled to enter the plaintiff's property and was not in violation of any of the plaintiff's rights in so doing.</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Justification to arrest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conviction of the plaintiff for resisting a police officer in the execution of his duty makes it apparent that the officer was justified in arresting the accused. The conduct of the plaintiff in blocking the police vehicle and refusing to move it after being told to do so by the officer gave reasonable and probable grounds for the officer to arrest the plaintiff in the circumstances. It matters not that the plaintiff was intending to go back to his house to call the R.C.M.P.: Berntt v. Vancouver (City) </w:t>
      </w:r>
      <w:hyperlink r:id="rId876" w:history="1">
        <w:r>
          <w:rPr>
            <w:rFonts w:ascii="arial" w:eastAsia="arial" w:hAnsi="arial" w:cs="arial"/>
            <w:i/>
            <w:color w:val="0077CC"/>
            <w:sz w:val="20"/>
            <w:u w:val="single"/>
            <w:shd w:val="clear" w:color="auto" w:fill="FFFFFF"/>
            <w:lang w:val="en-US" w:eastAsia="en-US" w:bidi="ar-SA"/>
          </w:rPr>
          <w:t>(1999), 63 B.C.L.R. (3d) 233</w:t>
        </w:r>
      </w:hyperlink>
      <w:r>
        <w:rPr>
          <w:rFonts w:ascii="arial" w:eastAsia="arial" w:hAnsi="arial" w:cs="arial"/>
          <w:color w:val="000000"/>
          <w:sz w:val="20"/>
          <w:lang w:val="en-US" w:eastAsia="en-US" w:bidi="ar-SA"/>
        </w:rPr>
        <w:t xml:space="preserve"> at para. 27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R. v. Bottrell </w:t>
      </w:r>
      <w:hyperlink r:id="rId259" w:history="1">
        <w:r>
          <w:rPr>
            <w:rFonts w:ascii="arial" w:eastAsia="arial" w:hAnsi="arial" w:cs="arial"/>
            <w:i/>
            <w:color w:val="0077CC"/>
            <w:sz w:val="20"/>
            <w:u w:val="single"/>
            <w:shd w:val="clear" w:color="auto" w:fill="FFFFFF"/>
            <w:lang w:val="en-US" w:eastAsia="en-US" w:bidi="ar-SA"/>
          </w:rPr>
          <w:t>(1981), 60 C.C.C. (2d) 211</w:t>
        </w:r>
      </w:hyperlink>
      <w:r>
        <w:rPr>
          <w:rFonts w:ascii="arial" w:eastAsia="arial" w:hAnsi="arial" w:cs="arial"/>
          <w:color w:val="000000"/>
          <w:sz w:val="20"/>
          <w:lang w:val="en-US" w:eastAsia="en-US" w:bidi="ar-SA"/>
        </w:rPr>
        <w:t xml:space="preserve"> at 217 (B.C.C.A.), Anderson, J.A. said that the starting point is whether the police officer had reasonable and probable grounds to arrest an accused. This arises from section 25(1) of the Criminal Code which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25(1) Every one who is required or authorized by law to do anything in the administration or enforcement of the law</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private person,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peace officer or public officer,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aid of a peace officer or public officer, or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virtue of his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if he acts on reasonable and probable grounds, justified in doing what he is required or authorized to do and in using as much force as is necessary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Constable Smith was justified in arresting the accused. He had a duty to enforce the law. He had a duty to arrest the accused in the circumstances. The question then becomes whether the officer used excessive force to effect the arrest.</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reasonable force to effect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Once the plaintiff has proven that force was applied against him, the onus shifts to the defendants to prove that the assault was justified. The burden is also upon the defendants to prove that the assault was neither intentional nor negligent: Berntt v. Vancouver (City) </w:t>
      </w:r>
      <w:hyperlink r:id="rId877" w:history="1">
        <w:r>
          <w:rPr>
            <w:rFonts w:ascii="arial" w:eastAsia="arial" w:hAnsi="arial" w:cs="arial"/>
            <w:i/>
            <w:color w:val="0077CC"/>
            <w:sz w:val="20"/>
            <w:u w:val="single"/>
            <w:shd w:val="clear" w:color="auto" w:fill="FFFFFF"/>
            <w:lang w:val="en-US" w:eastAsia="en-US" w:bidi="ar-SA"/>
          </w:rPr>
          <w:t>(1997), 28 B.C.L.R. (3d) 203</w:t>
        </w:r>
      </w:hyperlink>
      <w:r>
        <w:rPr>
          <w:rFonts w:ascii="arial" w:eastAsia="arial" w:hAnsi="arial" w:cs="arial"/>
          <w:color w:val="000000"/>
          <w:sz w:val="20"/>
          <w:lang w:val="en-US" w:eastAsia="en-US" w:bidi="ar-SA"/>
        </w:rPr>
        <w:t xml:space="preserve"> at 212 (S.C.). Whether Constable Smith used reasonable force to arrest the plaintiff is a question that must be answered in the defence of both the assault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the latter, the question arises within the analysis of whether there was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defendants have relied upon section 25(1) of the Criminal Code to justify the use of force in the assault. This section provides relief from liability for assault but not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Noel (Committee of) v. Royal Canadian Mounted Police </w:t>
      </w:r>
      <w:hyperlink r:id="rId878" w:history="1">
        <w:r>
          <w:rPr>
            <w:rFonts w:ascii="arial" w:eastAsia="arial" w:hAnsi="arial" w:cs="arial"/>
            <w:i/>
            <w:color w:val="0077CC"/>
            <w:sz w:val="20"/>
            <w:u w:val="single"/>
            <w:shd w:val="clear" w:color="auto" w:fill="FFFFFF"/>
            <w:lang w:val="en-US" w:eastAsia="en-US" w:bidi="ar-SA"/>
          </w:rPr>
          <w:t>(1995), 9 B.C.L.R. (3d) 21</w:t>
        </w:r>
      </w:hyperlink>
      <w:r>
        <w:rPr>
          <w:rFonts w:ascii="arial" w:eastAsia="arial" w:hAnsi="arial" w:cs="arial"/>
          <w:color w:val="000000"/>
          <w:sz w:val="20"/>
          <w:lang w:val="en-US" w:eastAsia="en-US" w:bidi="ar-SA"/>
        </w:rPr>
        <w:t xml:space="preserve"> at 34 (S.C.). Section 25(1) absolves of blame anyone who does something which he is authorized by law to do and empowers that person to use as much force as is necessary for the purpose of doing it: Eccles v. Bourque </w:t>
      </w:r>
      <w:hyperlink r:id="rId879" w:history="1">
        <w:r>
          <w:rPr>
            <w:rFonts w:ascii="arial" w:eastAsia="arial" w:hAnsi="arial" w:cs="arial"/>
            <w:i/>
            <w:color w:val="0077CC"/>
            <w:sz w:val="20"/>
            <w:u w:val="single"/>
            <w:shd w:val="clear" w:color="auto" w:fill="FFFFFF"/>
            <w:lang w:val="en-US" w:eastAsia="en-US" w:bidi="ar-SA"/>
          </w:rPr>
          <w:t>(1973), 14 C.C.C. (2d) 279</w:t>
        </w:r>
      </w:hyperlink>
      <w:r>
        <w:rPr>
          <w:rFonts w:ascii="arial" w:eastAsia="arial" w:hAnsi="arial" w:cs="arial"/>
          <w:color w:val="000000"/>
          <w:sz w:val="20"/>
          <w:lang w:val="en-US" w:eastAsia="en-US" w:bidi="ar-SA"/>
        </w:rPr>
        <w:t xml:space="preserve"> at 280-281 (B.C.C.A.). There is a limitation upon the amount of force that can be used. The officer cannot use force that is intended or likely to cause death or grievous bodily harm: Criminal Code, section 25(3); R. v. Bottrell, supra at 217-218. This is not in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Consideration must be given to the circumstances as they existed at the time. Allowance must be made for the exigencies of the moment, keeping in mind that the police officer cannot be expected to measure the force with exactitude: Wackett v. Calder </w:t>
      </w:r>
      <w:hyperlink r:id="rId880" w:history="1">
        <w:r>
          <w:rPr>
            <w:rFonts w:ascii="arial" w:eastAsia="arial" w:hAnsi="arial" w:cs="arial"/>
            <w:i/>
            <w:color w:val="0077CC"/>
            <w:sz w:val="20"/>
            <w:u w:val="single"/>
            <w:shd w:val="clear" w:color="auto" w:fill="FFFFFF"/>
            <w:lang w:val="en-US" w:eastAsia="en-US" w:bidi="ar-SA"/>
          </w:rPr>
          <w:t>(1965), 51 D.L.R. (2d) 598</w:t>
        </w:r>
      </w:hyperlink>
      <w:r>
        <w:rPr>
          <w:rFonts w:ascii="arial" w:eastAsia="arial" w:hAnsi="arial" w:cs="arial"/>
          <w:color w:val="000000"/>
          <w:sz w:val="20"/>
          <w:lang w:val="en-US" w:eastAsia="en-US" w:bidi="ar-SA"/>
        </w:rPr>
        <w:t xml:space="preserve"> at 602 (B.C.C.A.); R. v. Botrell supra at 218; Allrie v. Victoria (City), </w:t>
      </w:r>
      <w:hyperlink r:id="rId881" w:history="1">
        <w:r>
          <w:rPr>
            <w:rFonts w:ascii="arial" w:eastAsia="arial" w:hAnsi="arial" w:cs="arial"/>
            <w:i/>
            <w:color w:val="0077CC"/>
            <w:sz w:val="20"/>
            <w:u w:val="single"/>
            <w:shd w:val="clear" w:color="auto" w:fill="FFFFFF"/>
            <w:lang w:val="en-US" w:eastAsia="en-US" w:bidi="ar-SA"/>
          </w:rPr>
          <w:t>[1995] 1 W.W.R. 655</w:t>
        </w:r>
      </w:hyperlink>
      <w:r>
        <w:rPr>
          <w:rFonts w:ascii="arial" w:eastAsia="arial" w:hAnsi="arial" w:cs="arial"/>
          <w:color w:val="000000"/>
          <w:sz w:val="20"/>
          <w:lang w:val="en-US" w:eastAsia="en-US" w:bidi="ar-SA"/>
        </w:rPr>
        <w:t xml:space="preserve"> at para 20 BCSC; Levesque v. Sudbury Regional Police Force, </w:t>
      </w:r>
      <w:hyperlink r:id="rId882" w:history="1">
        <w:r>
          <w:rPr>
            <w:rFonts w:ascii="arial" w:eastAsia="arial" w:hAnsi="arial" w:cs="arial"/>
            <w:i/>
            <w:color w:val="0077CC"/>
            <w:sz w:val="20"/>
            <w:u w:val="single"/>
            <w:shd w:val="clear" w:color="auto" w:fill="FFFFFF"/>
            <w:lang w:val="en-US" w:eastAsia="en-US" w:bidi="ar-SA"/>
          </w:rPr>
          <w:t>[1992] O.J. No. 512</w:t>
        </w:r>
      </w:hyperlink>
      <w:r>
        <w:rPr>
          <w:rFonts w:ascii="arial" w:eastAsia="arial" w:hAnsi="arial" w:cs="arial"/>
          <w:color w:val="000000"/>
          <w:sz w:val="20"/>
          <w:lang w:val="en-US" w:eastAsia="en-US" w:bidi="ar-SA"/>
        </w:rPr>
        <w:t xml:space="preserve"> (Ont. Gen. Div); Breen v. Saunders </w:t>
      </w:r>
      <w:hyperlink r:id="rId883" w:history="1">
        <w:r>
          <w:rPr>
            <w:rFonts w:ascii="arial" w:eastAsia="arial" w:hAnsi="arial" w:cs="arial"/>
            <w:i/>
            <w:color w:val="0077CC"/>
            <w:sz w:val="20"/>
            <w:u w:val="single"/>
            <w:shd w:val="clear" w:color="auto" w:fill="FFFFFF"/>
            <w:lang w:val="en-US" w:eastAsia="en-US" w:bidi="ar-SA"/>
          </w:rPr>
          <w:t>(1986), 39 C.C.L.T. 273</w:t>
        </w:r>
      </w:hyperlink>
      <w:r>
        <w:rPr>
          <w:rFonts w:ascii="arial" w:eastAsia="arial" w:hAnsi="arial" w:cs="arial"/>
          <w:color w:val="000000"/>
          <w:sz w:val="20"/>
          <w:lang w:val="en-US" w:eastAsia="en-US" w:bidi="ar-SA"/>
        </w:rPr>
        <w:t xml:space="preserve"> at 277 (N.B.Q.B.); Berntt v. Vancouver (City), supra at 217. This may include the aura of potential and unpredictable danger: Schell v. Truba </w:t>
      </w:r>
      <w:hyperlink r:id="rId884" w:history="1">
        <w:r>
          <w:rPr>
            <w:rFonts w:ascii="arial" w:eastAsia="arial" w:hAnsi="arial" w:cs="arial"/>
            <w:i/>
            <w:color w:val="0077CC"/>
            <w:sz w:val="20"/>
            <w:u w:val="single"/>
            <w:shd w:val="clear" w:color="auto" w:fill="FFFFFF"/>
            <w:lang w:val="en-US" w:eastAsia="en-US" w:bidi="ar-SA"/>
          </w:rPr>
          <w:t>(1990), 89 Sask.R. 137</w:t>
        </w:r>
      </w:hyperlink>
      <w:r>
        <w:rPr>
          <w:rFonts w:ascii="arial" w:eastAsia="arial" w:hAnsi="arial" w:cs="arial"/>
          <w:color w:val="000000"/>
          <w:sz w:val="20"/>
          <w:lang w:val="en-US" w:eastAsia="en-US" w:bidi="ar-SA"/>
        </w:rPr>
        <w:t xml:space="preserve"> at 140 (Sask.C.A.) (in dissent). There is no requirement to use the least amount of force because this may expose the officer to unnecessary danger to himself: Levesque v. Sudbury Regional Police Force,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also rely upon section 25(4) of the Criminal Code that provided at the time of the incident: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peace officer who is proceeding lawfully to arrest, with or without warrant, any person for an offence for which that person may be arrested without warrant, and every one lawfully assisting the peace officer, is justified, if the person to be arrested takes flight to avoid arrest, in using as much force as is necessary to prevent the escape by flight, unless the escape can be prevented by reasonable means in a less violent manner. </w:t>
      </w:r>
      <w:hyperlink r:id="rId885" w:history="1">
        <w:r>
          <w:rPr>
            <w:rFonts w:ascii="arial" w:eastAsia="arial" w:hAnsi="arial" w:cs="arial"/>
            <w:i/>
            <w:color w:val="0077CC"/>
            <w:sz w:val="20"/>
            <w:u w:val="single"/>
            <w:shd w:val="clear" w:color="auto" w:fill="FFFFFF"/>
            <w:lang w:val="en-US" w:eastAsia="en-US" w:bidi="ar-SA"/>
          </w:rPr>
          <w:t>R.S.C. 1985, c. C-34, s. 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Priestman v. Colangelo, supra, police officers were in pursuit of a stolen vehicle and fired a warning shot at the rear tire of the vehicle. Just then, the police vehicle hit a bump in the road and the shot miscarried, hitting the thief in the neck. The stolen vehicle went out of control and killed two bystanders. In considering section 25(4) of the Code, due regard must be given to the fact that the police conduct is in pursuance of a statutory duty to arrest those fleeing to avoid arrest. In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reasonable attempt to perform the duty will be a complete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With respect to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both parties agree that the defendants owed the plaintiff a duty of care. The issue is whether Constable Smith fell below the standard of care by application of unreasonable force by the use of pepper spray. After a thorough review of Canadian authorities, Madam Justice Kirkpatrick found that our courts have been reluctant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police officers in pursuance of their duties: Doern v. Phillips Estate </w:t>
      </w:r>
      <w:hyperlink r:id="rId886"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xml:space="preserve"> at 372 (S.C.)). The standard of care to which a police officer will be held is that of a reasonable police officer, acting reasonably within the statutory powers imposed upon him, in the circumstances of the case. Kirkpatrick, J. said at pp. 372-3: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authorities provided, there is little doubt that the standard of care to which a police officer will be held is that of a reasonable police officer, acting reasonably and within the statutory powers imposed upon him or her, according to the circumstances of the case. In this case, it is necessary to consider whether the pursuit policy, which constituted a self-imposed standard of care, was followed. The police pursuit policy was obviously carefully and thoughtfully crafted. It was designed to assist officers in the conduct of the activity that put them at more risk of harm than any of their other duties. Although the policy does not, in itself, constitute the standard of care, compliance with the policy, in my view, is a very important factor to consider in determining whether the standard of care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British Columbia Court of Appeal has approved this statement: Doern v. Phillips Estate </w:t>
      </w:r>
      <w:hyperlink r:id="rId887"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xml:space="preserve"> at 57 (C.A.); Fortey v. Canada </w:t>
      </w:r>
      <w:hyperlink r:id="rId888" w:history="1">
        <w:r>
          <w:rPr>
            <w:rFonts w:ascii="arial" w:eastAsia="arial" w:hAnsi="arial" w:cs="arial"/>
            <w:i/>
            <w:color w:val="0077CC"/>
            <w:sz w:val="20"/>
            <w:u w:val="single"/>
            <w:shd w:val="clear" w:color="auto" w:fill="FFFFFF"/>
            <w:lang w:val="en-US" w:eastAsia="en-US" w:bidi="ar-SA"/>
          </w:rPr>
          <w:t>(1999), 63 B.C.L.R. (3d) 185</w:t>
        </w:r>
      </w:hyperlink>
      <w:r>
        <w:rPr>
          <w:rFonts w:ascii="arial" w:eastAsia="arial" w:hAnsi="arial" w:cs="arial"/>
          <w:color w:val="000000"/>
          <w:sz w:val="20"/>
          <w:lang w:val="en-US" w:eastAsia="en-US" w:bidi="ar-SA"/>
        </w:rPr>
        <w:t xml:space="preserve"> at 193 (C.A.). Police policy may be evidence of the standard of care: Fortey v. Canada, supra). An error of judgment which someone acting with ordinary care might have made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Noel (Committee of) v. RCMP, supra at 35-36.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question here is whether Constable Smith acted reasonably in the application of pepper spray and handcuffs to the plaintiff in all of the circumstances, including his duty to enforce the law, the use of force theory applicable within his police department, the information available to him at the time, police policy on the use of pepper spray, and the recognized need to make allowance for exigencies of the situation and the potentially dangerous situation that the officer was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Numerous other cases involving police use of pepper spray were presented. In Christopherson v. Saanich </w:t>
      </w:r>
      <w:hyperlink r:id="rId889" w:history="1">
        <w:r>
          <w:rPr>
            <w:rFonts w:ascii="arial" w:eastAsia="arial" w:hAnsi="arial" w:cs="arial"/>
            <w:i/>
            <w:color w:val="0077CC"/>
            <w:sz w:val="20"/>
            <w:u w:val="single"/>
            <w:shd w:val="clear" w:color="auto" w:fill="FFFFFF"/>
            <w:lang w:val="en-US" w:eastAsia="en-US" w:bidi="ar-SA"/>
          </w:rPr>
          <w:t>(1994), 2 B.C.L.R. (3d) 218</w:t>
        </w:r>
      </w:hyperlink>
      <w:r>
        <w:rPr>
          <w:rFonts w:ascii="arial" w:eastAsia="arial" w:hAnsi="arial" w:cs="arial"/>
          <w:color w:val="000000"/>
          <w:sz w:val="20"/>
          <w:lang w:val="en-US" w:eastAsia="en-US" w:bidi="ar-SA"/>
        </w:rPr>
        <w:t xml:space="preserve"> (S.C.), the plaintiff had been arrested following a donnybrook outside a casino and then refused to leave the police van, swore and was prepared to physically engage the officers. None of them were prepared to use physical force against a female and so the officer trained in the use of pepper spray was called in. He warned the plaintiff who still refused to come out of the van. One or two sprays was used to bring the plaintiff under control. In this circumstance, Drake, J. found no other practical alternative open and fair warning given. Use of force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in Lynch v. Canada (Royal Canadian Mounted Police), </w:t>
      </w:r>
      <w:hyperlink r:id="rId890" w:history="1">
        <w:r>
          <w:rPr>
            <w:rFonts w:ascii="arial" w:eastAsia="arial" w:hAnsi="arial" w:cs="arial"/>
            <w:i/>
            <w:color w:val="0077CC"/>
            <w:sz w:val="20"/>
            <w:u w:val="single"/>
            <w:shd w:val="clear" w:color="auto" w:fill="FFFFFF"/>
            <w:lang w:val="en-US" w:eastAsia="en-US" w:bidi="ar-SA"/>
          </w:rPr>
          <w:t>[2000] B.C.J. No. 228</w:t>
        </w:r>
      </w:hyperlink>
      <w:r>
        <w:rPr>
          <w:rFonts w:ascii="arial" w:eastAsia="arial" w:hAnsi="arial" w:cs="arial"/>
          <w:color w:val="000000"/>
          <w:sz w:val="20"/>
          <w:lang w:val="en-US" w:eastAsia="en-US" w:bidi="ar-SA"/>
        </w:rPr>
        <w:t xml:space="preserve"> (3 February 2000), Prince George D4186, </w:t>
      </w:r>
      <w:hyperlink r:id="rId890" w:history="1">
        <w:r>
          <w:rPr>
            <w:rFonts w:ascii="arial" w:eastAsia="arial" w:hAnsi="arial" w:cs="arial"/>
            <w:i/>
            <w:color w:val="0077CC"/>
            <w:sz w:val="20"/>
            <w:u w:val="single"/>
            <w:shd w:val="clear" w:color="auto" w:fill="FFFFFF"/>
            <w:lang w:val="en-US" w:eastAsia="en-US" w:bidi="ar-SA"/>
          </w:rPr>
          <w:t>2000 BCSC 53</w:t>
        </w:r>
      </w:hyperlink>
      <w:r>
        <w:rPr>
          <w:rFonts w:ascii="arial" w:eastAsia="arial" w:hAnsi="arial" w:cs="arial"/>
          <w:color w:val="000000"/>
          <w:sz w:val="20"/>
          <w:lang w:val="en-US" w:eastAsia="en-US" w:bidi="ar-SA"/>
        </w:rPr>
        <w:t xml:space="preserve"> caused a disturbance when her husband came to remove possessions from their house. She kicked, screamed at, and resisted the police officer who had accompanied her husband. She fell to the ground rather than be handcuffed. The officer warned her that she would be sprayed and then did so. Maczko, J. had no doubt the officer used no more force than was necessary to effect an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use of tear gas in the 1974 case of Bell v. Hudson </w:t>
      </w:r>
      <w:hyperlink r:id="rId891" w:history="1">
        <w:r>
          <w:rPr>
            <w:rFonts w:ascii="arial" w:eastAsia="arial" w:hAnsi="arial" w:cs="arial"/>
            <w:i/>
            <w:color w:val="0077CC"/>
            <w:sz w:val="20"/>
            <w:u w:val="single"/>
            <w:shd w:val="clear" w:color="auto" w:fill="FFFFFF"/>
            <w:lang w:val="en-US" w:eastAsia="en-US" w:bidi="ar-SA"/>
          </w:rPr>
          <w:t>(1974), 9 N.B.R. (2d) 441</w:t>
        </w:r>
      </w:hyperlink>
      <w:r>
        <w:rPr>
          <w:rFonts w:ascii="arial" w:eastAsia="arial" w:hAnsi="arial" w:cs="arial"/>
          <w:color w:val="000000"/>
          <w:sz w:val="20"/>
          <w:lang w:val="en-US" w:eastAsia="en-US" w:bidi="ar-SA"/>
        </w:rPr>
        <w:t xml:space="preserve"> (N.B.Q.B.) was appropriate to effect the arrest of two subjects who had fled from a police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use of pepper spray after a subject was under control in the cell of the police lockup was not appropriate in R. v. M.S.M., </w:t>
      </w:r>
      <w:hyperlink r:id="rId892" w:history="1">
        <w:r>
          <w:rPr>
            <w:rFonts w:ascii="arial" w:eastAsia="arial" w:hAnsi="arial" w:cs="arial"/>
            <w:i/>
            <w:color w:val="0077CC"/>
            <w:sz w:val="20"/>
            <w:u w:val="single"/>
            <w:shd w:val="clear" w:color="auto" w:fill="FFFFFF"/>
            <w:lang w:val="en-US" w:eastAsia="en-US" w:bidi="ar-SA"/>
          </w:rPr>
          <w:t>[1998] B.C.J. No. 321</w:t>
        </w:r>
      </w:hyperlink>
      <w:r>
        <w:rPr>
          <w:rFonts w:ascii="arial" w:eastAsia="arial" w:hAnsi="arial" w:cs="arial"/>
          <w:color w:val="000000"/>
          <w:sz w:val="20"/>
          <w:lang w:val="en-US" w:eastAsia="en-US" w:bidi="ar-SA"/>
        </w:rPr>
        <w:t xml:space="preserve"> (Prov.Ct). Similarly, in R. v. Spannier, </w:t>
      </w:r>
      <w:hyperlink r:id="rId893" w:history="1">
        <w:r>
          <w:rPr>
            <w:rFonts w:ascii="arial" w:eastAsia="arial" w:hAnsi="arial" w:cs="arial"/>
            <w:i/>
            <w:color w:val="0077CC"/>
            <w:sz w:val="20"/>
            <w:u w:val="single"/>
            <w:shd w:val="clear" w:color="auto" w:fill="FFFFFF"/>
            <w:lang w:val="en-US" w:eastAsia="en-US" w:bidi="ar-SA"/>
          </w:rPr>
          <w:t>[1996] B.C.J. No. 2525</w:t>
        </w:r>
      </w:hyperlink>
      <w:r>
        <w:rPr>
          <w:rFonts w:ascii="arial" w:eastAsia="arial" w:hAnsi="arial" w:cs="arial"/>
          <w:color w:val="000000"/>
          <w:sz w:val="20"/>
          <w:lang w:val="en-US" w:eastAsia="en-US" w:bidi="ar-SA"/>
        </w:rPr>
        <w:t xml:space="preserve"> (S.C.), the immediate use of pepper spray against a detained subject who refused to walk towards the cells was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Constable Smith was on uniformed patrol in a marked police car when faced with an uncooperative, belligerent man acting in a bizarre manner who was actively resisting arrest. The officer was alone in a rural location. There was potential danger from the dogs and unknown circumstances in the nearby houses. Dialogue had failed. The officer warned the plaintiff to stop or he would be sprayed. Pepper spray was one of the options to bring the situation under control. It was unnecessary for the officer to first engage in empty hands methods when his assessment of the situation called for rapid deployment of the pepper spray. The pepper spray was reasonably used based upon Constable Smith's knowledge of the situation. He did not know how soon the other officers would arrive and did not know the intentions of the plaintiff. The arrival of the other officers within four minutes was outside the estimated two to three minute range suggested by both experts as the estimated time for safe withdrawal. Further, it is unrealistic to expect the officer to sit in his car and wait for whatever was to happen. Use of pepper spray in the circumstances was within the options for use of force model employed at the time and within the policy for use of pepper spray. Constable Smith was personally fearful of dogs and these dogs were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Constable Smith used reasonable force to arrest the plaintiff. He did not fall below the standard of care expected of him in the circumstances.</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Use and decontamination of pepper spray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was established that more than one spray is sometimes necessary to stop a resisting subject. Two or sometimes three sprays are often used. This was the case with the plaintiff who continued to struggle after the first and second spray. The number of sprays cannot be criticized especially when Mr. Anderson continued to physically resist. Nor can there be criticism because the spray was not face-on. The situation did not allow for that efficacy.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Neither do I find fault for not decontaminating the plaintiff at the scene. The officers did not see a hose, although apparently there was one. More importantly, however, priority was appropriately given to securing the scene. Mr. Anderson was brought to the detachment within a reasonable time and immediately given water. While there could have been more consolation and reassurance given, I do not find the police conduct actionable.</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or malicious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defined according to its plain meaning at common law. Kirkpatrick, J. in Doern v. Phillips Estate, supra at 376-377 applied the classic test used in other cases in that there had to be marked departure from the standards usually used by competent people, dependent upon the foreseeable risk in the circumstances. In that case of police pursuit, Kirkpatrick, J. held the police to a reasonably high standard of care by reason of the inherent danger and foreseeably high risk of serious injury or death in the conduct in question. This higher standard raises the standard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Insurance Corp. of British Columbia v. Vancouver (City) </w:t>
      </w:r>
      <w:hyperlink r:id="rId894" w:history="1">
        <w:r>
          <w:rPr>
            <w:rFonts w:ascii="arial" w:eastAsia="arial" w:hAnsi="arial" w:cs="arial"/>
            <w:i/>
            <w:color w:val="0077CC"/>
            <w:sz w:val="20"/>
            <w:u w:val="single"/>
            <w:shd w:val="clear" w:color="auto" w:fill="FFFFFF"/>
            <w:lang w:val="en-US" w:eastAsia="en-US" w:bidi="ar-SA"/>
          </w:rPr>
          <w:t>(1997), 38 B.C.L.R. (3d) 213</w:t>
        </w:r>
      </w:hyperlink>
      <w:r>
        <w:rPr>
          <w:rFonts w:ascii="arial" w:eastAsia="arial" w:hAnsi="arial" w:cs="arial"/>
          <w:color w:val="000000"/>
          <w:sz w:val="20"/>
          <w:lang w:val="en-US" w:eastAsia="en-US" w:bidi="ar-SA"/>
        </w:rPr>
        <w:t xml:space="preserve"> at 237 BCSC, Harvey, J. considered this standard with respect to police officers engaged in a tactical takedown manoeuvre and said at p. 237: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Similarly, police officers engaged in a tactical takedown manoeuvre are held to a reasonably high standard of care by reason of the inherent danger of such manoeuvres and the foreseeably high risk of serious injury and death, and this raises the standard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present case, the use of the gun in the tactical manoeuvre fell below the standard of care expected in such a manoeuvre, however, I am not satisfied that it was grossly negligent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Constable Smith can be personally liable only if he was grossly negligent. He did not fall below the standard of care in his use of force and did not come even close to being grossly negligent in the circumstances here.</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While it is not necessary for me to decide either of these issues given the conclusions above, if I am found to have been in error, I would have made these determinations.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Anderson was the author of his own misfortune. He was in error in thinking that the Port Moody police did not have jurisdiction in his area. He disliked the Port Moody police for political reasons unrelated to policing in the area. He was rude and uncooperative to an officer actively engaged in regular police duties. He ignored the instruction of the officer and thought that he could entrap the officer's vehicle just as he had entrapped others in the past. He ignored instructions when he was under arrest, turned his back on the officer, and walked away. He did not control his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There are numerous cases where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found after police were held liable: Teece v. Honeybourn, </w:t>
      </w:r>
      <w:hyperlink r:id="rId895" w:history="1">
        <w:r>
          <w:rPr>
            <w:rFonts w:ascii="arial" w:eastAsia="arial" w:hAnsi="arial" w:cs="arial"/>
            <w:i/>
            <w:color w:val="0077CC"/>
            <w:sz w:val="20"/>
            <w:u w:val="single"/>
            <w:shd w:val="clear" w:color="auto" w:fill="FFFFFF"/>
            <w:lang w:val="en-US" w:eastAsia="en-US" w:bidi="ar-SA"/>
          </w:rPr>
          <w:t>[1974] 5 W.W.R. 592</w:t>
        </w:r>
      </w:hyperlink>
      <w:r>
        <w:rPr>
          <w:rFonts w:ascii="arial" w:eastAsia="arial" w:hAnsi="arial" w:cs="arial"/>
          <w:color w:val="000000"/>
          <w:sz w:val="20"/>
          <w:lang w:val="en-US" w:eastAsia="en-US" w:bidi="ar-SA"/>
        </w:rPr>
        <w:t xml:space="preserve"> BCSC; C(T.L.) v. Vancouver </w:t>
      </w:r>
      <w:hyperlink r:id="rId896" w:history="1">
        <w:r>
          <w:rPr>
            <w:rFonts w:ascii="arial" w:eastAsia="arial" w:hAnsi="arial" w:cs="arial"/>
            <w:i/>
            <w:color w:val="0077CC"/>
            <w:sz w:val="20"/>
            <w:u w:val="single"/>
            <w:shd w:val="clear" w:color="auto" w:fill="FFFFFF"/>
            <w:lang w:val="en-US" w:eastAsia="en-US" w:bidi="ar-SA"/>
          </w:rPr>
          <w:t>(1995), 13 B.C.L.R. (3d) 201</w:t>
        </w:r>
      </w:hyperlink>
      <w:r>
        <w:rPr>
          <w:rFonts w:ascii="arial" w:eastAsia="arial" w:hAnsi="arial" w:cs="arial"/>
          <w:color w:val="000000"/>
          <w:sz w:val="20"/>
          <w:lang w:val="en-US" w:eastAsia="en-US" w:bidi="ar-SA"/>
        </w:rPr>
        <w:t xml:space="preserve"> (S.C.); Berntt v. Vancouver, supra; Rosario v. Canada (Royal Canadian Mounted Police) </w:t>
      </w:r>
      <w:hyperlink r:id="rId469" w:history="1">
        <w:r>
          <w:rPr>
            <w:rFonts w:ascii="arial" w:eastAsia="arial" w:hAnsi="arial" w:cs="arial"/>
            <w:i/>
            <w:color w:val="0077CC"/>
            <w:sz w:val="20"/>
            <w:u w:val="single"/>
            <w:shd w:val="clear" w:color="auto" w:fill="FFFFFF"/>
            <w:lang w:val="en-US" w:eastAsia="en-US" w:bidi="ar-SA"/>
          </w:rPr>
          <w:t>[2000] B.C.J. No. 242</w:t>
        </w:r>
      </w:hyperlink>
      <w:r>
        <w:rPr>
          <w:rFonts w:ascii="arial" w:eastAsia="arial" w:hAnsi="arial" w:cs="arial"/>
          <w:color w:val="000000"/>
          <w:sz w:val="20"/>
          <w:lang w:val="en-US" w:eastAsia="en-US" w:bidi="ar-SA"/>
        </w:rPr>
        <w:t xml:space="preserve"> (4 February 2000), New Westminster S044043, </w:t>
      </w:r>
      <w:hyperlink r:id="rId469" w:history="1">
        <w:r>
          <w:rPr>
            <w:rFonts w:ascii="arial" w:eastAsia="arial" w:hAnsi="arial" w:cs="arial"/>
            <w:i/>
            <w:color w:val="0077CC"/>
            <w:sz w:val="20"/>
            <w:u w:val="single"/>
            <w:shd w:val="clear" w:color="auto" w:fill="FFFFFF"/>
            <w:lang w:val="en-US" w:eastAsia="en-US" w:bidi="ar-SA"/>
          </w:rPr>
          <w:t>2000 BCSC 214</w:t>
        </w:r>
      </w:hyperlink>
      <w:r>
        <w:rPr>
          <w:rFonts w:ascii="arial" w:eastAsia="arial" w:hAnsi="arial" w:cs="arial"/>
          <w:color w:val="000000"/>
          <w:sz w:val="20"/>
          <w:lang w:val="en-US" w:eastAsia="en-US" w:bidi="ar-SA"/>
        </w:rPr>
        <w:t>; Fortey v. Attorney General of Canada,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would have found the plaintiff eighty percent liable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With respect to damages, the plaintiff did not prove that he suffered permanent eye damage as a result of this incident. None of the three ophthalmologists who examined the plaintiff after the incident found any permanent injury. An ophthalmologist who examined the plaintiff twelve days after the incident found nothing wrong with the plaintiff's eyes. The plaintiff had complained of eye symptoms before the event as proven from his previous clinical records. It was not proven that the pepper spray probably accounted for chronic inflammation in the right eye. There was superficial irritation of the surface of the eye that lasted no longer than six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is no reliable evidence that the plaintiff has suffered any permanent allergic reaction to the spray. Two allergists found nothing. The plaintiff has not taken any steps to remove chemical substances from his home. There is just no basis to say that the plaintiff suffers from chemical sensitivity as a result of the pepper spray.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would have assessed damages for short term eye injury at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action is dismissed with costs to the defendants on the scale of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9"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Chen (Guardian ad litem of) v. Jose Narvaex (The), [2003] B.C.J. No. 1517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17 and May 16,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C996585, L003401, S014218,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S014085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1517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996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1094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Wendy Chen, Grace Chen and Mary Chen all infants by their guardian ad litem, William Chen and the said William Chen, plaintiffs, and The Owners and all Others Interested in the Ships "Jose Narvaez", "Texada B.C.", and "Sunboy" and the said ship "Jose Narvaez", the said ship "Texada B.C.", and the said ship "Sunboy" and Lafarge Canada Inc., Li-Jun Song, Kevin Bauml, Bryan Scott Rogers, Lancelot Herbert Shepherd and John Doe Four, defendants, and Li-Jun Song aka Li Jun Song, Rothmans, Benson &amp; Hedges Inc., Carol Davis, Raymond Greenwood, Reva Lander, Bob Scragg, Graeme Stamp and The City of Vancouver, The Vancouver Port Authority, Scott Plastics Ltd., The owners and all others interested in the ships "Jose Narvaez", and "Texada B.C.", and the said ship "Jose Narvaez", the said ship "Texada B.C.", Lafarge Canada Inc., Li-Jun Song, Kevin Bauml, Bryan Scott Rogers, Lancelot Herbert Shepherd, John Doe Four, 97980 Canada Inc., Frank Furtado and Wolff Marine Supply Ltd., third parties, and Li-Jung Song aka Li Jun Song, Li Fanni, the infant children of Li Jun Song and Li Fanni, Louis Chen, Susie Chen, Grace Chen, Wendy Chen, Mary Chen, Shelley Ngo, Frank Ngo, Man-Fai Ngo, Yuk Siu Ngo, Ngan Ying Chan, Marilyn Waye, Xin Liu, John Doe Five, John Doe Six and John Doe Seven, Jane Doe One, Jane Doe Two and Jane Doe Three, defendants by counterclaim (Vancouver Registry No. C996585) And between Simon Xin Liu on his own behalf and on behalf of all persons entitled to benefit from the Estate of Marilyn Jeanne Way, deceased, plaintiff, and The owners and all others interested in the ships "Jose Narvaez", "Texada B.C.", and "Sunboy" and the said ship "Jose Narvaez", the said ship "Texada B.C.", and the said ship "Sunboy" and Lafarge Canada Inc., Li-Jun Song, Lancelot Herbert Shepherd and Scott Plastics Ltd., defendants, and Li-Jun Song aka Li Jun Song, Rothmans, Benson &amp; Hedges Inc., Carol Davis, Raymond Greenwood, Reva Lander, Bob Scragg, Graeme Stamp, The City of Vancouver, The Vancouver Port Authority, 97980 Canada Inc., Frank Furtado, Wolff Marine Supply Ltd., the owners and all others interested in the ships "Jose Narvaez" and "Texada B.C.", and the said ship "Jose Narvaez", the said ship "Texada B.C.", Lafarge Canada Inc., Li-Jun Song, Lancelot Herbert Shepherd, Kevin Bauml, Bryan Scott Rogers, John Doe Four, and Scott Plastics Ltd., third parties, and Li-Jung Song aka Li Jun Song, Li Fanni, the infant children of Li Jun Song and Li Fanni, Louis Chen, Susie Chen, Grace Chen, Wendy Chen, Mary Chen, Shelly Ngo, Frank Ngo, Man Fai Ngo, Yuk Siu Ngo, Ngan Ying Chan, Marilyn Waye, Xin Liu, John Doe Five, John Doe Six, John Doe Seven, Jane Doe One, Jane Doe Two and Jane Doe Three, defendants by counterclaim (Vancouver Registry No. L003401) And between Shelley Ngo on her own behalf and on behalf of all persons entitled to benefit from the Estates of Man Fai Ngo and Frank Ngo, decedents, plaintiffs, and The owners and all others interested in the ships "Jose Narvaez", "Texada B.C.", and "Sunboy" and the said ship "Jose Narvaez", the said ship "Texada B.C.", and the said ship "Sunboy" and Lafarge Canada Inc., Li-Jun Song, Lancelot Herbert Shepherd, Scott Plastics Ltd. and Wolff Marine Supply Ltd., defendants, and Li-Jun Song aka Li Jun Song, Rothmans, Benson &amp; Hedges Inc., Carol Davis, Raymond Greenwood, Reva Lander, Bob Scragg, Graeme Stamp, The City of Vancouver, The Vancouver Port Authority, Scott Plastics Ltd., 97980 Canada Inc., Frank Furtado and Wolff Marine Supply Ltd., third parties, and Li-Jung Song aka Li Jun Song, Li Fanni, the infant children of Li Jun Song and Li Fanni, Louis Chen, Susie Chen, Grace Chen, Wendy Chen, Mary Chen, Shelley Ngo, Frank Ngo, Man-Fai Ngo, Yuk Siu Ngo, Ngan Ying Chan, Marilyn Waye, Xin Liu, John Doe Five, John Doe Six and John Doe Seven, Jane Doe One, Jane Doe Two and Jane Doe Three, defendants by counterclaim (Vancouver Registry No. S014218) And between Mary Chen and Grace Chen, infants by their guardian ad litem, William Chen and the said William Chen and Wendy Chen, plaintiffs, and Li-Jun Song also known as Li Jun Song Li Fanni, the owners and all others interested in the ship "Sunboy", and the said Ship "Sunboy", Lafarge Canada Inc., Lancelot Herbert Shepherd, Kevin Bauml, Bryan Scott Rogers, John Doe Four, the owners and all others interested in the ships "Jose Narvaez" and "Texada B.C.", and the ship "Jose Narvaez" and the ship "Texada B.C.", Scott Plastics Ltd., Wolff Marine Supply Ltd., George Chun Wen Chen, Grace Pin-Pin Chenk, Yao Chen Shiung, Kuo Chih Shiung, Wilson Tsun Ying Chen and Paul Tsun Ming Chen, defendants, and Li-Jung Song aka Li Jun Song, Li Fanni, the infant children of Li Jun Song and Li Fanni, Louis Chen, Susie Chen, Grace Chen, Wendy Chen, Mary Chen, Shelley Ngo, Frank Ngo, Man Fai Ngo, Yuk Siu Ngo, Ngan Ying Chan, Marilyn Waye, Xin Liu, John Doe Five, John Doe Six and John Doe Seven, Jane Doe One, Jane Doe Two and Jane Doe Three, defendants by counterclaim, and Fanni-Li, Rothmans, Benson &amp; Hedges Inc., Carol Davis, Raymond Greenwood, Reva Lander, Bob Scragg, Graeme Stamp, The City of Vancouver, The Vancouver Port Authority, Scott Plastics Ltd., 97980 Canada Inc., Frank Furtado and Wolff Marine Supply Ltd., third parties (Vancouver Registry No. S014085)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0"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7" w:name="Keywords_45"/>
      <w:bookmarkEnd w:id="327"/>
      <w:r>
        <w:rPr>
          <w:rFonts w:ascii="arial" w:eastAsia="arial" w:hAnsi="arial" w:cs="arial"/>
          <w:b/>
          <w:color w:val="000000"/>
          <w:sz w:val="20"/>
          <w:lang w:val="en-US" w:eastAsia="en-US" w:bidi="ar-SA"/>
        </w:rPr>
        <w:t xml:space="preserve">Shipping and navigation — Harbours, docks, piers, canals, locks and bridges — Liability of authorities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Collisions and groundings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defences — Statutory limitation of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8" w:name="Case Summary_44"/>
            <w:bookmarkEnd w:id="3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Vancouver Port Authority and the sponsors of a fireworks display, for summary judgment dismissing the third party claims against them by the owners of the Jose Narvaez vessel and a barge that were involved in a boating accident. A pleasure boat owned by the plaintiff, Song, was carrying several passengers to watch a fireworks display in Vancouver port. The Narvaez was towing a barge in the same area. Song's boat hit the tow line of the Narvaez and then collided with the barge, killing four people on board Song's boat. Four separate actions were commenced. The owners of the Narvaez and the barge brought third party proceedings, alleging that the Port Authority and the sponsors of the fireworks event had the obligation to take precautions in order to ensure the safety of marine traffic during the event. The Port Authority argued that the Canada Ports Corporation Act's operating bylaw excluded it from liability in these circumstances. The owners argued that the bylaw did not apply to the Port Authority, and the exclusion of liability clauses were incompatible with the Canada Marine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9" w:name="Holdings of Court_37"/>
            <w:bookmarkEnd w:id="32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third party claims were dismissed. The Port Authority owed a duty of care to take appropriate measures for the safety of the vessels in the port. However, the owners had not demonstrated that the Port Authority had been negligent in the traffic regulation, or that the Port Authority had failed to warn boaters prior to the event. The bylaw was operative to the extent to which it was compatible with the provisions of the Canada Marine Act. The Act did not give the Port Authority the right to limit its liability. The bylaw's exclusion of liability clause was incompatible with the provisions of the Canada Marine Act. There was no evidence that there was any more appropriate site that the Sponsors could have chosen. Although the sponsors owed a duty of care to the boaters, their conduct did not fall below the standard of care. The shipping lanes did not constitute a concealed danger even if inexperienced boaters were unaware of their existence. The Sponsors were not in control of the harbour or waters and did not have the ability to control vessel traffic.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0" w:name="Legislation Cited_27"/>
      <w:bookmarkEnd w:id="3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1"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Marine Act, R.S.  1998, c.  10, ss.  4, 5, 12, 12(1), 12(2), 12(3), 23, 24, 25, 26, 27, 56(1), 57, 58(1), 61, 62, 62(1), 62(4).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Ports Corporation Act, S.C.  1980-81-82, c.  121, s. 17(1).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Ports Corporation Act, R.S.C.  1985, c.  C-9, ss.  2, 11, 27, 27(1), 28, 28(1), 32(1), 39(1).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Interpretation Act, </w:t>
      </w:r>
      <w:hyperlink r:id="rId904" w:history="1">
        <w:r>
          <w:rPr>
            <w:rFonts w:ascii="arial" w:eastAsia="arial" w:hAnsi="arial" w:cs="arial"/>
            <w:i/>
            <w:color w:val="0077CC"/>
            <w:sz w:val="20"/>
            <w:u w:val="single"/>
            <w:shd w:val="clear" w:color="auto" w:fill="FFFFFF"/>
            <w:lang w:val="en-US" w:eastAsia="en-US" w:bidi="ar-SA"/>
          </w:rPr>
          <w:t>R.S.C.  1985, c.  I-21, s.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National Harbours Board Act, R.S.C.  1970, c.  N-8, s.  14.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1" w:name="Counsel_46"/>
      <w:bookmarkEnd w:id="33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2"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 Peter Swanson and W. Gary Wharton, for the defendants, The Owners and All Others Interested in the Ships "JOSE NARVAEZ" and "TEXADA B.C." and the said Ship "JOSE NARVAEZ" and the said Ship "TEXADA B.C." and Lafarge Canada Inc., Kevin Bauml, Bryan Scott Rogers, Lancelot Herbert Shepherd. John W. Bromley, for the third party, The Vancouver Port Authority. John G. Dives, for the third parties, Rothmans, Benson &amp; Hedges Inc., Carol Davis, Raymond Greenwood, Reva Lander, Bob Scragg, Graeme Stamp and The City of Vancouver, 97980 Canada Inc., Frank Furtado.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2" w:name="Judgment_46"/>
      <w:bookmarkEnd w:id="332"/>
      <w:r>
        <w:pict>
          <v:line id="_x0000_s1253" style="position:absolute;z-index:2518589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3" w:name="ROSS J._0"/>
            <w:bookmarkEnd w:id="333"/>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applications for summary judgment pursuant to Rule 18A brought by the third party Vancouver Port Authority ("VPA")and by the third parties Rothmans, Benson &amp; Hedges, Carol Davis, Raymond Greenwood, Reva Lander, Bob Scragg, Graeme Stamp, the City of Vancouver, Frank Furtado, and 97980 Canada Ltd. (the "Sponsors")to dismiss the third party claims brought against them by The Owners and all Others Interested in the Ships "JOSE NARVAEZ" and "TEXADA B.C." and the Ship "JOSE NARVAEZ" and the Ship "TEXADA B.C.", Lafarge Canada Inc., Lancelot Herbert Shepherd, Kevin Bauml and Bryan Scott Rogers ("Lafarge").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actions arise out of a tragic accident that occurred on August 7, 1999. On that date, at approximately 21:45, and approximately 1.5 nautical miles southeast of Port Atkinson, the vessel "SUNBOY" came into contact with the tow line of the "JOSE NARVAEZ" and collided with the barge "TEXADA B.C." As a result of that accident, four people were killed.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"SUNBOY" was a 35 foot plus Bayliner pleasure craft owned by Mr. Song. It was en route to the Symphony of Fire, a fireworks display, which was scheduled to take place in English Bay, Vancouver, from a barge moored just off the English Bay Beach, at the corner of Beach Avenue and Denman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board the "SUNBOY" were Mr. and Mrs. Song (Li Fanni), Mr. and Mrs. Chen and their three daughters, Wendy Chen, Grace Chen and Mary Chen, Mr. Liu, Marilyn Waye and Mr. and Mrs. Ngo and their son, Frank Ngo.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tug "JOSE NARVAEZ" was owned by Lafarge. The captain of the tug was Lancelot Herbert Shepherd and the deck hand was Bryan Scott Rogers. It was towing the barge "TEXADA B.C." with a load of coal from the navy buoy in the inner harbour to the Fraser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Four actions have been commenced as a result of that accident. An action has been brought by the surviving children of Mr. and Mrs. Chen for loss of their parents. There is also an action brought by the three Chen children who were on board the "SUNBOY" at the time of the accident for their personal injuries sustained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an action brought by Mr. Liu. He was a passenger on board the "SUNBOY" and he claims for his damages and also for the loss of his common law spouse, Marilyn Waye.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Lastly, there is an action brought by Ms. Ngo. She was a passenger on board the "SUNBOY". She claims for her own personal injuries, as well as for the loss of her husband and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Lafarge is a defendant in all four actions. In all four actions it has commenced third party proceedings against the VPA and the Sponsors. None of the plaintiffs have brought action against either VPA or the Sponsors.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actions have been ordered to be tried together. They are set for a trial of 10 weeks, commencing September 15,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issues to be considered with respect to the applications are: first, the question of the appropriateness of the matter for summary determination; second, the applicable burden of proof; and, finally, if the matter is appropriate for summary determination, the disposition of the third party claims on the merits. Included in the consideration of the claim against VPA is an issue with respect to the applicability of a by-law which, if applicable in the circumstances would exclude VPA from liability in relation to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APPROPRIATENESS FOR SUMMARY DISPOSITON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Lafarge submits that the matter is inappropriate for summary determination pursuant to Rule 18A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First, Lafarge submits that the applications cannot be determined without findings of fact being made with respect to the accident that would burden or embarrass the trier of fact at the trial of the actions. Therefore, it is submitted that it is inappropriate to adjudicate upon the issues in the application for summary judgment, see Kaba v. Cambridge Western Leaseholds Ltd. </w:t>
      </w:r>
      <w:hyperlink r:id="rId905" w:history="1">
        <w:r>
          <w:rPr>
            <w:rFonts w:ascii="arial" w:eastAsia="arial" w:hAnsi="arial" w:cs="arial"/>
            <w:i/>
            <w:color w:val="0077CC"/>
            <w:sz w:val="20"/>
            <w:u w:val="single"/>
            <w:shd w:val="clear" w:color="auto" w:fill="FFFFFF"/>
            <w:lang w:val="en-US" w:eastAsia="en-US" w:bidi="ar-SA"/>
          </w:rPr>
          <w:t>(1997), 43 B.C.L.R. (3d) 80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agree that if the adjudication of the issues in these applications requires findings of fact that bear upon the issues to be determined between the plaintiffs and defendants at the subsequent trial, the matter is inappropriate for summary determination. In particular, I agree that if the adjudication of the issues in the present applications requires findings of fact to be made with respect to the issue of the cause of the collision, the trial of the main actions would be impacted and these applications should not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question, however, is whether such findings are necessary in order to determine the matters at issue on this application. I have concluded that the issue of whether VPA has a defence based upon the exclusion of liability found in section 12 of By-law A-1 is a separate issue which would not require such findings. In addition I have concluded that, given the nature of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with respect to the third parties, the question of whether a duty of care was owed and whether the conduct of the third parties fell below the standard of care are, in the circumstances of the case at bar, separate issues whose determination would not require findings that would impact upon the trial of the main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This is not, in my view, a case such as Prevost (Committee of) v. Vetter, </w:t>
      </w:r>
      <w:r>
        <w:rPr>
          <w:rFonts w:ascii="arial" w:eastAsia="arial" w:hAnsi="arial" w:cs="arial"/>
          <w:i/>
          <w:color w:val="000000"/>
          <w:sz w:val="20"/>
          <w:lang w:val="en-US" w:eastAsia="en-US" w:bidi="ar-SA"/>
        </w:rPr>
        <w:t>[2002] B.C.J. No. 602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in which it is not possible to determine the existence of a duty of care, the appropriate standard of care or breach of that standard without also determining facts in relation to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If, however,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to be established, I have concluded that the determination of the issue of causation would require findings of fact that would or could impact upon the trial of the main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Thus, if the matters can be determined on one basis, the issues are appropriate for determination by summary disposition, but not so if they fall to be decided on another basis. In addition, the result of the 18A summary disposition will be determinative of the issues between the parties only if decided one way. That is so because the applicants are third parties who were not sued by any of the plaintiffs. Accordingly, if negligent, their liability remains contingent upon a finding that Lafarge is liable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such circumstances the Chambers Judge should be mindful of the principle stated in District of North Vancouver v. Fawcett </w:t>
      </w:r>
      <w:hyperlink r:id="rId906" w:history="1">
        <w:r>
          <w:rPr>
            <w:rFonts w:ascii="arial" w:eastAsia="arial" w:hAnsi="arial" w:cs="arial"/>
            <w:i/>
            <w:color w:val="0077CC"/>
            <w:sz w:val="20"/>
            <w:u w:val="single"/>
            <w:shd w:val="clear" w:color="auto" w:fill="FFFFFF"/>
            <w:lang w:val="en-US" w:eastAsia="en-US" w:bidi="ar-SA"/>
          </w:rPr>
          <w:t>(1998), 162 D.L.R. (4th) 402</w:t>
        </w:r>
      </w:hyperlink>
      <w:r>
        <w:rPr>
          <w:rFonts w:ascii="arial" w:eastAsia="arial" w:hAnsi="arial" w:cs="arial"/>
          <w:color w:val="000000"/>
          <w:sz w:val="20"/>
          <w:lang w:val="en-US" w:eastAsia="en-US" w:bidi="ar-SA"/>
        </w:rPr>
        <w:t xml:space="preserve"> (B.C.C.A.)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it seems to me that if the answer to an issue sought to be tried under Rule 18A will only resolve the whole proceeding if one answer is given, but not if a different answer is given, then the applicant should be required to demonstrate, and the judge should be expected to decide, that the administration of justice, as it affects not just the parties to the motion, but also the orderly use of court time, will be enhanced by dealing with the issue as a separate issue. It cannot be enough simply that the parties have agreed to a summary trial of one or more issues, but not all of the issues, raised in the proceeding, without any consideration for the effective use of court time, or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addition, in considering whether it is just to proceed by way of summary trial pursuant to Rule 18A, the Court should consider:</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 in issue;</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urgency of the matter;</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prejudice from delay;</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proceeding to a conventional trial in relation to the amount involved;</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course of the proceedings; and</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matters which arise for consideration.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Inspiration Management Ltd. et al. v. McDermid St. Lawrence </w:t>
      </w:r>
      <w:hyperlink r:id="rId15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this case the amounts involved are substantial. The litigation is complex, with many issues and many parties. The trial is set for ten weeks. This is obviously expensive litigation. It is clear that there will be a very significant savings to the third parties if they can be released now. If the third parties succeed, the trial will be reduced, creating a savings for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Moreover, I concluded that it was not possible or efficient to determine the issue of suitability as a preliminary issue without hearing the submission on the merits of the application. Accordingly, that time has been taken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all the circumstances I have concluded that it is just and convenient to proceed with the applications. This is so from the perspective, not only of the parties to the application, but the parties to the action. It also represents, in my view, an efficient use of the Court's time. If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made out against one or both or if liability of VPA is excluded by the By-law, that issue should be determined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Lafarge contended that the burden of proof in this application is with the third parties because this is an application for summary judgment brought by a third party to strike a Third Party Notice pursuant to Rule 18A. It relies upon North Fraser Harbour Commission v. Hardy BBT Ltd., </w:t>
      </w:r>
      <w:hyperlink r:id="rId907" w:history="1">
        <w:r>
          <w:rPr>
            <w:rFonts w:ascii="arial" w:eastAsia="arial" w:hAnsi="arial" w:cs="arial"/>
            <w:i/>
            <w:color w:val="0077CC"/>
            <w:sz w:val="20"/>
            <w:u w:val="single"/>
            <w:shd w:val="clear" w:color="auto" w:fill="FFFFFF"/>
            <w:lang w:val="en-US" w:eastAsia="en-US" w:bidi="ar-SA"/>
          </w:rPr>
          <w:t>[1994] B.C.J. No. 1672</w:t>
        </w:r>
      </w:hyperlink>
      <w:r>
        <w:rPr>
          <w:rFonts w:ascii="arial" w:eastAsia="arial" w:hAnsi="arial" w:cs="arial"/>
          <w:color w:val="000000"/>
          <w:sz w:val="20"/>
          <w:lang w:val="en-US" w:eastAsia="en-US" w:bidi="ar-SA"/>
        </w:rPr>
        <w:t xml:space="preserve"> (S.C.) as authority for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do not believe that the case stands for that proposition. The correct reading, in my view, is that the applicants bear the burden of establishing that the matter is appropriate for summary determination pursuant to Rule 18A. However, with respect to the determination on the merits, the defendant bears the burden of proof because, as between it and the third parties, it stands as the plaintiff. As Hall J. stated in North Fraser,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claim that if they are found liable to the plaintiff, they should have a right of contribution or indemnity from Chemex. Chemex demurs to this suggestion and seeks at this stage to have matters dismissed as against it, leaving the plaintiff, Hardy and certain other parties in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my analysis of the authorities, it appears to me that the onus of proving its case against Chemex here will lie upon the defendant, Hardy because as between it and Chemex it is in the position of a plaintiff. As Wood J.A. said in Miura v. Miura </w:t>
      </w:r>
      <w:hyperlink r:id="rId637"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at p. 352: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of proof does not shift simply because a trial is conducted summarily under R. 18A. As in an ordinary trial, the party asserting the affirmative of an issue must prove it on a balance of probabilities. I believe that such a result is also consistent with what was said by McEachern C.J.B.C. in Inspiration Management Ltd. v. McDermid St. Lawrence Ltd., </w:t>
      </w:r>
      <w:hyperlink r:id="rId157" w:history="1">
        <w:r>
          <w:rPr>
            <w:rFonts w:ascii="arial" w:eastAsia="arial" w:hAnsi="arial" w:cs="arial"/>
            <w:i/>
            <w:color w:val="0077CC"/>
            <w:sz w:val="20"/>
            <w:u w:val="single"/>
            <w:shd w:val="clear" w:color="auto" w:fill="FFFFFF"/>
            <w:lang w:val="en-US" w:eastAsia="en-US" w:bidi="ar-SA"/>
          </w:rPr>
          <w:t>[1989] B.C.J. No. 1003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Ultimately, Hardy must prove its case at trial, (summary or otherwise), against Chemex but in the instant application, Chemex is the proponent of the proposition that it should have the action now dismissed against it and it, therefore, bears the persuasive burden in satisfying the Court that this relief should be granted.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[Paras. 11-13]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Thus the burden is on the applicants to establish that the matter is appropriate for summary determination. They have discharged that burden. The burden will be with Lafarge to establish its claim against the third parties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VPA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VPA was established pursuant to Letters Patent issued on March 1, 1999. The VPA came into existence pursuant to the Canada Marine Act, R.S. 1998, C. 10 ("CMA").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VPA's authority includes all areas east of a line drawn from Point Atkinson to Point Grey, including False Creek and the inner harbour up to Port Moody. In order for any activity to take place on the water within the jurisdiction of the VPA, it was necessary to have the written permission of the VPA. In fact, the sponsors applied for and received a permit from the VPA granting permission for the fireworks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Just v. British Columbia, </w:t>
      </w:r>
      <w:hyperlink r:id="rId90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provides the framework for the analysis that should be undertaken by the Court when considering the liability of government agencies, such as the VPA, in tort actions. In that decision Mr. Justice Cory stated that the traditional tort duty of care will apply to a government agency as it would to an individual in the absence of an exemption: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convenient at this stage to summarize what I consider to be the principles applicable and the manner of proceeding in cases of this kind. As a general rule, the traditional tort law duty of care will apply to a government agency in the same way that it will apply to an individual. In determining whether a duty of care exists the first question to be resolved is whether the parties are in a relationship of sufficient proximity to warrant the imposition of such a duty. In the case of a government agency, exemption from this imposition of duty may occur as a result of an explicit statutory exemption. Alternatively, the exemption may arise as a result of the nature of the decision made by the government agency. That is, a government agency will be exempt from the imposition of a duty of care in situations which arise from its pure policy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starting point is therefore the question of proximity. In Just, supra, Cory J. found proximity in relation to the use of the provincial highways pursuant to the following analysis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 accident occurred on a well used major highway in the Province of British Columbia. All the provinces across Canada extol their attributes and attractions in the fierce competition for tourist business. The skiing facilities at Whistler are undoubtedly just such a magnificent attraction. It would be hard to imagine a more open and welcoming invitation to use those facilities than that extended by the provincial highway leading to them. In light of that invitation to use both the facilities and the highway leading to them, it would appear that apart from some specific exemption, arising from a statutory provision or established common law principle, a duty of care was owed by the province to those that use its highways. That duty of care would extend ordinarily to reasonable maintenance of those roads. The appellant as a user of the highway was certainly in sufficient proximity to the respondent to come within the purview of that duty of care. In this case it can be said that it would be eminently reasonable for the appellant as a user of the highway to expect that it would be reasonably maintained. For the Department of Highways it would be a readily foreseeable risk that harm might befall users of a highway if it were not reasonably maintained. That maintenance could, on the basis of the evidence put forward by the appellant, be found to extend to the prevention of injury from falling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Lafarge submits that the circumstances are analogous in the case at bar. The accident occurred in a busy waterway in relation to an event that was intended to attract large numbers of people, including boaters. There was, in its submission, a "welcoming invitation to use the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agree that in the circumstances there is sufficient proximity between VPA and the users of the waterway such that a prima facie duty of care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next step is to examine the relevant legislation in order to determine whether any obligation is imposed upon VPA. It must also be determined whether the relevant decisions constituted policy decisions, hence exempt from liability, see Just, supra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with the duty of care established, it is necessary to explore two aspects in order to determine whether liability may be imposed upon the respondent. First, the applicable legislation must be reviewed to see if it imposes any obligation upon the respondent to maintain its highways or, alternatively, if it provides an exemption from liability for failure to so maintain them. Secondly, it must be determined whether the province is exempted from liability on the grounds that the system of inspections, including their quantity and quality, constituted a policy decision of a government agency and was thus exempt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objectives of the CMA are stated in Section 4 of the CMA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hereby declared that the objective of this Act is to</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implement a National Marine Policy that provides Canada with the marine infrastructure that it needs and that offers effective support for the achievement of local, regional and national social and economic objectives and will promote and safeguard Canada's competitiveness and trade objectives;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base the marine infrastructure and services on international practices and approaches that are consistent with those of Canada's major trading partners in order to foster harmonization of standards among jurisdictions;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marine transportation services are organized to satisfy the needs of users and are available at a reasonable cost to the users;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for a high level of safety and environmental protection;</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 high degree of autonomy for local or regional management of components of the system of services and facilities and be responsive to local needs and priorities;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 the marine infrastructure and services in a commercial manner that encourages, and takes into account, input from users and the community in which a port or harbour is located;</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for the disposition, by transfer otherwise, of certain ports and port facilities; and</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coordinate with other marine activities and surface and air transportation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Section 56(1) of the CMA provides:</w:t>
      </w:r>
      <w:r>
        <w:rPr>
          <w:rFonts w:ascii="arial" w:eastAsia="arial" w:hAnsi="arial" w:cs="arial"/>
          <w:sz w:val="20"/>
          <w:lang w:val="en-US" w:eastAsia="en-US" w:bidi="ar-SA"/>
        </w:rPr>
        <w:cr/>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any regulations made under section 62, a port authority may, for the purpose of promoting safe and efficient navigation or environmental protection in the waters of the port, with respect to ships or classes of ships,</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 ships about to enter or within the waters of the port;</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the practices and procedures to be followed by ships;</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ships to have the capacity to use specified radio frequencies; and</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traffic control zones for the purposes of paragraphs (a) to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Pursuant to section 57, the Port Authority is to take reasonable steps to bring notice of each practice and procedure proposed under section 56(1) to the attention of persons likely to be affected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Section 58(1) of the CMA provides:</w:t>
      </w:r>
      <w:r>
        <w:rPr>
          <w:rFonts w:ascii="arial" w:eastAsia="arial" w:hAnsi="arial" w:cs="arial"/>
          <w:sz w:val="20"/>
          <w:lang w:val="en-US" w:eastAsia="en-US" w:bidi="ar-SA"/>
        </w:rPr>
        <w:cr/>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promoting safe and efficient navigation or environmental protection, a port authority may designate a person or a member of a class of persons to exercise the following powers with respect to ships about to enter or within the port or an area of the port:</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a traffic clearance to a ship to enter, leave or proceed within the port or any area of the port;</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the master, pilot, person in charge of the deck watch or any other person in charge of a ship to provide specified information in respect of the ship;</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a ship to use specified radio frequencies in communications with the port station or other ships; and</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direct a ship, at a specified time or between specified times,</w:t>
      </w:r>
    </w:p>
    <w:p>
      <w:pPr>
        <w:numPr>
          <w:numId w:val="8"/>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to leave a dock, berth or other port facility,</w:t>
      </w:r>
    </w:p>
    <w:p>
      <w:pPr>
        <w:numPr>
          <w:numId w:val="9"/>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to leave or refrain from entering any area, or</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proceed to or remain at a specified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Finally, section 61 provides:</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any regulations made under section 62, a port authority shall take appropriate measures for the maintenance of order and the safety of persons and property in the 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These provisions do not absolve VPA of a duty of care. Indeed, they expressly place upon it a duty to take appropriate steps with respect to safety and order of persons and property in the 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allegations in the Third Party Notice with respect to VPA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Parties City of Vancouver and Vancouver Port Authority permitted or allowed the fireworks display operated by the Symphony of Fire defendants to proceed in English Bay on the night in question when they knew or ought to have known that this event created a situation of danger and that inadequate precautions had been taken in order to ensure the safety of marine traffic in English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Particulars were provided as follows: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adequately investigate the nature of the activities involved in the Symphony of Fire;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require adequate traffic regulation prior to the approval of the event;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adequately warn operators of pleasure boats of the dangers of commercial traffic entering and exiting Vancouver harbour during the fireworks display;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acts or omissions as become known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agree with the submission of Lafarge that these matters refer to operational decisions and not to true policy decisions that should be exempt from claims in tort. Thus in the result I find that, absent the exclusion clause in section 12 of By-law A-1, the VPA owed a duty of care in the circumstances of the case at bar to take appropriate measures for the maintenance of order and the safety of persons and property in the 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Applicability of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next issue is whether there is an express exclusion of liability. It is the position of the VPA that such exclusion exists by virtue of the governing By-law that it submits was in effect at the relevant times. Lafarge submits that VPA cannot rely on the exclusion of liability found in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predecessor to the VPA was known as the Vancouver Port Corporation ("VPC"). The VPC was incorporated pursuant to the Canada Ports Corporation Act, R.S.C. 1985, C.C -9 ("CPC Act"). The CPC Act was subsequently repealed by the CMA. Pursuant to section 12 of the CMA, the VPC continued as the VPA.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CPC Operating By-law CRC Volume 12 C1064, referred to as By-law A-1 (the "By-law") was the CPC's Operating By-law for the Port of Vancouver. It stated in section 12:</w:t>
      </w:r>
      <w:r>
        <w:rPr>
          <w:rFonts w:ascii="arial" w:eastAsia="arial" w:hAnsi="arial" w:cs="arial"/>
          <w:sz w:val="20"/>
          <w:lang w:val="en-US" w:eastAsia="en-US" w:bidi="ar-SA"/>
        </w:rPr>
        <w:cr/>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shall conduct or participate in a yacht or boat race or other aquatic sport, or in any other activity that is liable to interfere with navigation or operations in the harbour, except with the written permission of the Corporation, which permission may be either general or specific as to place and time.</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liability is incurred by the Corporation in respect of injury or loss of life or loss of or damage to property resulting from any activity referred to in subsection (1), whether or not the Corporation has given permission for such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VPA submits that regardless of what the VPA did or did not do with respect to the precautions concerning the safety of marine traffic in English Bay, the regulation passed pursuant to the then existing CPC Act, specifically provides that the VPA is not liable for any injury or loss of life resulting from, in this particular case, the Symphony of Fire. It is alleged in the Third Party Notice that the accident occurred or resulted from the Symphony of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the position of the VPA that section 12(2) of the By-law provides a complete defence to the claim of Lafarge against it and, quite apart from the merits of the allegations made against the VPA by Lafarge, the VPA is entitled to a dismissal of the third party proceedings on the basis of section 12(2)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page 13, paragraph 35 of its Written Argument dated April 17, 2003, Lafarge summarizes its position on the applicability of section 12(2) of the By-law as follows: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VPA is not entitled to limit its liability pursuant to section 12(2) of the By-Law because that provision refers to the "Corporation" which is defined in section 2 of the By-Law as meaning "the Canada Ports Corporation incorporated under the Canada Ports Corporation Act". The Canada Ports Corporation was established by section 11 of the Canada Ports Corporation Act. Section 12(2) of the By-Law does not refer to the VPC or the VPA.</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transition provisions of the Canada Marine Act are complex. The references to the provisions of the Act set out below are significant to establish that the operative date for the creation of the VPA was March 9, 1999 when the VPA was incorporated by letters patent (before August 7, 1999 when the "Sunboy" collided with the tow line of the barge "Texada B.C."). The VPC and the VPA are different legal entities with different rights and obligations under the Canada Ports Corporation Act and the Canada Marine Act, respectively. The differences are important in terms of the liability of the VPA in that the VPA has greater responsibilities for safety in the Port of Vancouver under the Canada Marine Act than its predecessor the VPC under the Canada Ports Corporation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the VPA's position that the VPA is a continuation of the VPC, which was the body statutorily charged with the management of the Port of Vancouver prior to the VPA being established by Letters Patent issued March 1, 1999. It is also the VPA's position that By-law A-1, and specifically section 12(2) of that By-law, was in force at the time of the accident on August 7, 1999, and that it applied to the VPA by operation of transitional legislation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order to address the issue of whether the By-law operated so as to exclude liability, it is first necessary to trace the genesis of the By-law and the VPA in order to establish whether the By-law was in fact operative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origin of the By-law begins with section 14 of the National Harbours Board Act, R.S.C. 1970, c. N-8. Section 14 reads:</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Governor in Council may make by-laws, not inconsistent with the provisions of this Act, for the direction, conduct and government of the Board and its employees, and the administration, management and control of the several harbours, works and property under its jurisdiction including</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use of any property under the administration of the Board or for any service performed by the Board; and the stipulation of the terms and conditions (including any affecting the civil liability of the Board in the event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any officer or employee of the Board) upon which such use may be made or service performed;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By-laws made in accordance with this Act, when published in the Canada Gazette, have the same force and effect as if enacted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From there was enacted the National Harbours Board Operating By-law, S.C. 1978, c. 1064 under this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CPC Act replaced the National Harbours Board Act. The Canada Ports Corporation ("CPC") was established pursuant to the CPC Act. Section 11 of the CPC Act established the CPC and section 2 defined "Corporation" as the CPC established pursuant to section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CPC was granted jurisdiction over the Vancouver harbour by virtue of Section 32(1) of the CPC Act. Section 39(1) of the CPC Act gave the CPC the power to make by-laws, with the approval of the Governor in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By-law A-1 was adopted by the CPC pursuant to section 17(1) of the Canada Ports Corporation Act, S.C. 1980-81-82, c. 121 which stated:</w:t>
      </w:r>
      <w:r>
        <w:rPr>
          <w:rFonts w:ascii="arial" w:eastAsia="arial" w:hAnsi="arial" w:cs="arial"/>
          <w:sz w:val="20"/>
          <w:lang w:val="en-US" w:eastAsia="en-US" w:bidi="ar-SA"/>
        </w:rPr>
        <w:cr/>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Wherever in the said Act or any other Act of Parliament or in any regulation, order, deed, contract, lease or other instrument the National Harbours Board is mentioned or referred to, there shall in every case, unless the context otherwise requires, be substituted therefor a mention of or reference to the Canada Ports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Thus the By-law became the Operating By-law of the CPC which had jurisdiction over the Vancouver harbour.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Section 13(1) of Part II of Schedule I of the CPC Act gave authority to the Minister of Transport, with the approval of the Governor in Council, to issue Letters Patent establishing a local port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VPC was established as a local port corporation by Letters Patent issued by the Minister of Transport on May 16, 1983, which ordered that all provisions set out in Part II of Schedule I of the CPC Act were to have effect in respect of the VPC.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Section 113(1) of Part II of Schedule I of the CPC Act gave the VPC, as a local port corporation, the power to make by-laws, with the approval of the Governor in Council, on the recommendation of the CPC, for the direction, conduct and government of the VPC and its employees, and the administration, management and control of the harbour, works and property under its jurisdiction, including, in sub-paragraph (e):</w:t>
      </w:r>
      <w:r>
        <w:rPr>
          <w:rFonts w:ascii="arial" w:eastAsia="arial" w:hAnsi="arial" w:cs="arial"/>
          <w:sz w:val="20"/>
          <w:lang w:val="en-US" w:eastAsia="en-US" w:bidi="ar-SA"/>
        </w:rPr>
        <w:cr/>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imposition and collection or rates or tolls on vessels, vehicles and persons coming into or using the harbour, and on goods or cargoes landed from or shipped on board the vessels or transshipped by water within the limits of the harbour and the stipulation of the terms and conditions on which such use maybe made or the relevant service rendered, including any terms and conditions affecting the civil liability of the local port corporation in the event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any its officers or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VPA submits, and I hold, that since the By-law in effect for the Port of Vancouver under the CPC at the time the VPC was established was By-law A-1, section 27(1) of the CPC Act operated to give By-law A-1 effect as if it had been made by the VPC, from the date of the VPC's establishment.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Section 27(1) of the CPC Act provides:</w:t>
      </w:r>
      <w:r>
        <w:rPr>
          <w:rFonts w:ascii="arial" w:eastAsia="arial" w:hAnsi="arial" w:cs="arial"/>
          <w:sz w:val="20"/>
          <w:lang w:val="en-US" w:eastAsia="en-US" w:bidi="ar-SA"/>
        </w:rPr>
        <w:cr/>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Corporation has made any by-laws applying in respect of a non-corporate port and a local port corporation is established at that port, those by-laws of the Corporation shall, in respect of the port, from the date of any conferment on the local port corporation of power to make by-laws, have effect as if made by the local port corporation until the by-laws made by the Corporation are varied or repealed by the local port corporation.</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Governor in Council may issue to a local port corporation directions requiring it to make any amendment to its by-laws. 1980-81-82-83, c. 121, s.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Moreover, section 28(1) of the CPC Act states that the CPC's rights, obligations and liabilities become those of the VPC on the day it is established:</w:t>
      </w:r>
      <w:r>
        <w:rPr>
          <w:rFonts w:ascii="arial" w:eastAsia="arial" w:hAnsi="arial" w:cs="arial"/>
          <w:sz w:val="20"/>
          <w:lang w:val="en-US" w:eastAsia="en-US" w:bidi="ar-SA"/>
        </w:rPr>
        <w:cr/>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day a local port corporation is established</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rights, obligations and liabilities of the Corporation in relation to that harbour shall become rights, obligations and liabilities of the local port corporation; and</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administration of all such property and works within the limits of that harbour as are administered by the Corporation shall be deemed to have been transferred to the local port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Therefore, the reference in section 12(2) of By-law A-1 to the "Corporation" is, by virtue of sections 27 and 28 of the CPC Act, deemed to mean the VPC, rather than the CPC. Therefore, VPA submits, and I hold, By-law A-1 was applicable to the VPC.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VPA was established pursuant to Letters Patent issued on March 1, 1999. Pursuant to section 12 of the CMA, the VPC continued as the VPA:</w:t>
      </w:r>
      <w:r>
        <w:rPr>
          <w:rFonts w:ascii="arial" w:eastAsia="arial" w:hAnsi="arial" w:cs="arial"/>
          <w:sz w:val="20"/>
          <w:lang w:val="en-US" w:eastAsia="en-US" w:bidi="ar-SA"/>
        </w:rPr>
        <w:cr/>
      </w:r>
    </w:p>
    <w:p>
      <w:pPr>
        <w:numPr>
          <w:numId w:val="2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port authority set out in an item of Part 1 of the schedule is automatically continued or deemed to be incorporated under section 8 on the day on which that item comes into force and the Minister shall issue to it letters patent that set out the information required by subsection 8(2).</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rights and obligations of a port authority referred to in subsection (1) that was, immediately before the coming into force of this subsection, a local port corporation established under the Canada Ports Corporation Act are as follows: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name of the port authority is substituted for that of the local port corporation in every contract, collective agreement, lease, license, permit or other document entered into or granted by the local port corporation, the Canada Ports Corporation or any of their predecessors in respect of the port;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 property and immovables, and any rights related to them, that the local port corporation administers, or the title to which it holds, on behalf of Her Majesty in right of Canada, whether or not in its own name, remain the property and rights of Her Majesty;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management of the federal real property and federal immovables set out in the letters patent, and any rights related to them, is conferred on the port authority;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property, and any rights related to the property, that the local port corporation administers, or the title to which it holds, on behalf of Her Majesty in right of Canada, whether or not in its own name, become the property and rights of the port authority;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existing cause of action, proceeding or claim by or against the local port corporation or liability or other obligation of the local port corporation is unaffected except that any judgment or order is to be satisfied first by the port authority;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civil, criminal or administrative action or proceeding pending by or against the local port corporation may be continued only by or against the port authority;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paragraph (e), a conviction against, or a ruling, order or judgment in favour of or against, the local port corporation may be enforced only by or against the port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Part 1 of the Schedule referred to in section 12(1) of the CMA refers specifically to the VPA.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Section 62(1) of the CMA gives authority for the Governor in Council to make regulations in respect to the operation and management of a port. A "port" is defined under section 5 as "the navigable waters under the jurisdiction of a port authority and the real property and immovables that the port authority manages, holds or occupies as set out in the Letters Patent." Sections 5 and 62 came into force on March 1, 1999 by SI/9915.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Section 62(4) of the Canada Marine Act is the transitional provision. It provides as follows:</w:t>
      </w:r>
      <w:r>
        <w:rPr>
          <w:rFonts w:ascii="arial" w:eastAsia="arial" w:hAnsi="arial" w:cs="arial"/>
          <w:sz w:val="20"/>
          <w:lang w:val="en-US" w:eastAsia="en-US" w:bidi="ar-SA"/>
        </w:rPr>
        <w:cr/>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49(6), any regulations made before the coming into force of this section with respect to a port in respect of which letters patent are issued to a port authority shall, to the extent that they are compatible with this Act, continue in force for a period ending on the earlier of the expiration of twelve months after the letters patent are issued and the date on which regulations to replace them are made under subsection (1) with respect to that 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Pursuant to the Interpretation Act, </w:t>
      </w:r>
      <w:hyperlink r:id="rId904" w:history="1">
        <w:r>
          <w:rPr>
            <w:rFonts w:ascii="arial" w:eastAsia="arial" w:hAnsi="arial" w:cs="arial"/>
            <w:i/>
            <w:color w:val="0077CC"/>
            <w:sz w:val="20"/>
            <w:u w:val="single"/>
            <w:shd w:val="clear" w:color="auto" w:fill="FFFFFF"/>
            <w:lang w:val="en-US" w:eastAsia="en-US" w:bidi="ar-SA"/>
          </w:rPr>
          <w:t>R.S.C. 1985,C. I-21, S. 1</w:t>
        </w:r>
      </w:hyperlink>
      <w:r>
        <w:rPr>
          <w:rFonts w:ascii="arial" w:eastAsia="arial" w:hAnsi="arial" w:cs="arial"/>
          <w:color w:val="000000"/>
          <w:sz w:val="20"/>
          <w:lang w:val="en-US" w:eastAsia="en-US" w:bidi="ar-SA"/>
        </w:rPr>
        <w:t>., "regulation" includes by-laws made in the execution of a power conferred by or under the authority of the CPC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Section 62(4) expressly provides that regulations made before the coming into force of this section, i.e. before March 1, 1999, with respect to a Port in which Letters Patent are issued to a Port Authority, i.e. the Vancouver Port Authority, shall continue enforce for either 12 months or until regulations are enacted to replace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the By-law constituted such a regulation contemplated by Section 62(4). Accordingly, the By-law was, at the relevant time, operative to the extent to which it is compatible with the provisions of the CMA. The next question, therefore, is whether and to what extent it is compatible with those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VPA submits that there is nothing in section 12 of By-law A-1 that is incompatible with the provisions of the Canada Marine Act. Therefore, it was operative at the time of the accident to exclude liability of the VPA.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Lafarge submits that, as Cory J. stated in Just, supra, the starting point is that a government agency will fall within the traditional tort duty of care analysis unless there is an explicit statutory exemption or an exemption that arises because of the nature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Lafarge submits that in the case at bar there is no statutory exemption because the provisions of section 12 of By-law A-1 that exclude liability are incompatible with the Canada Marine Act and, accordingly, those provisions, specifically, the provisions in section 12(2) were not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It notes first that section 13(1)(e) of Part II of Schedule I of the CPC Act included specific provisions referring to the ability of the VPC to make by-laws including any terms and conditions affecting the civil liability of the Port Corporation in the event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any of its officers and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By contrast, the Canada Marine Act does not provide the authority to Port Authorities to make such by-laws regarding civil liability, and the by-law the VPA submits replaced By-Law A-1, the Port Authorities Operations Regulations, in force March 1, 2000, does not include any provisions comparable to section 12(2) of By-Law A-1.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Under the Canada Marine Act, section 62, the power to make regulations for the purposes of Part 1 (Port Authorities) is granted to the Governor in Council to make regulations respecting the following:</w:t>
      </w:r>
      <w:r>
        <w:rPr>
          <w:rFonts w:ascii="arial" w:eastAsia="arial" w:hAnsi="arial" w:cs="arial"/>
          <w:sz w:val="20"/>
          <w:lang w:val="en-US" w:eastAsia="en-US" w:bidi="ar-SA"/>
        </w:rPr>
        <w:cr/>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navigation and use by ships of the navigable waters in a port, including the mooring, berthing and loading and unloading of ships and equipment for the loading and unloading ships;</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and environmental protection of a port, including the regulation or prohibition of equipment, structures, works and operations;</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removal, destruction or disposal of any ship, part of a ship, structure, work or other thing that interferes with navigation in a port and provision for the recovery of the costs incurred;</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maintenance of order and the safety of persons and property in a port;</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regulation of persons, vehicles or aircraft in a port;</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regulation or prohibition of the excavation, removal or deposit of material or of any other action that is likely to affect in any way the navigability of a port or to affect any of the lands adjacent to a port;</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regulation or prohibition of the transportation, handling or storing, in a port, of explosives or other substances that, in the opinion of the Governor in Council, constitute or are likely to constitute a danger or hazard to life or property; and</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stewardship obligation of a port authority in respect of federal real property and federal immovables under the management of the port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is no reference to the right of a Port Authority to limit its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Further, the VPA's Letters Patent and the Canada Marine Act set out the VPA's permissible activities and powers without reference to any power to limit the civil liability of the Port Authority in the event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any of its officers or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Article 7 of the VPA's Letters Patent is titled: Activities and Powers of the Authority and Subsidiaries. Clause 7.1 refers to activities of the port authority, with a reference to liability, but not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Activities of the Authority Related to Certain Port Operations. To operate the port, the Authority may undertake the port activities referred to in paragraph 28(2)(a) of the Act to the extent specified below: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 of services or carrying out of activities within the port or to or for users of the port in connection with the use of the port and its facilities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navigational services and aids;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emergency planning and response;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harbour patrol services for the navigable waters of the port;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producing, co-ordinating, sponsoring and hosting of public or civic events;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provided that in conducting such activities the Authority shall not enter into or participate in any commitment, agreement or other arrangement whereby the Authority is liable jointly or jointly and severally with any other person for any debt, obligation, claim or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paragraph of the Canada Marine Act referred to in Article 7 of the Letters Patent, 28(2)(a), provides as follows:</w:t>
      </w:r>
      <w:r>
        <w:rPr>
          <w:rFonts w:ascii="arial" w:eastAsia="arial" w:hAnsi="arial" w:cs="arial"/>
          <w:sz w:val="20"/>
          <w:lang w:val="en-US" w:eastAsia="en-US" w:bidi="ar-SA"/>
        </w:rPr>
        <w:cr/>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 of a port authority to operate a port is limited to the power to engage in</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port activities related to shipping, navigation, transportation of passengers and goods, handling of goods and storage of goods, to the extent that those activities are specified in the letters patent;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Canada Marine Act also includes sections 23 - 27 which set out the legal regime applicable to Port Authorities, without reference to a limitation of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Finally, clause 1.4 of Article 1 of the Letters Patent of the VPA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Conflicts with By-laws. If there is any conflict between the Letters Patent and the by-laws of the Authority, the Letters Patent shall prevail.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Lafarge submits that the provisions of section 12(2) of By-Law A-1 conflict with the Letters Patent in that a limitation of liability for tort liability exists in By-Law A-1, but the limitation of liability provisions of clause 7.4 do not refer to tort liability, and Article 7 of the Letters Patent restricts the activities of the Port to the items specified without reference to any limitation of liability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Further, it submits there is also no provision limiting liability in the Port Authorities Operations Regulations, which replaced By-Law A-1.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submits that By-Law A-1 existed to the extent that it is compatible with the Canada Marine Act; however, section 12(2) of the By-Law A-1 was incompatible with the Canada Marine Act. It is submits that the VPA cannot rely on that provision to limit its liability in this case for the reasons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crux of the difference in the two positions is this: VPA submits that the By-law is not incompatible with the provisions of the Canada Marine Act because the Act is silent with respect to the limitation of liability. Lafarge submits that there is incompatibility because there is no express reference to the limitation of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Canada Marine Act or the Letters Patent of the VPA.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agree with VPA that the fact that the By-law that replaced By-law A-1 does not include any provisions comparable to section 12(2) does not answer the question. Incompatible means so opposed in character as to be incapable of existing together. The issue is, therefore, not the form of the replacement By-law, but whether it would have been open to continue with By-law A-1.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have concluded that the provisions of section 12 of By-Law A-1 are incompatible with the provisions of the Canada Marine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starting point for the analysis is that the traditional tort law duty of care will apply to the government agency as it would to an individual. In my view that means before an agency is entitled to limit its liability, there must be an express provision in the enabling legislation contemplating regulations that limit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is no express provision in the CMA that contemplates or authorizes such a limitation. This is to be contrasted with the provisions of the CPC Act which did expressly contemplate such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have concluded that the provisions of the section 12(2) excluding liability were not continued pursuant to section 62(4) of the CMA as they were incompatible with the provisions of that Act. Accordingly, VPA is not entitled to the protection of the provisions of Section 12(2) as an answer to the claims brought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next issue is the standard of care. Having established that VPA owed a duty of care, Lafarge is next required to establish on a balance of probabilities that the conduct of VPA fell below the standard of care of an ordinary, reasonable and prudent person in the same circumstances, see Ingles v. Tutkaluk Construction Ltd., </w:t>
      </w:r>
      <w:hyperlink r:id="rId909" w:history="1">
        <w:r>
          <w:rPr>
            <w:rFonts w:ascii="arial" w:eastAsia="arial" w:hAnsi="arial" w:cs="arial"/>
            <w:i/>
            <w:color w:val="0077CC"/>
            <w:sz w:val="20"/>
            <w:u w:val="single"/>
            <w:shd w:val="clear" w:color="auto" w:fill="FFFFFF"/>
            <w:lang w:val="en-US" w:eastAsia="en-US" w:bidi="ar-SA"/>
          </w:rPr>
          <w:t>[2000] 1 S.C.R. 298</w:t>
        </w:r>
      </w:hyperlink>
      <w:r>
        <w:rPr>
          <w:rFonts w:ascii="arial" w:eastAsia="arial" w:hAnsi="arial" w:cs="arial"/>
          <w:color w:val="000000"/>
          <w:sz w:val="20"/>
          <w:lang w:val="en-US" w:eastAsia="en-US" w:bidi="ar-SA"/>
        </w:rPr>
        <w:t>, 2000 S.C.C. 12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have concluded that Lafarge has not established that the conduct of VPA was negligent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allegation against VPA in the third party notice is that it permitted the Symphony of Fire to proceed when it knew or ought to have known that the event created a situation of danger and that inadequate precautions had been taken in order to ensure the safety of marine traffic in English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first particular of 'inadequate precaution' alleged is that VPA failed to adequately investigate the nature of the activities involved in the Symphony of Fire. With respect to this allegation, the evidence is that the VPA did participate each year in the planning committee and was aware of the nature of the activities involved in the Symphony of Fire. Lafarge has not identified any aspect of the activities of which VPA was not aware, but should have been. Accordingly, with respect to this allegation,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second allegation is that the VPA failed to require adequate traffic regulation prior to the approval of the event. With respect to traffic regulation, Captain Badger, the Harbour Master, was the person who gave approval for the event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His evidence was that it was a requirement of the approval that there be a 1,200 foot safety radius around the barge where the fireworks are ignited. In 1999 that perimeter was patrolled by the Coast Guard, the Vancouver Police patrol boat and the Harbour Master patrol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Captain Badger's evidence was that the barge was placed where it was, because that is the only location where a sufficient number of people would be able to watch the fireworks, considering the number of people who attend. As well, the VPA required that the event be clear of any deep sea anchorages and in a place where there could be a perimeter created around the barge to prevent people from getting too close to it. VPA considered the inner harbour to be an appropriate site because of the marine traffic. The location in English Bay satisfied those requirements and was, according to the uncontradicted evidence of Captain Badger, the only such appropriate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VPA patrolled the area of the perimeter of the barge. It also patrolled the area of First Narrows after the fireworks in order to assist deep sea vessels through the First Narrows and direct marine traffic. The reason First Narrows was a concern to the VPA in relation to the fireworks is because it is a narrow channel and deep sea vessels cannot manoeuvre while transiting it. It was identified as an area where a large concentration of vessels was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Captain Badger's evidence was that the VPA did consider, but rejected the idea of closing the Port to commercial traffic during the time of the fireworks. It considered that such a move was impractical. For example, during the fireworks on August 4, 1999, there were 150 commercial vessel moves during the four hour period between 2130 hours and 0130 hours, when there would also be significant pleasure craft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was his evidence that if the entire Port was closed for the four evenings of the event, there would have been 600 commercial moves, including 10 container ships and two cruise ships, affected. To close the Port to commercial traffic would mean that charter vessels that take passengers to watch the Symphony of Fire would also not be allowed to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Captain Badger deposed he was aware that in 1999, vessels coming from Howe Sound would have to cross the commercial traffic lanes in order to get to the fireworks and that some of the operators of pleasure craft would have had little or no night time navigation experience. This issue was discussed at the planning meetings with the Coast Guard and the Vancouver Police. However, it was Captain Badger's uncontradicted evidence that, short of prohibiting all pleasure crafts from operating on the night of the fireworks, there was nothing the VPA could do about keeping inexperienced boaters off the water. He deposed that it was, and is, the Coast Guard that has the responsibility for dealing with pleasure craft and safety concerns with respect to the competency of operators of pleasure 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Lafarge has not contradicted, questioned or challenged this evidence with any of its own. Lafarge has not identified what particular traffic regulation should have been required by VPA prior to granting permission. It has in this respect identified a risk, that a number of inexperienced boaters would be travelling to attend the event, but has failed to establish how VPA's conduct in addressing this risk fell below the standard of care appropriate in the circumstances. Accordingly, I find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not been shown with respect to the adequacy of traffic regulation prior to the approval of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third allegation is that the VPA did not adequately warn operators of pleasure boats of the dangers of commercial traffic entering and exiting Vancouver harbour during the event. With respect to the allegation of a failure to warn, the evidence is that the VPA asked the Coast Guard to issue a notice to shipping for each night of the event, which it did. The notice to shipping for August 7, 1999,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fireworks display will take place in English Bay from 2215 until 2245 PDT Saturday, August 7,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Heavy congestion is expected at First Narrows and at False Creek as spectators return from the display.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Mariners are advised to exercise caution and where possible remain clear of these areas during times of heavy congestion.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Once again, Lafarge has not established that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this issue. It has failed to show that, or in what respect how what VPA did or failed to do, fell below the requisite standard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Lafarge's submissions have focused on the issue of risk. However, the analysis cannot stop there. VPA is not an insurer. This is not a situation of strict liability. The decision of Jackett P., in Procyon (The) v. Canada (National Harbours Board), </w:t>
      </w:r>
      <w:hyperlink r:id="rId910" w:history="1">
        <w:r>
          <w:rPr>
            <w:rFonts w:ascii="arial" w:eastAsia="arial" w:hAnsi="arial" w:cs="arial"/>
            <w:i/>
            <w:color w:val="0077CC"/>
            <w:sz w:val="20"/>
            <w:u w:val="single"/>
            <w:shd w:val="clear" w:color="auto" w:fill="FFFFFF"/>
            <w:lang w:val="en-US" w:eastAsia="en-US" w:bidi="ar-SA"/>
          </w:rPr>
          <w:t>[1968] 2 Ex. C.R. 330</w:t>
        </w:r>
      </w:hyperlink>
      <w:r>
        <w:rPr>
          <w:rFonts w:ascii="arial" w:eastAsia="arial" w:hAnsi="arial" w:cs="arial"/>
          <w:color w:val="000000"/>
          <w:sz w:val="20"/>
          <w:lang w:val="en-US" w:eastAsia="en-US" w:bidi="ar-SA"/>
        </w:rPr>
        <w:t xml:space="preserve"> (Exchequer Court of Canada) makes this point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conclusion with regard to the question whether a warning of the possibility of the buoy getting into a position where it would be a hazard to navigation would have enabled the ship to avoid the collision is based on the view that no mariner can possibly think that he is entitled to take a ship across a busy harbour such as Vancouver Harbour at night on the assumption that there will be no object on the water of which he must take account. I cannot accept it that any harbour administration must be taken to guarantee such a clear passage any more than any road authority can or does guarantee that there will be no obstructions or hazards to automobile traffic on a highway. As it seems to me, and what evidence there is on the point supports this conclusion, any ship operating in a harbour, no matter what the visibility, must have whatever lookouts are necessary to detect hazards to navigation and must be so navigated as to be able to avoid such hazards when they are detected. If I am correct in that view, as it seems to me, if the pilot had been warned that the buoy might possibly be moved into the proposed path of his ship, he would have put it in the same position in his mind as other possible hazards concerning which he would have to rely on the normal lookouts which would be posted having regard to the visibility and other circumstances. Unassisted by an assessor or by expert evidence, it seems to me to be obvious that a ship is not entitled to navigate in a harbour without keeping a lookout for what is in its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for Lafarge to establish that what VPA did, or failed to do, fell below the standard of care in the circumstances. This it has failed to do. Lafarge has failed to establish an essential ingredient of its cause of action. Therefore, the third party claim against VPA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THE SPONSORS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Lafarge has, with leave, discontinued the third party proceedings against the City of Vancouver, Carol Davis, Bob Scragg and Graeme Stamp. Accordingly, it is not necessary to deal with the allegations with respect to those parties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claim against the Sponsors is stated as follows in the Third Party Notice: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Parties Rothmans, Benson &amp; Hedges Inc., Carol Davis, Raymond Greenwood, Reva Lander, Bob Scragg, Graeme Stamp, 97980 Canada Inc. and Frank Furtado, or a combination of them doing business as Benson &amp; Hedges Symphony of Fire, were at all material times operating a fireworks display from two barges anchored in English Bay, British Columbia (hereafter the "Symphony of Fire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Symphony of Fire defendants knew or ought to have known that the fireworks display created a situation of danger as it attracted large numbers of inexperienced boaters many of whom would be travelling through commercial ship traffic lanes at night. The Symphony of Fire defendants failed to take appropriate precautions to minimize the risk to vessels operating in English Bay on the night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following particulars were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there was no apparent traffic control for the fire works event, although it was known by your clients that the event would attract large numbers of inexperienced mariners, itself speaks to the inadequacy of precautions taken by your clients.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specifically, particulars of the "appropriate precautions" not taken include, but are not limited to, the following:</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City of Vancouver and the Symphony of Fire Third Parties (Rothmans, Benson &amp; Hedges Inc., Carol Davis, Raymond Greenwood, Reva Lander, Bob Scragg, Graeme Stamp, 97980 Canada Inc. and Frank Furtado), failing to investigate the risks;</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City of Vancouver, failing to require the Symphony of Fire Third Parties to control traffic or hold the event elsewhere;</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City of Vancouver and Symphony of Fire Third Parties, failing to control traffic or hold the event elsewhere;</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City of Vancouver, failing to require the Symphony of Fire Third Parties to warn the public of the presence of commercial traffic;</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City of Vancouver and the Symphony of Fire Third Parties, failing to warn the public of the presence of commercial traffic;</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City of Vancouver, failing to require the Symphony of Fire Third Parties to warn the public;</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City of Vancouver and the Symphony of Fire Third Parties, failing to warn the public;</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City of Vancouver, authorizing an event near the commercial traffic lanes when they knew or ought to have known that it posed a danger of collision;</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Symphony of Fire Third Parties, holding an event near the commercial traffic lanes when they knew or ought to have known that it posed a danger of collision, and;</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particulars that become known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claim was stated as follows in the Lafarge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facts upon which the Lafarge Defendants rely in the Third Party Notice against Rothmans, Benson &amp; Hedges Inc. doing business as Benson &amp; Hedges Symphony of Fire, Carol Davis, Raymond Greenwood, Reva Lander, Bob Scragg, Graeme Stamp, Frank Furtado, and 97980 Canada Ltd. (the "Symphony of Fire Defendants") are that these defendants knew or ought to have known that the fireworks display created a situation of danger as it attracted large numbers of inexperienced boaters many of whom would be traveling through commercial ship traffic lanes at night. The Symphony of Fire Defendants failed to take appropriate precautions to minimize the risk to vessels operating in English Bay on the night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particulars of the allegations of the appropriate precautions not taken include failing to investigate the risks of the fireworks event, failing to control vessel traffic or hold the event elsewhere, failing to warn the public of the present of commercial traffic, failing to warn the public, and holding an event near the commercial traffic lanes when they knew or ought to have known that it posed a danger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With respect to the issue of failure to investigate the risks, the evidence relied upon by Lafarge establishes that the Sponsors knew that:</w:t>
      </w:r>
      <w:r>
        <w:rPr>
          <w:rFonts w:ascii="arial" w:eastAsia="arial" w:hAnsi="arial" w:cs="arial"/>
          <w:sz w:val="20"/>
          <w:lang w:val="en-US" w:eastAsia="en-US" w:bidi="ar-SA"/>
        </w:rPr>
        <w:cr/>
      </w:r>
    </w:p>
    <w:p>
      <w:pPr>
        <w:numPr>
          <w:numId w:val="6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event was going to attract large numbers of pleasure craft;</w:t>
      </w:r>
    </w:p>
    <w:p>
      <w:pPr>
        <w:numPr>
          <w:numId w:val="6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risk in putting more boats in the water, particularly at night;</w:t>
      </w:r>
    </w:p>
    <w:p>
      <w:pPr>
        <w:numPr>
          <w:numId w:val="6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ongoing concern of metro marine and the Coast Guard was the problem of pleasure boats with inexperienced people or inadequate running lights;</w:t>
      </w:r>
    </w:p>
    <w:p>
      <w:pPr>
        <w:numPr>
          <w:numId w:val="6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commercial vessel traffic comes out of the inner harbour of Vancouver, through English Bay and between Point Grey and Lighthouse Park;</w:t>
      </w:r>
    </w:p>
    <w:p>
      <w:pPr>
        <w:numPr>
          <w:numId w:val="6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Vancouver harbour is a busy harbour and that commercial vessel traffic was not going to be halted during the fireworks display.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Lafarge has not identified any risk of which the Sponsors were unaware.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established with respect of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With respect to the question of the addressing of those risks, it is established that the Sponsors did not themselves address the risk associated with the attraction of large numbers of boaters, inexperienced boaters or boaters without backup lighting. The Sponsors left the issue of marine safety to others in the planning committee. For example, Mr. Harold Thompson who was National Promotions Manager with Rothmans, Benson &amp; Hedges Inc. in 1999, gave the following evidence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fair to say, sir, that - that RBH in the planning process for the competitions, leading up to 1999 and including 1999, left issues of marine safety to others in the planning committee?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Absolutely. That's a fair statement.</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Yeah.</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was reality.</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And RBH, through yourself and Mr. McArthur in the early days, never really made any independent assessment of the marine safety aspects of the event?</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All the marine issues were left to the experts.</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And you didn't question them or involve yourself in their analysis?</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Our responsibility was to stage the fireworks display and - and liaise with the other people on the committee for other aspects of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There is not, in my view, on the state of the evidence before me, any basis upon which to conclude that such deference constituted negligent conduct on the part of the Sponsors.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With regard to the issue of the decision with respect to the site for the event, the Sponsors applied for and were granted a permit to hold the event. The VPA, and not the Sponsors, had the ultimate authority with respect to the site selected for the event. There is, in any event, no evidence that there was a more appropriate site or indeed that the site was inappropriate. There is evidence that other sites were suggested to and turned down by VPA.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 selection of the site in the part of these third parties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Lafarge referred to no evidence with respect to the issue of warning of the public in relation to the Sponsors. The alert that was issued at the request of the VPA was referred to earlier in these reason. As I stated earlier, it has not been demonstrated in what fashion this alert was defective or what notification would have been required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Lafarge submits that the facts of this case are analogous to Arnold (Next Friend of) v. Teno, </w:t>
      </w:r>
      <w:hyperlink r:id="rId911"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In Arnold, supra, a child was struck by a motor vehicle after having been attracted to cross a street to buy ice cream from the ice cream truck. The operator of the ice cream truck was found liable for the injuries suffered by the child. In reaching this conclusion the Court held that the defendants, having induced the children into the street, assumed a duty to take reasonable care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the case at bar, I agree that the Sponsors assumed a duty of care to the boaters attending the fireworks display. As in Arnold, supra, however, the finding of duty does not end the inquiry. The next question is whether there was conduct that fell below the standard of care. In Arnold, the Court found the following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Had Galloway not committed any other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would have found that the failure to take the slightest precaution of looking through his rear window in order to protect his little customers would have been enough to attach liability to him. There were, of course, other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Having first realized that these children might be injured by the first southbound automobile, to fail to warn them or either one of them before they started to return across the boulevard of the danger which could arise from other cars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of the opinion that, in fact, the permitting of the children to cross the street at all in order to purchase might well be considered negligent. That danger had been realized and in the manual which it was said applied to the earlier vehicle the operators were warned not to permit children to cross the street, and that warning was repeated for children old enough to read with a sign on the left side of the truck to which I have already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respect, I agree with the view of Keith J. when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judgment Galloway, in serving his employer as he did, was himself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becomes the further responsibility of his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[Pg. 305-306]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Thus the awareness of the risk and the attraction of the children were not sufficient to found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Rather, those contributed to the creation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Lafarge also relied upon Booth v. St. Catharines (City), </w:t>
      </w:r>
      <w:hyperlink r:id="rId912" w:history="1">
        <w:r>
          <w:rPr>
            <w:rFonts w:ascii="arial" w:eastAsia="arial" w:hAnsi="arial" w:cs="arial"/>
            <w:i/>
            <w:color w:val="0077CC"/>
            <w:sz w:val="20"/>
            <w:u w:val="single"/>
            <w:shd w:val="clear" w:color="auto" w:fill="FFFFFF"/>
            <w:lang w:val="en-US" w:eastAsia="en-US" w:bidi="ar-SA"/>
          </w:rPr>
          <w:t>[1948] S.C.R. 564</w:t>
        </w:r>
      </w:hyperlink>
      <w:r>
        <w:rPr>
          <w:rFonts w:ascii="arial" w:eastAsia="arial" w:hAnsi="arial" w:cs="arial"/>
          <w:color w:val="000000"/>
          <w:sz w:val="20"/>
          <w:lang w:val="en-US" w:eastAsia="en-US" w:bidi="ar-SA"/>
        </w:rPr>
        <w:t>. The facts of that case, as stated in the head note,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response to a notice published by the Mayor of St. Catharines requesting citizens to observe and co-operate in a programme prepared for the observance of 'Victory-over-Japan Day', a large crowd gathered in Montebello Park the evening of August 15, 1945. Here, in addition to band concerts and dancing, a display of fireworks was given under the direction of 'G', the manager of the city's Board of Park Management. The fireworks were set off in the 'Rose Garden' which had been fenced off for that purpose. Some 25 feet from the fence there was a tower constructed of a light iron framework, some 70 feet high, surmounted by a flagpole. Earlier in the evening 'G' had twice ordered small children off this structure. Later, while he was directing the fireworks display, a number of boys climbed upon the tower. Their combined weight caused it to collapse and fall upon the spectators thereby killing the daughter of one of the appellants and injuring two of the other appellants.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respondents were found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number of separate judgments were pronounced with respect to the standard of care. Mr. Justice Kerwin, with whom Rinfret, C.J. concurred,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these facts I agree with the trial judge that the respondents are liable as licensors. Avoiding any controversial points, an occupier must warn a licensee of any concealed danger of which the occupier knows or, as it is put by Lord Green in Baker v. Borough of Bethnal Green, [[1945] 1 A.E.R. 135.] at 140:-- A licensee must take the premises as he finds them, subject to this important qualification, that, if the licensor knows of a danger which is not apparent, or would not reasonably be apparent to the licensee, it is his duty to take steps to protect the licensee against it. Accepting the findings of the trial judge that, notwithstanding the protestations of Mr. Gray the latter knew of the danger created by weight upon the tower, the respondent must be held responsible.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having permitted the public to enter the park, the respondents were under a duty not to create or permit others to create a new danger without giving warning of its existence.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[Pg. 568-569]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Justice Rand formulated the standard of care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it unnecessary to decide that or any other of the much debated questions arising out of the relation of either licence or invitation, because in another aspect I must hold the standard of reasonable foresight to be applicable to the circumstances of the demonstration. The City, with a public interest and duty, brought about this gathering of thousands of its inhabitants; the developing scene as a whole was its act; it was not a mere neutral suggestion that they betake themselves to the Park to celebrate individually; it was a complex act of such a nature as called for reasonable precautions against foreseeable risks and dangers lurking in fact within it, an act which unaccompanied by that degree of prudence became a misfeasance: Shrimpton v. Hertfordshire [ (1911) 104 L.T. 145.]. In the words of Scrutton L.J. in Purkis v. Walthamstow [(1934) 151 L.T. 30.] used in commenting on the latter decision, this is a case of a local authority doing something and doing it badly.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[Pg. 573-574]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Justice Kellock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in the present case therefore, is, did the respondents take reasonable care to avoid acts or omissions which its servants could reasonably foresee would be likely to injure persons lawfully on its premises at the time and under the circumstances here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[Pg. 576]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Finally, Mr. Justice Estey formulated the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required of the respondents is that which a reasonable man would have exercised in the management and direction of this celebration...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[Pg. 581]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First with respect to the question of concealed danger, Lafarge submits that the existence of shipping lanes constituted a concealed danger. However the shipping lanes pre-existed the event. They are not in any event, in my view, a concealed danger of the type contemplated in Booth, supra, even if inexperienced boaters were unaware of their existence or location. Thus the issue of concealed danger is not germane to the consideration of issues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That then leaves the question of whether Lafarge has established conduct on the part of the Sponsors that fell below the standard of care for the organizers or sponsors of such an event. I find that it has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Sponsors participated in the committee planning the event. They deferred to the authorities they regarded as the experts, VPA, Coast Guard, Vancouver Lifeguard, Vancouver Parks Board and Vancouver Marine Police, with respect to issues of marine safety. In my view they cannot be said to have been negligent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Finally the Sponsors were not in control of the harbour or waters. That was the sphere of the Coast Guard and the VPA. The Sponsors did not have the ability or means to control vessel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Lafarge has established that there was a risk and that the Sponsors third parties, or some of them, were aware of that risk. That is not, however, a sufficient basis upon which to found liability. What it has failed to do is to prove acts or omissions on the part of the Sponsors, within their power to effect, that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Accordingly, the claim against the Sponsors as third parties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have concluded that the matter is appropriate for determination by means of summary trial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With respect to the claim against VPA, I have concluded that section 12(2) of By-law A-1 was not operative to the time of the accident and that it accordingly does not provide a complete defence to the claim of Lafarge against VPA. I have concluded that, VPA owed a duty of care, but that it was not negligent. The third party claim against VPA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With respect to the claim against the Sponsors, I have concluded that while they owed a duty of care, their conduct was not negligent. The third party claim against the remainder of the Sponsors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4"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Duhigh Holdings Ltd. v. 24 Hour Entertainment Group Ltd., [2004] B.C.J. No. 2688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Kelleher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13 - 17, 20 - 24, September 27 -</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October 1 and October 4, 2004</w:t>
      </w:r>
    </w:p>
    <w:p>
      <w:pPr>
        <w:spacing w:before="120" w:line="260" w:lineRule="atLeast"/>
        <w:jc w:val="center"/>
        <w:rPr>
          <w:lang w:val="en-US" w:eastAsia="en-US" w:bidi="ar-SA"/>
        </w:rPr>
      </w:pPr>
      <w:r>
        <w:rPr>
          <w:rFonts w:ascii="arial" w:eastAsia="arial" w:hAnsi="arial" w:cs="arial"/>
          <w:color w:val="000000"/>
          <w:sz w:val="20"/>
          <w:lang w:val="en-US" w:eastAsia="en-US" w:bidi="ar-SA"/>
        </w:rPr>
        <w:t>Written submissions received: October 14 and 19,</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22,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S005178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2688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1689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25 R.P.R. (4th) 185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135 A.C.W.S. (3d) 1044</w:t>
      </w:r>
    </w:p>
    <w:p>
      <w:pPr>
        <w:spacing w:before="120" w:line="260" w:lineRule="atLeast"/>
        <w:rPr>
          <w:lang w:val="en-US" w:eastAsia="en-US" w:bidi="ar-SA"/>
        </w:rPr>
      </w:pPr>
      <w:r>
        <w:rPr>
          <w:rFonts w:ascii="arial" w:eastAsia="arial" w:hAnsi="arial" w:cs="arial"/>
          <w:color w:val="000000"/>
          <w:sz w:val="20"/>
          <w:lang w:val="en-US" w:eastAsia="en-US" w:bidi="ar-SA"/>
        </w:rPr>
        <w:t>Between Duhigh Holdings Ltd., plaintiff, and 24 Hour Entertainment Group Ltd., Video Update Inc. and Video Update, Canada, Inc.,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(151 paras.)</w:t>
      </w:r>
    </w:p>
    <w:p>
      <w:pPr>
        <w:jc w:val="both"/>
        <w:rPr>
          <w:lang w:val="en-US" w:eastAsia="en-US" w:bidi="ar-SA"/>
        </w:rPr>
      </w:pPr>
      <w:bookmarkStart w:id="334" w:name="Counsel_47"/>
      <w:bookmarkEnd w:id="33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55" style="position:absolute;z-index:2517073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David J. Taylor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Don Pangman</w:t>
      </w:r>
      <w:r>
        <w:rPr>
          <w:lang w:val="en-US" w:eastAsia="en-US" w:bidi="ar-SA"/>
        </w:rPr>
        <w:cr/>
      </w:r>
    </w:p>
    <w:p>
      <w:pPr>
        <w:spacing w:after="240"/>
        <w:rPr>
          <w:lang w:val="en-US" w:eastAsia="en-US" w:bidi="ar-SA"/>
        </w:rPr>
      </w:pPr>
      <w:bookmarkStart w:id="335" w:name="Judgment_47"/>
      <w:bookmarkEnd w:id="335"/>
      <w:r>
        <w:pict>
          <v:line id="_x0000_s1256" style="position:absolute;z-index:25175859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36" w:name="KELLEHER J."/>
            <w:bookmarkEnd w:id="336"/>
            <w:r>
              <w:rPr>
                <w:rFonts w:ascii="arial" w:eastAsia="arial" w:hAnsi="arial" w:cs="arial"/>
                <w:b/>
                <w:color w:val="000000"/>
                <w:sz w:val="30"/>
                <w:lang w:val="en-US" w:eastAsia="en-US" w:bidi="ar-SA"/>
              </w:rPr>
              <w:t>KELLEHER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held the franchise for a video store in the City of Duncan. It claims it had an ongoing profitable business and lost that business because of the defendants'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It seeks general damages to compensate it for its loss, as well as punitive or exemplary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is a company with two shareholders, Tim Craig and his wife, Pat Craig. The defendant 24 Hour Entertainment Group Ltd. ("24 Hour Entertainment") was the franchisor of the plaintiff. The defendant Video Update Inc. acquired 24 Hour Entertainment in 1995. Video Update, Canada, Inc. ("Video Update Canada") was the agent of Video Update operating in Canada. The Ontario Superior Court has made certain orders in respect of Video Update Inc. pursuant to the Companies' Creditors Arrangement Act, </w:t>
      </w:r>
      <w:hyperlink r:id="rId920"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 as amended. As a result of these orders, it is common ground between the parties that I order that this action be stayed as against Video Update Inc. and that proceedings not be recommenced without leave of the court. It is so ordered.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1993, the Craigs were looking for a business to acquire that would be a source of employment and of financial security in their retirement. Mr. Craig testified that he felt the video store business was a good fit for his qualifications. He had a background in the entertainment industry, having spent several years working for Yamaha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Craigs became acquainted with Dale Mounzer, who had been associated with Jumbo Video but later became involved with a new enterprise, 24 Hour Entertainment. Mr. Mounzer suggested that the City of Duncan was a location that met Mr. Craig's criteria of high potential and return on investment. None of the major retail video chain stores - Rogers Video, Blockbuster or Jumbo - was in Duncan.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Mounzer found what Mr. Craig felt was an ideal location for the store, at the Duncan Mall. Mr. Craig described it as the retail centre of Duncan. It had the advantage of being on First Nations land. There is no cable television on the reserve so residents generally make more use of video rental stores than other consumers. Additionally, First Nations persons do not have to pay tax on goods and services acquired on First Nations property. This gave the store an advantage with First Nations customers over its competitors.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Craigs therefore decided to relocate to Duncan from the Lower Mainland. They purchased a house in the Duncan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January 18, 1994, the plaintiff and Mr. Craig entered into a franchise agreement with the defendant 24 Hour Entertainment. At that time, 24 Hour Entertainment was operating a small video store in Duncan. Mr. Craig became the manager of that store for the purpose of learning the business. The understanding was that he would continue in this capacity until the larger franchise store was constructed in the Duncan Mall. When the franchise store opened, the corporate store would close and Mr. Craig would move to the new store.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in fact occurred. Mr. Craig began operating the new store when it opened in May 1995. The premises were owned by Duncan Mall Ltd. and leased to 24 Hour Entertainment. This defendant subleased the premises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term of the lease was until January 31, 2000 and there were options to renew. The section of the lease regarding renewal provided: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if the tenant duly and regularly pays the said rent and keeps and performs all and every of the covenants, provisos and agreements herein, and on the part of the tenant to be paid, kept and performed, the landlord will at the expiration of the said term and on the written request of the tenant delivered or mailed to the landlord not later than 180 days before the expiration of the said term; and not sooner than 270 before the expiration of the said term; grant to the tenant a renewal lease of the demised premises for two further terms of five years ...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common ground that if the lessee properly exercises this option, there is a contract between the lessor and the lessee. Both are then bound to enter into the renewal. If the parties are unable to agree on the rent or other covenant, the determination is made by an arbitrator.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term of the sublease was until January 31, 2000 as well. The plaintiff was obligated to pay the same rent and operating costs that 24 Hour Entertainment was required to pay under the head lease. Section 3.3 of the sublease provided: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All amounts required to be paid by [the plaintiff] hereunder shall...be made by [the plaintiff] directly to the [landlord]. Furthermore, all payments shall be made without the necessity of any demand thereof, without any deduction or abatement and regardless of any claim, set-off or compensation which may be asserted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Under section 4.1.1 of the sublease, Duhigh was required to perform "... all of the obligations of [24 Hour Entertainment] under the lease and to be bound by the terms of the lease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renewal clause of the sublease is found in section 1.2: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1.2 The [plaintiff] shall have the right to renew the Sublease for two further terms of five years less one day in accordance with the terms of the section of the Lease entitled "Renewal" provided that the [plaintiff] must give notice of its request to renew to the Lessee not less that 240 days prior to the expiration of the existing term and not sooner than 270 days before the expiration of the said term.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rent under the renewed sublease would be the rent payable under the head 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Before the store opened, Mr. Craig received a letter from Richard Walton, the general manager of Video Update Canada who advised him that Video Update had acquired 24 Hour Entertainment. Mr. Craig was asked to consider changing the name of his store from "24 Hour Video" to "Video Update", but he declined.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business fared well enough in the initial years. The premises were large and the store did a good business. In June 1996, Blockbuster opened a large store and no doubt provided a measure of competition. Some small competitors in the area ceased to operate or relocated.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fiscal year ended September 30. From fiscal year 1996 to fiscal year 1999 total revenue was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2"/>
        <w:gridCol w:w="1464"/>
        <w:gridCol w:w="74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92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1996:</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$673,761</w:t>
            </w:r>
          </w:p>
        </w:tc>
        <w:tc>
          <w:tcPr>
            <w:tcW w:w="7270"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92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1997:</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$615,115</w:t>
            </w:r>
          </w:p>
        </w:tc>
        <w:tc>
          <w:tcPr>
            <w:tcW w:w="7270"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92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1998:</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$666,171</w:t>
            </w:r>
          </w:p>
        </w:tc>
        <w:tc>
          <w:tcPr>
            <w:tcW w:w="7270"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92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1999:</w:t>
            </w:r>
          </w:p>
        </w:tc>
        <w:tc>
          <w:tcPr>
            <w:tcW w:w="143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$657,829</w:t>
            </w:r>
          </w:p>
        </w:tc>
        <w:tc>
          <w:tcPr>
            <w:tcW w:w="72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1997, a dispute arose between the landlord and Duhigh respecting rental charges. Mr. Craig received an invoice in September 1997 which he refused to pay. The Gulf Pacific Group, the landlord's agent, explained the basis of the invoice. Mr. Craig did not pay the invoice but referred it to Mr. Mounzer. After Mr. Mounzer's involvement, the landlord agreed to modify the lease in Mr. Craig's favour. However, Mr. Craig continued to dispute the charges. The dispute persisted throughout the balance of the term of the 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Craig did not understand the details of the dispute. He displayed in his evidence a surprising lack of knowledge of his obligations under the lease. He preferred to send the notices from the landlord to Mr. Mounzer, asking him to take care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Craig described his dealings with Ryan Russell of Gulf Pacific as a "comedy". The landlord did not share this view. It later became clear that the landlord and its agent were frustrated by what they perceived to be Mr. Craig's uncooperativeness.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Under the terms of the sublease, the right to renew could be exercised in writing between May 5, 1999 (270 days before expiry) and June 4, 1999 (240 days before expiry). Duhigh did not exercise its right during that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24 Hour Entertainment had until August 1, 1999 to give notice to renew the head lease to the landlord. It did not receive any notice from Duhigh and did not provide such notice to the landlord.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right to renew the lease was conditional on the lessee being in compliance with the other terms of the lease. The sublessee's right to renew was subject to the same requirement. Duhigh was not in compliance due to the unpaid invoice.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Mr. Craig is a hard-working entrepreneur, he was not a careful reader of documents such as the lease, the sublease and the franchise agreement. Mr. Craig was not fully aware of what needed to be done in order to renew the sublease: ensure that he was not in arrears and provide written notice. He conceded in cross-examination that he thought the term of the lease was five years from the date of possession in May 1995. There is no ambiguity in the lease or sublease.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Craig testified that he told Mr. Mounzer in the fall of 1999 that he wished to renew the lease. He testified as well that he had discussions with the landlord's agent, Ryan Russell of Gulf Pacific Group. He said that Mr. Russell gave assurances about renewing without mentioning arrears.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Russell, on the other hand, testified that he would not have given any such assurances but that he would have said renewal could be discussed only when the arrears were paid.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December 10, 1999, Mr. Craig sent a fax to Mr. Mounzer. The first paragraph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know you have other things to do besides talk to me, but I'm getting a bit "antsy" about our lack of communication. I really want to know where I am vis-à-vis the lease renewal. I mentioned to you that we have not maintained sales levels in the past year, but there is more to it than that and they should be discussed before any final action is taken.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Craig testified that when he said "final action" he was referring to renewal. In the last sentence of the fax Mr. Craig was indicating that he did not wish to renew until he and Mr. Mounzer had discussed the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Mounzer left the employ of Video Update Canada in late 1999 and Mr. David Longpre was hired. Mr. Longpre began working for Video Update Canada in the early part of December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Longpre has a background in real estate. He has worked in residential real estate, has done mortgage broker work and has done pre-leasing as part of project management. He testified that his experience did not include lease renewal.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Longpre reported to Sieg Badke, a vice-president of Video Update Canada. Mr. Longpre first became involved with Mr. Craig in late January 2000. Mr. Badke had received this message from Mr. Craig dated January 20, 2000: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Hi, Sieg!</w:t>
      </w:r>
    </w:p>
    <w:p>
      <w:pPr>
        <w:spacing w:before="120" w:line="260" w:lineRule="atLeast"/>
        <w:ind w:left="720"/>
        <w:rPr>
          <w:lang w:val="en-US" w:eastAsia="en-US" w:bidi="ar-SA"/>
        </w:rPr>
      </w:pPr>
      <w:r>
        <w:rPr>
          <w:rFonts w:ascii="arial" w:eastAsia="arial" w:hAnsi="arial" w:cs="arial"/>
          <w:color w:val="000000"/>
          <w:sz w:val="20"/>
          <w:lang w:val="en-US" w:eastAsia="en-US" w:bidi="ar-SA"/>
        </w:rPr>
        <w:t>The head lease on this facility expires - I believe - at the end of this month. I was called by Dale last fall to verify that I would be renewing and of course I said yes - although my sub-lease doesn't expire until May 20th.</w:t>
      </w:r>
    </w:p>
    <w:p>
      <w:pPr>
        <w:spacing w:before="120" w:line="260" w:lineRule="atLeast"/>
        <w:ind w:left="720"/>
        <w:rPr>
          <w:lang w:val="en-US" w:eastAsia="en-US" w:bidi="ar-SA"/>
        </w:rPr>
      </w:pPr>
      <w:r>
        <w:rPr>
          <w:rFonts w:ascii="arial" w:eastAsia="arial" w:hAnsi="arial" w:cs="arial"/>
          <w:color w:val="000000"/>
          <w:sz w:val="20"/>
          <w:lang w:val="en-US" w:eastAsia="en-US" w:bidi="ar-SA"/>
        </w:rPr>
        <w:t>He called before Christmas to advise that he had severed his relationship with Video Update and that, therefore, someone else would be negotiating.</w:t>
      </w:r>
    </w:p>
    <w:p>
      <w:pPr>
        <w:spacing w:before="120" w:line="260" w:lineRule="atLeast"/>
        <w:ind w:left="720"/>
        <w:rPr>
          <w:lang w:val="en-US" w:eastAsia="en-US" w:bidi="ar-SA"/>
        </w:rPr>
      </w:pPr>
      <w:r>
        <w:rPr>
          <w:rFonts w:ascii="arial" w:eastAsia="arial" w:hAnsi="arial" w:cs="arial"/>
          <w:color w:val="000000"/>
          <w:sz w:val="20"/>
          <w:lang w:val="en-US" w:eastAsia="en-US" w:bidi="ar-SA"/>
        </w:rPr>
        <w:t>I'd just like reassurance that the new man (Longpre?) will at least call me before he enters into any negotiations as he would not have a clue what has transpired over the past five years at this location.</w:t>
      </w:r>
    </w:p>
    <w:p>
      <w:pPr>
        <w:spacing w:before="120" w:line="260" w:lineRule="atLeast"/>
        <w:ind w:left="720"/>
        <w:rPr>
          <w:lang w:val="en-US" w:eastAsia="en-US" w:bidi="ar-SA"/>
        </w:rPr>
      </w:pPr>
      <w:r>
        <w:rPr>
          <w:rFonts w:ascii="arial" w:eastAsia="arial" w:hAnsi="arial" w:cs="arial"/>
          <w:color w:val="000000"/>
          <w:sz w:val="20"/>
          <w:lang w:val="en-US" w:eastAsia="en-US" w:bidi="ar-SA"/>
        </w:rPr>
        <w:t>I've had several conversations with Ryan Russell (He mentioned that he was going to meet your new real estate man last weekend in Whistler) - and he has assured me on numerous occasions that they will renew but I am still very curious why the lease - which was for 5 years - would start Feb 1st when construction of the building had not even started at that time! I'm quite positive that you didn't get possession until the last week of April. In any case, would you please get someone to touch base?</w:t>
      </w:r>
    </w:p>
    <w:p>
      <w:pPr>
        <w:spacing w:before="120" w:line="260" w:lineRule="atLeast"/>
        <w:ind w:left="720"/>
        <w:rPr>
          <w:lang w:val="en-US" w:eastAsia="en-US" w:bidi="ar-SA"/>
        </w:rPr>
      </w:pPr>
      <w:r>
        <w:rPr>
          <w:rFonts w:ascii="arial" w:eastAsia="arial" w:hAnsi="arial" w:cs="arial"/>
          <w:color w:val="000000"/>
          <w:sz w:val="20"/>
          <w:lang w:val="en-US" w:eastAsia="en-US" w:bidi="ar-SA"/>
        </w:rPr>
        <w:t>I'll be on the mainland tomorrow - Video One etc., but would appreciate a call on Monday if possible.</w:t>
      </w:r>
    </w:p>
    <w:p>
      <w:pPr>
        <w:spacing w:before="120" w:line="260" w:lineRule="atLeast"/>
        <w:ind w:left="720"/>
        <w:rPr>
          <w:lang w:val="en-US" w:eastAsia="en-US" w:bidi="ar-SA"/>
        </w:rPr>
      </w:pPr>
      <w:r>
        <w:rPr>
          <w:rFonts w:ascii="arial" w:eastAsia="arial" w:hAnsi="arial" w:cs="arial"/>
          <w:color w:val="000000"/>
          <w:sz w:val="20"/>
          <w:lang w:val="en-US" w:eastAsia="en-US" w:bidi="ar-SA"/>
        </w:rPr>
        <w:t>Thanks, Sieg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Badke explained to Mr. Longpre that Mr. Craig was a franchisee and that the company assists its franchisees from time to time. He instructed Mr. Longpre to contact Mr. Craig to find out how he could assist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Longpre reviewed the lease and sub-lease and saw that both expired on January 31, 2000. He did not see anything on file indicating that either the lessee or sub-lessee had exercised any right of renewal.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Longpre testified he spoke to Mr. Craig by telephone on January 24 or 25. Mr. Craig had a number of complaints. He believed the landlord was claiming arrears to which it was not entitled. He said he was receiving no benefit from traffic in the mall because the store was located behind the main part of the mall. He told Mr. Longpre there were chronic vacancies in the mall which had not been filled. He also told him that business was not good and that the economy in Duncan was poor. Mr. Longpre testified he was left with the distinct impression that Mr. Craig was unhappy with the location and the landlord.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Longpre then spoke with Mr. Russell. Mr. Russell told him that he had had extensive discussions with Messrs. Craig and Mounzer about the arrears. Mr. Longpre testified he asked Mr. Russell whether there had been a letter renewing the lease. He said Mr. Russell promised to get back to him. Mr. Russell also told Mr. Longpre he would send him details of the arrears and that he hoped Mr. Longpre could help settle the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January 26, 2000, Mr. Russell sent Mr. Longpre a letter. He also had a copy hand-delivered to Mr. Craig. The letter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Re: 24 Hour Video - Duncan, B.C.</w:t>
      </w:r>
    </w:p>
    <w:p>
      <w:pPr>
        <w:spacing w:before="120" w:line="260" w:lineRule="atLeast"/>
        <w:ind w:left="720"/>
        <w:rPr>
          <w:lang w:val="en-US" w:eastAsia="en-US" w:bidi="ar-SA"/>
        </w:rPr>
      </w:pPr>
      <w:r>
        <w:rPr>
          <w:rFonts w:ascii="arial" w:eastAsia="arial" w:hAnsi="arial" w:cs="arial"/>
          <w:color w:val="000000"/>
          <w:sz w:val="20"/>
          <w:lang w:val="en-US" w:eastAsia="en-US" w:bidi="ar-SA"/>
        </w:rPr>
        <w:t>Further to our telephone conversation this morning, we are enclosing a copy of our letter dated October 28, 1998; a copy of the 1999 Year End Reconciliation; a Statement of Actual expenses for the reconciliation; and a Statement of Account.</w:t>
      </w:r>
    </w:p>
    <w:p>
      <w:pPr>
        <w:spacing w:before="120" w:line="260" w:lineRule="atLeast"/>
        <w:ind w:left="720"/>
        <w:rPr>
          <w:lang w:val="en-US" w:eastAsia="en-US" w:bidi="ar-SA"/>
        </w:rPr>
      </w:pPr>
      <w:r>
        <w:rPr>
          <w:rFonts w:ascii="arial" w:eastAsia="arial" w:hAnsi="arial" w:cs="arial"/>
          <w:color w:val="000000"/>
          <w:sz w:val="20"/>
          <w:lang w:val="en-US" w:eastAsia="en-US" w:bidi="ar-SA"/>
        </w:rPr>
        <w:t>We have spent countless hours on this file with Mr. Dale Mounzer over the past 18 months, and have got nowhere, hopefully you can help bring this issue to a speedy resolve. Please review the information provided and process payment for the amounts outstanding.</w:t>
      </w:r>
    </w:p>
    <w:p>
      <w:pPr>
        <w:spacing w:before="120" w:line="260" w:lineRule="atLeast"/>
        <w:ind w:left="720"/>
        <w:rPr>
          <w:lang w:val="en-US" w:eastAsia="en-US" w:bidi="ar-SA"/>
        </w:rPr>
      </w:pPr>
      <w:r>
        <w:rPr>
          <w:rFonts w:ascii="arial" w:eastAsia="arial" w:hAnsi="arial" w:cs="arial"/>
          <w:color w:val="000000"/>
          <w:sz w:val="20"/>
          <w:lang w:val="en-US" w:eastAsia="en-US" w:bidi="ar-SA"/>
        </w:rPr>
        <w:t>Note: You have not exercised your option to renew your Lease which expires on January 31, 2000. If this was an oversight please advise us in writing of your intentions no later than January 31, 2000. We would be please to enter into negotiations regarding your renewal after your arrears situation is rectified.</w:t>
      </w:r>
    </w:p>
    <w:p>
      <w:pPr>
        <w:spacing w:before="120" w:line="260" w:lineRule="atLeast"/>
        <w:ind w:left="720"/>
        <w:rPr>
          <w:lang w:val="en-US" w:eastAsia="en-US" w:bidi="ar-SA"/>
        </w:rPr>
      </w:pPr>
      <w:r>
        <w:rPr>
          <w:rFonts w:ascii="arial" w:eastAsia="arial" w:hAnsi="arial" w:cs="arial"/>
          <w:color w:val="000000"/>
          <w:sz w:val="20"/>
          <w:lang w:val="en-US" w:eastAsia="en-US" w:bidi="ar-SA"/>
        </w:rPr>
        <w:t>We value your Tenancy at the Duncan Mall and would like to continue our positive working relationship.</w:t>
      </w:r>
    </w:p>
    <w:p>
      <w:pPr>
        <w:spacing w:before="120" w:line="260" w:lineRule="atLeast"/>
        <w:ind w:left="720"/>
        <w:rPr>
          <w:lang w:val="en-US" w:eastAsia="en-US" w:bidi="ar-SA"/>
        </w:rPr>
      </w:pPr>
      <w:r>
        <w:rPr>
          <w:rFonts w:ascii="arial" w:eastAsia="arial" w:hAnsi="arial" w:cs="arial"/>
          <w:color w:val="000000"/>
          <w:sz w:val="20"/>
          <w:lang w:val="en-US" w:eastAsia="en-US" w:bidi="ar-SA"/>
        </w:rPr>
        <w:t>Should you have any questions, please do not hesitate to contact our offices at anytime.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word "Note" in the third paragraph is in bold type in the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Longpre's evidence is that he likely read this letter quickly the following morning, January 27. He was busy with other matters and saw that it would take some time to go through the details of the arrears. He did not notice the reference to the need to renew by January 31.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gave evidence that on February 1, he read the entire letter. He was concerned that the date stipulated in the letter for renewal, January 31, had passed.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Longpre testified he then did two things. First, he reviewed the arrears claim and sent Mr. Craig a letter in which he explained the landlord's claim and expressed his conclusion that Mr. Craig appeared to owe the arrears. In the letter he said this about arrears and renewal:</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At this point in time I need your understanding and acknowledgement as to rental arrears and then we can devise a strategy to deal with them. In my opinion, and given some fairly comprehensive documentation support, the arrears appear to be legitimate and must be handled prior to moving forward on the renewal negotiation. Then you must decide whether you want to renew and time is of the essence for this. My guess is that they want to keep you and we may be able to get a rent rate drop or at lease something close to what you have now. This is also the time to bring out matters such as problems in the store. Does the HVAC function properly? Do the doors close properly? Have there been any roof leaks and are there any discoloured ceiling tiles? How is the carpet or flooring? Another consideration is whether you want to either relocate in the plaza or if you want to downsize, etc. Think about these points but please get back to me as soon as you can. The Landlord is understandably getting impatient (although this is not your fault as we should have been onto many of these issues sooner) and we could lose bargaining power.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Second, Mr. Longpre spoke to Mr. Russell. He testified in chief that he thought this conversation was on February 2 but he was not sure. He was less certain on cross-examination. He thought he likely read the letter in full on February 1 but that it was February 2 before he spoke on the telephone with Mr. Russell. He said he expressed some displeasure at the deadline for renewal being "buried" in the letter. He testified Mr. Russell told him the deadline was not crucial. The landlord wanted to renew but would not do so until the arrears were paid.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the plaintiff invites me to find that Mr. Longpre was being duplicitous in his correspondence and dealings with Mr. Craig. The plaintiff submits that Mr. Longpre appreciated but failed to communicate to Mr. Craig the difference between the right of renewal and the discussion of renewal terms. Mr. Taylor argues that Mr. Longpre was trying to cover his error in losing the right to renew by January 31.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do not accept this submission. Mr. Russell sent a copy of the January 26 letter to Mr. Craig as well. In the absence of renewal of the sublease by Duhigh, there was no obligation on 24 Hour Entertainment to renew the head lease. In any event, the ability to renew hinged on the arrears being rectified. That was up to Mr. Craig, not Mr. Longpre. And Mr. Longpre could not in any event renew the head lease on behalf of the lessee as long as Duhigh was in arrears.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I find below, Mr. Longpre could have done more when he received the letter. But he was not duplicitous or dishonest.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Craig replied to Mr. Longpre's letter, stating that he continued to dispute the landlord's numbers. He determined he was prepared to pay a total of $4,060.28. Mr. Craig said that if the landlord accepted this, discussions about a new lease could begin.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Longpre wrote to Gulf Pacific explaining why Mr. Craig took the position that $4,060.28 was owing. Mr. Russell replied on February 7, maintaining that the amount claimed, $6,344.21, was the correct figure.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Craig subsequently agreed to pay $4,821.59, not because he felt he owed this amount but to settle the matter. The landlord's agent did not agree to this amount, but did offer to accept three post-dated cheques for the difference between what was offered by Mr. Craig and what the landlord claimed was owing.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was not acceptable to Mr. Craig. He proposed instead that the amount claimed by the landlord be deducted from the deposit of $7,500 that Mr. Craig had originally provided, and that the landlord return the balance of $1,155.79 to Mr. Craig.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reply to this offer came from Robert Forrest, the vice-president of Gulf Pacific. He agreed to deduct the arrears from the deposit but he stated that the deposit on hand was $7,115 not $7,500. He was prepared to send a cheque for the balance of $700.51. He went 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Please note: On January 26, 2000 we reminded you that we had not received in writing your expressed intentions of exercising your Renewal Option and extended this deadline to January 31, 2000. We did not receive written notice within the stated time line. (attached letter)</w:t>
      </w:r>
    </w:p>
    <w:p>
      <w:pPr>
        <w:spacing w:before="120" w:line="260" w:lineRule="atLeast"/>
        <w:ind w:left="720"/>
        <w:rPr>
          <w:lang w:val="en-US" w:eastAsia="en-US" w:bidi="ar-SA"/>
        </w:rPr>
      </w:pPr>
      <w:r>
        <w:rPr>
          <w:rFonts w:ascii="arial" w:eastAsia="arial" w:hAnsi="arial" w:cs="arial"/>
          <w:color w:val="000000"/>
          <w:sz w:val="20"/>
          <w:lang w:val="en-US" w:eastAsia="en-US" w:bidi="ar-SA"/>
        </w:rPr>
        <w:t>Please be advised that we consider your tenancy to be an overholding position and your Lease is a Month to Month Tenancy.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Longpre testified that he was very concerned by this letter. He felt it represented a change in position from the assurances he received from Mr. Russell in early February that the landlord wished to renew. He called Mr. Forrest and put this to him. He said Mr. Forrest told him that if the tenant was going to renew, he would have to settle the arrears on the landlord's terms. Mr. Longpre said he agreed to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Longpre wrote to Mr. Forrest on March 10. He reiterated Mr. Craig's position that the deposit was $7,500 not $7,115. He took issue with a charge imposed by the landlord for a repair and proposed meeting to discuss renewing the 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March 15, Gulf Pacific sent a fax to explain the deposit and reiterate the landlord's position: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We are treating this lease as a overholding situation with the lease on a Month to Month basis. We are awaiting instructions from the Landlord as to what he wants to do with the premises. Once we receive instructions we will contact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This letter enclosed the wrong information regarding the deposit. It was corrected shortly thereafter. Mr. Longpre sent Mr. Craig a fax on March 28: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Tim. I got this letter and then it took some time to get a call back from Robert Forrest for an explanation. He has shown, in brief form how he arrives at a deposit figure of $7,115 vs $7,500. I have nothing in my files going prior to 1998. He tells me that you will know exactly what these figures represent and that you have all the information to match. He also refuses to discuss it any further. They will be sending you a cheque for the difference and that will be it. They are also holding off discussion about renewal as he hinted at some plans in the works to renovate the mall. It may entail moving your building around to the front, or something like that. I do not know the lay-out there so I cannot comment. I cannot see anyone being able to do too much for the immediate. Robert promised they would contact you within the next month with some update to their thoughts.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Craig testified that he sent the following letter to Mr. Longpre on April 3, 2000: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Dear Dave:</w:t>
      </w:r>
    </w:p>
    <w:p>
      <w:pPr>
        <w:spacing w:before="120" w:line="260" w:lineRule="atLeast"/>
        <w:ind w:left="720"/>
        <w:rPr>
          <w:lang w:val="en-US" w:eastAsia="en-US" w:bidi="ar-SA"/>
        </w:rPr>
      </w:pPr>
      <w:r>
        <w:rPr>
          <w:rFonts w:ascii="arial" w:eastAsia="arial" w:hAnsi="arial" w:cs="arial"/>
          <w:color w:val="000000"/>
          <w:sz w:val="20"/>
          <w:lang w:val="en-US" w:eastAsia="en-US" w:bidi="ar-SA"/>
        </w:rPr>
        <w:t>As requested, please accept this letter as my formal statement of intent to renew my sublease of the property identified as #21A-250 Trunk road, Duncan, B.C. V9L 2P2 for an additional five (5) years period with an option for a further five years as per our sublease agreement and as stated to D. Mounzer in late August,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Longpre's evidence is that he did not receive this letter. It first came to his attention when these proceedings were underway.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Longpre said he had a discussion with Mr. Forrest in early April. Mr. Forrest told him that the landlord wanted a renewal proposal and believed an appropriate rent was in the range of $17 to $18 per square foot. Mr. Longpre wrote to Mr. Craig on April 19: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need your help to commence discussions on renewal terms for this lease. The owner of the project, who is distinct from the people we are negotiating with, has told us they believe a market renewal rate is $17 - $18 psf for our premises. In order to get them off this kind of figure I need to show them some arithmetic. Do you have a history of sales chart similar to the one attached which we do for our stores? This kind of information allows us to demonstrate growth or lack of growth in sales as a result of external impacts (i.e. the opening of a competitor, establishment of an anchor tenant, etc.) Your store sales must be reported monthly to the Landlord and they claim not to have any of these. In any event I could use them here so I can build the case for renewal rent terms. Thank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Longpre prepared a draft proposal to the landlord for renewal of the lease. He sent it to Mr. Craig on April 20. The proposal that Mr. Longpre prepared was for a five-year renewal at $15 per square foot, with additional rent to be capped at $5 per square foot. The proposal went on to justify the offer by explaining that store sales had peaked and that a video rental business must stay competitive by containing its costs. Mr. Longpre's draft also made reference to the fact that because of changes to the type and quality of titles and movie formats, "perhaps there should be some discussion" about reducing the store size to 4,000 square feet.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Longpre sent a covering letter to Mr. Craig with the draft proposal. He advised him that under the lease the renewal rent had to be at least $15, and that relocating was really the only alternative if Mr. Craig insisted on a decrease in rent. He mentioned that downsizing might be useful if the landlord could find a tenant for the rest of the space. He cautioned Mr. Craig that their argument to the landlord that the rent was too high might be met by the landlord saying it would find another tenant such as a restaurant or "Rogers" (meaning Rogers Video).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Longpre stated in this letter that his negotiating position had been weakened by the lack of cooperation the landlord's agent had experienced in dealing with Mr. Craig and Mr. Mounzer.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Craig and Mr. Longpre discussed the proposal on April 24. According to Mr. Longpre, Mr. Craig wanted a more strongly worded letter. Mr. Craig denied he told Mr. Longpre this. I prefer Mr. Longpre's recollection of this conversation. It is consistent with the changes Mr. Longpre made in the version of the letter which he sent to the landlord's agent. There was no other reason for him to make these changes.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April 25, Mr. Craig sent Mr. Longpre some sales figures for Mr. Longpre to use in the negotiations. His letter included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 see real benefit in aggressively pursuing a space reduction to approx 4000 sq ft at our current location. It reinforces your assertion that rent is high enough - and that the new model stores are in that range of footage - and that we could support a higher rent under such circumstances. They would be less able to threaten us with a potential competitor under this scenario. </w:t>
      </w:r>
      <w:r>
        <w:rPr>
          <w:rFonts w:ascii="arial" w:eastAsia="arial" w:hAnsi="arial" w:cs="arial"/>
          <w:b/>
          <w:color w:val="000000"/>
          <w:sz w:val="20"/>
          <w:lang w:val="en-US" w:eastAsia="en-US" w:bidi="ar-SA"/>
        </w:rPr>
        <w:t>The possibility of either Rogers or a restaurant is really too remote in my opinion</w:t>
      </w:r>
      <w:r>
        <w:rPr>
          <w:rFonts w:ascii="arial" w:eastAsia="arial" w:hAnsi="arial" w:cs="arial"/>
          <w:color w:val="000000"/>
          <w:sz w:val="20"/>
          <w:lang w:val="en-US" w:eastAsia="en-US" w:bidi="ar-SA"/>
        </w:rPr>
        <w:t>.</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Other than this I have to leave it in your capable hands</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to do the best you can for all of us.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Longpre forwarded the proposal to Gulf Pacific on April 26. The proposal was for 4,000 square feet, rather than the 5,692 square feet currently leased. The rent proposed was $16.50 per square foot.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is common ground that the proposal sent on April 26 is not a valid exercise of any right to renew the lease. To be a valid exercise of the right to renew, it must be exercised with respect to all of the premises, not a portion: Barber Greene Business Park Inc. v. L &amp; R Fitness Enterprises Ltd. </w:t>
      </w:r>
      <w:hyperlink r:id="rId921" w:history="1">
        <w:r>
          <w:rPr>
            <w:rFonts w:ascii="arial" w:eastAsia="arial" w:hAnsi="arial" w:cs="arial"/>
            <w:i/>
            <w:color w:val="0077CC"/>
            <w:sz w:val="20"/>
            <w:u w:val="single"/>
            <w:shd w:val="clear" w:color="auto" w:fill="FFFFFF"/>
            <w:lang w:val="en-US" w:eastAsia="en-US" w:bidi="ar-SA"/>
          </w:rPr>
          <w:t>(1997) 23 R.P.R. (3d) 291</w:t>
        </w:r>
      </w:hyperlink>
      <w:r>
        <w:rPr>
          <w:rFonts w:ascii="arial" w:eastAsia="arial" w:hAnsi="arial" w:cs="arial"/>
          <w:color w:val="000000"/>
          <w:sz w:val="20"/>
          <w:lang w:val="en-US" w:eastAsia="en-US" w:bidi="ar-SA"/>
        </w:rPr>
        <w:t xml:space="preserve"> (Ont. Gen. Div.).</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Craig and Mr. Longpre heard no response from the landlord for several weeks. Then, on June 29, Gulf Pacific wrote to Mr. Longpre, with a copy to Mr. Craig, notifying them that the month to month tenancy would terminate on July 31, 2000. The landlord required the video store to vacate by that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What had happened, contrary to Mr. Craig's expectation, was that Rogers Video had indeed taken an interest in Duncan and in particular, in the space leased to 24 Hour Entertainment. Rogers Video's agent forwarded a proposal to the landlord on March 15, 2000. It proposed a five-year lease with options to renew for the entire 5,692 square feet.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Forrest testified that the landlord's representative, Tony Holland, had instructed him to try to make a deal with the existing tenant. He sent a counter-proposal to Rogers but it included a subject clause, calling for approval by the landlord's Board of Directors before any deal was finalized.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Forrest testified that when he received the proposal from Mr. Longpre, his reaction was that the existing tenant would not renew. The fact the proposal was for downsized premises was "critical" to this determination. He discussed it with Mr. Holland, who told him it looked as if 24 Hour Entertainment did not wish to renew. There were no further negotiations after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Holland testified that if the original proposal as drafted by Mr. Longpre had been sent, the landlord would probably have renewed and certainly would have continued to negotiate with Mr. Longpre. The landlord preferred to renew a lease with an existing tenant than to enter into a new lease with a stranger.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Holland said that he was dismayed by Duhigh's offer of April 26. His particular concern was the reduced square footage. That is because the store was a free-standing structure which the mall had built for the tenant. He consulted Mark Sager, his legal counsel. As a result of his discussions with Mr. Sager, he ceased negotiating with Duhigh and resumed negotiations with Rogers.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Eventually, the landlord reached an agreement with Rogers Video. Rogers sent a fax to the landlord on June 29 confirming the agreement. On this date, the landlord notified the lessee and sublessee that it wanted vacant possession by the end of July.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Craig learned of the landlord's decision on June 29. After speaking to Mr. Badke, he consulted legal counsel, Mr. Taylor, who corresponded with the defendants and their counsel, Richard Swadden.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Swadden and Mr. Taylor considered an action against the landlord alleging it had waived the necessity of written notice of renewal.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plan did not proceed. Mr. Swadden testified that he discussed the matter with Mark Sager, counsel for the landlord. Mr. Sager told him that the landlord would rely principally on its position that the April 26 offer was not a proper exercise of the right to renew, rather than on a failure to renew in writing in accordance with the terms of the lease. The landlord took this position because the offer was for a smaller piece of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Swadden advised his clients that he felt an application for an injunction would not succeed. Mr. Swadden wrote to counsel for the plaintiff on August 10 and suggested that Duhigh look for alternate premises.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was unable to find a suitable place to move. Mr. Craig hoped to be able to stay in the premises until September 30 but that did not occur. The landlord took possession early in September. The landlord permitted Duhigh to use other vacant space in the mall for the purpose of liquidating its inventory. Duhigh was engaged in that activity until the end of September.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has not been engaged in business since September 2000.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plaintiff's case is that the defendants' actions constituted breach of contract,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BREACH OF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argument is that there are two contractual documents between the plaintiff and the defendants, the franchise agreement and the sublease. The plaintiff argues that it is an implied term of the sublease that if the sublessee exercises the right to renew, there is a contractual obligation on the sublessor to renew the head 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argues that the sublessor waived the plaintiff's failure to give proper notice. It never informed the plaintiff that it had lost the right to renew by its failure to pay the arrears. To the contrary, Mr. Longpre continued to negotiate a lesser sum of arrears with the landlord.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agree with plaintiff's counsel that the two documents, the franchise agreement and the sublease, are related and must be considered together when considering the contractual obligations of the parties. I also agree that if the sublessee properly exercises the option to renew the sublease, there is an implied term that the sublessor will exercise its option to renew the head 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present case, however, I am not persuaded that there has been any breach of contract. I conclude for reasons explained below that Duhigh did not exercise its right to renew before April 2000 and that the sublessor did not waive this failure. There was no contractual obligation on the defendants to assist the plaintiff in helping to negotiate the renewal. It was open to the defendants to advise Mr. Craig to make his own deal with the landlord. As a matter of form, the contractual relationship of the head lease would be between 24 Hour Entertainment (or its successor) and the landlord. But the substance would be that the terms would be negotiated by the sublessee. It is, after all, the sublessee who pays the rents and who obtains the benefit of the space. Under the terms of the sublease the sublessee has the same obligations as the lessee has under the head lease. There was therefore no breach of contract.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BREACH OF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submits that the defendants and Mr. Longpre owed a fiduciary duty to the plaintiff with respect to renewing the lease. The plaintiff alleges that the following acts by Mr. Longpre were in breach of fiduciary duty. First, he missed the deadline of January 31 imposed by Gulf Pacific in its letter of January 26, but did not fully disclose that fact to Mr. Craig. Instead, he told Mr. Craig that the landlord was interested in renewing "but wanted notice". Second, Mr. Longpre did not send to Mr. Craig all of the letters from the landlord which suggested that any right of renewal had lapsed. The plaintiff argues that Mr. Longpre thereby encouraged the plaintiff to believe that there were no difficulties with the right to renew. Third, Mr. Longpre did not advise the plaintiff of the important distinction between a right of renewal and discussions to renew a lease. In the plaintiff's submission, this represented an attempt by Mr. Longpre to sweep his errors under the rug by deflecting attention towards the discussions with the landlord about the terms of a new lease, and hoping that a new lease would be agreed upon.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plaintiff concedes that a franchisor-franchisee relationship does not per se give rise to a fiduciary relationship: Jirna v. Mister Donut of Canada Ltd., </w:t>
      </w:r>
      <w:hyperlink r:id="rId922" w:history="1">
        <w:r>
          <w:rPr>
            <w:rFonts w:ascii="arial" w:eastAsia="arial" w:hAnsi="arial" w:cs="arial"/>
            <w:i/>
            <w:color w:val="0077CC"/>
            <w:sz w:val="20"/>
            <w:u w:val="single"/>
            <w:shd w:val="clear" w:color="auto" w:fill="FFFFFF"/>
            <w:lang w:val="en-US" w:eastAsia="en-US" w:bidi="ar-SA"/>
          </w:rPr>
          <w:t>[1975] 1 S.C.R. 2</w:t>
        </w:r>
      </w:hyperlink>
      <w:r>
        <w:rPr>
          <w:rFonts w:ascii="arial" w:eastAsia="arial" w:hAnsi="arial" w:cs="arial"/>
          <w:color w:val="000000"/>
          <w:sz w:val="20"/>
          <w:lang w:val="en-US" w:eastAsia="en-US" w:bidi="ar-SA"/>
        </w:rPr>
        <w:t>. In that case, the Supreme Court of Canada upheld the Ontario Court of Appeal's finding that the parties, commercial entities dealing with each other on an equal footing, had expressly chosen to define their relationship as one of "independent contractors". The contract between the parties stipulated that no relationship of agency or partnership was created, and therefore the court concluded that the parties' relationship was not fiduciary in nature.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rely on clause 13.3 of the franchise agreement, which provides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Franchisee agrees that it is not an agent or employee of the Franchisor but is an independent contractor completely separate from the Franchisor ... This agreement shall not be constituted so as to constitute the Franchisee a partner, joint-venturer, agent, employee or representative of the Franchisor for any purpose whatever.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defendants submit that the parties in this case chose to define their relationship by contract, using almost identical wording to the contract under consideration in Jirna, and therefore there was no fiduciary relationship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 submits that the categories of fiduciary duty are not closed and that each case must turn on its particular facts. In Hodgkinson v. Simms, </w:t>
      </w:r>
      <w:hyperlink r:id="rId282"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La Forest J. referred at para. 29 to the judgment of Dickson C.J. in Guerin v. The Queen, </w:t>
      </w:r>
      <w:hyperlink r:id="rId923"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at 384, in which the Chief Justice noted that the "categories of fiduciary, like those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should not be considered closed". La Forest J. also noted at para. 30 that "the existence of a contract does not necessarily preclude the existence of fiduciary obligations between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am unable to conclude that the defendants owed the plaintiff a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Hodgkinson, La Forest J. cited the dissenting reasons of Wilson J. in Frame v. Smith, </w:t>
      </w:r>
      <w:hyperlink r:id="rId924"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where she described the general characteristics found in a fiduciary relationship: (1) scope for the exercise of some discretion or power; (2) that power or discretion can be exercised unilaterally so as to affect the beneficiary's legal or practical interests; and (3) a peculiar vulnerability to the exercise of that discretion or power. However, as La Forest J. stated at para. 32, "Wilson J.'s guidelines constitute indicia that help recognize a fiduciary relationship rather than ingredients that define it". He went on to note at paras. 34-35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three step analysis proposed by Wilson J. encounters difficulties in identifying relationships described by a slightly different use of the term "fiduciary", viz., situations in which the fiduciary obligations, though not innate to a given relationship, arise as a matter of fact out of the specific circumstances of that particular relationship ... In these cases, the question to ask is whether, given all the surrounding circumstances, one party could have reasonably have expected that the other party would act in the former's best interests with respect to the subject matter at issue. Discretion, influence, vulnerability and trust were mentioned as non-exhaustive examples of evidential factors to be considered in making this determination.</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outside the established categories, what is required is evidence of a mutual understanding that one party has relinquished its own self-interest and agreed to act solely on behalf of the other party ...</w:t>
      </w:r>
      <w:r>
        <w:rPr>
          <w:rFonts w:ascii="arial" w:eastAsia="arial" w:hAnsi="arial" w:cs="arial"/>
          <w:color w:val="000000"/>
          <w:sz w:val="20"/>
          <w:lang w:val="en-US" w:eastAsia="en-US" w:bidi="ar-SA"/>
        </w:rPr>
        <w:t xml:space="preserve"> .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Hodgkinson, the Supreme Court was not persuaded that vulnerability was the sine qua non of the fiduciary relationship: per La Forest J. at paras. 27 and 29. The test to be applied, therefore, is whether there is evidence that the defendants and Mr. Longpre relinquished their own self-interest and undertook to act solely in the interests of the plaintiff. As noted by La Forest J., the indicators of a fiduciary relationship set out by Wilson J. in Frame v. Smith, while not determinative of the issue, are nonetheless important evidentiary markers in making this determination.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No such undertaking was ever given by the defendants or Mr. Longpre. The parties had an arms-length commercial relationship. While there is no doubt that the defendants agreed to assist the plaintiff in securing a lease of its premises, the evidence does not indicate that the defendants or Mr. Longpre undertook to place the plaintiff's interests ahead of their own. Nor can it be said that the plaintiff or Mr. Craig had any reasonable expectation that the defendants or Mr. Longpre had assumed an obligation to act solely in the plaintiff's interest. The franchise agreement makes it clear that the parties defined their relationship as one of independent contractors.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cannot realistically be said that the plaintiff had reposed a degree of trust and confidence requisite to attract a fiduciary duty on the part of Mr. Longpre or the defendants. Mr. Craig himself was an active participant in the negotiations with the landlord, and indeed was the driving force behind the plaintiff's position. At most, the defendants and Mr. Longpre can be said to have undertaken to assist and advise Mr. Craig in the negotiations with the landlord over the terms of the new lease. In Hodgkinson, La Forest J. stated at para. 33 that in the advisory context, "there must be something more than a simple undertaking by one party to provide information and execute orders for the other for a relationship to be enforced as fiduciary".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Simply stated, the indicia of a fiduciary relationship are not present in this case. The plaintiff was not vulnerable to any unilateral exercise or power or discretion by Mr. Longpre or the defendants which would affect its interest. To the contrary, it was Mr. Craig who directed Mr. Longpre to prepare a more aggressive lease renewal proposal. There is little indication that the parties were in a relationship characterized by an imbalance of power. Mr. Craig resisted the defendants' request that he change the name of the store when 24 Hour Entertainment was acquired by Video Update. Furthermore, Mr. Craig refused to pay the arrears even after the defendants' representatives - Mr. Mounzer and Mr. Longpre - indicated to him that the arrears were properly owing.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If I am wrong in concluding that the defendants did not owe a fiduciary duty to the plaintiff, I conclude that the actions of the defendants and Mr. Longpre did not amount to a breach of that duty. The fiduciary relationship imposes a duty of utmost good faith and fidelity. The party undertaking to act in the other's interest must not allow its own interests to come into conflict with those of the principal.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cannot find that the defendants or Mr. Longpre acted in bad faith with respect to the renewal of the lease. Nor am I able to conclude that they placed their own self-interest before that of the plaintiff to the detriment of the plaintiff. The defendants and Mr. Longpre had nothing to gain from the failure of the lease negotiations.</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position of the plaintiff is that Mr. Longpre was an employee of Video Update Canada, and in this capacity was an agent of 24 Hour Entertainment. It was only the latter company which could renew the head lease. Mr. Longpre and Video Update Canada were agents of 24 Hour Entertainment. They had actual or ostensible authority to act as 24 Hour Entertainment's agents in the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plaintiff argues that 24 Hour Entertainment and Video Update Canada are jointly and severally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Video Update Canada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 and agent, Mr. Longpre; 24 Hour Entertainment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Video Update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is no dispute that the defendants owed a duty of care to Duhigh when the defendants were dealing with the landlord.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order to assess the conduct of the defendants, one must examine the legal position of the plaintiff in late 1999 and early 2000. Duhigh had an option to renew its sublease which expired on June 4, 1999. In order to exercise that option, it had to bring itself into compliance with the terms of the sublease by satisfying the arrears and then give notice to renew. It is plain from the terms of the sublease that the plaintiff was required to do those things before June 4,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This conclusion is not based on a tortured construction of the sublease but on a plain reading of it. Mr. Craig testified that he "must have" read the sublease when he signed it, but he plainly did not have a grasp of its contents. It was only late in the day, some time after January 20, 2000, that he realized that it expired in January 2000 and not in May 2000, as he had thought.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 tenant who wishes to exercise an option to renew must comply with the conditions of renewal in a timely fashion. The New Brunswick Court of Appeal in St. John Shipbuilding &amp; Dry Dock Co. v. Canada (National Harbours Board) </w:t>
      </w:r>
      <w:hyperlink r:id="rId925" w:history="1">
        <w:r>
          <w:rPr>
            <w:rFonts w:ascii="arial" w:eastAsia="arial" w:hAnsi="arial" w:cs="arial"/>
            <w:i/>
            <w:color w:val="0077CC"/>
            <w:sz w:val="20"/>
            <w:u w:val="single"/>
            <w:shd w:val="clear" w:color="auto" w:fill="FFFFFF"/>
            <w:lang w:val="en-US" w:eastAsia="en-US" w:bidi="ar-SA"/>
          </w:rPr>
          <w:t>(1983), 48 N.B.R. (2d) 27</w:t>
        </w:r>
      </w:hyperlink>
      <w:r>
        <w:rPr>
          <w:rFonts w:ascii="arial" w:eastAsia="arial" w:hAnsi="arial" w:cs="arial"/>
          <w:color w:val="000000"/>
          <w:sz w:val="20"/>
          <w:lang w:val="en-US" w:eastAsia="en-US" w:bidi="ar-SA"/>
        </w:rPr>
        <w:t xml:space="preserve">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is long standing authority for the proposition that a tenant wishing to exercise an option to renew a lease must comply with the conditions in the lease as to the time of its exercise. Thus, if the covenant for renewal requires the tenant to give notice of his intention to take a renewal before the determination of the term, the tenant will lose his right if he fails to give notice in time. Nor will relief be given in equity against failure to give the notice in time save under special circumstances ... the rule that an option for a renewal of a lease must be exercised strictly within the time limited for that purpose, failing which the option will lapse, was referred to in West Country Cleaners (Falmouth) Ltd. v. Saly, [1966] 3 All E.R. 210 (C.A.). In that case, Danckwerts L.J. said at page 212:</w:t>
      </w:r>
    </w:p>
    <w:p>
      <w:pPr>
        <w:spacing w:before="120" w:line="260" w:lineRule="atLeast"/>
        <w:ind w:left="1080"/>
        <w:rPr>
          <w:lang w:val="en-US" w:eastAsia="en-US" w:bidi="ar-SA"/>
        </w:rPr>
      </w:pPr>
      <w:r>
        <w:rPr>
          <w:rFonts w:ascii="arial" w:eastAsia="arial" w:hAnsi="arial" w:cs="arial"/>
          <w:color w:val="000000"/>
          <w:sz w:val="20"/>
          <w:lang w:val="en-US" w:eastAsia="en-US" w:bidi="ar-SA"/>
        </w:rPr>
        <w:t>... an option [to renew] is a privilege - a right which has always been treated by the law as requiring complete compliance with the terms and conditions on which the option is to be exercised.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Duhigh's sublease required that it must give notice of intent to renew to the lessee not less than 240 days prior to expiration (paragraph 1.2). The sublease also required that any notice be in writing (paragraph 13.5.4). It was necessary to give written notice in order to renew: Suraj Imports v. Kent Holding of Vancouver Ltd., </w:t>
      </w:r>
      <w:hyperlink r:id="rId926" w:history="1">
        <w:r>
          <w:rPr>
            <w:rFonts w:ascii="arial" w:eastAsia="arial" w:hAnsi="arial" w:cs="arial"/>
            <w:i/>
            <w:color w:val="0077CC"/>
            <w:sz w:val="20"/>
            <w:u w:val="single"/>
            <w:shd w:val="clear" w:color="auto" w:fill="FFFFFF"/>
            <w:lang w:val="en-US" w:eastAsia="en-US" w:bidi="ar-SA"/>
          </w:rPr>
          <w:t>[1993] B.C.J. No. 1977</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There is no evidence that Duhigh exercised the right to renew in a timely way. Mr. Craig testified that in the fall of 1999, Mr. Mounzer asked him whether he wished to renew and that he told Mr. Mounzer that he wished to. But Mr. Craig did not provide written notice in 1999. He never believed there was a binding agreement to renew the sublease in 1999. On December 10, his memorandum to Mr. Mounzer made it clear he wished to discuss the matter further before any renewal action was taken by Mr. Mounzer.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Duhigh was in default under the terms of the sublease at that point and therefore was not able to exercise its option to renew. But in any event, the right to renew is not exercised by a mere statement of intention. As the Ontario Court of Justice put it in 120 Adelaide Leaseholds Inc. v. Oxford Properties Canada Ltd., </w:t>
      </w:r>
      <w:hyperlink r:id="rId927" w:history="1">
        <w:r>
          <w:rPr>
            <w:rFonts w:ascii="arial" w:eastAsia="arial" w:hAnsi="arial" w:cs="arial"/>
            <w:i/>
            <w:color w:val="0077CC"/>
            <w:sz w:val="20"/>
            <w:u w:val="single"/>
            <w:shd w:val="clear" w:color="auto" w:fill="FFFFFF"/>
            <w:lang w:val="en-US" w:eastAsia="en-US" w:bidi="ar-SA"/>
          </w:rPr>
          <w:t>[1991] O.J. No. 1507</w:t>
        </w:r>
      </w:hyperlink>
      <w:r>
        <w:rPr>
          <w:rFonts w:ascii="arial" w:eastAsia="arial" w:hAnsi="arial" w:cs="arial"/>
          <w:color w:val="000000"/>
          <w:sz w:val="20"/>
          <w:lang w:val="en-US" w:eastAsia="en-US" w:bidi="ar-SA"/>
        </w:rPr>
        <w:t xml:space="preserve">, aff'd </w:t>
      </w:r>
      <w:hyperlink r:id="rId928" w:history="1">
        <w:r>
          <w:rPr>
            <w:rFonts w:ascii="arial" w:eastAsia="arial" w:hAnsi="arial" w:cs="arial"/>
            <w:i/>
            <w:color w:val="0077CC"/>
            <w:sz w:val="20"/>
            <w:u w:val="single"/>
            <w:shd w:val="clear" w:color="auto" w:fill="FFFFFF"/>
            <w:lang w:val="en-US" w:eastAsia="en-US" w:bidi="ar-SA"/>
          </w:rPr>
          <w:t>[1993] O.J. No. 2801</w:t>
        </w:r>
      </w:hyperlink>
      <w:r>
        <w:rPr>
          <w:rFonts w:ascii="arial" w:eastAsia="arial" w:hAnsi="arial" w:cs="arial"/>
          <w:color w:val="000000"/>
          <w:sz w:val="20"/>
          <w:lang w:val="en-US" w:eastAsia="en-US" w:bidi="ar-SA"/>
        </w:rPr>
        <w:t>, at para. 25: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question, however, is not whether the tenant planned or intended to renew, or whether it was to its advantage to renew, but whether it actually exercised in writing its right of renewal pursuant to ... [the lease] by express and unequivocal notice.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If Duhigh had properly exercised the option to renew the sublease before June 1999, the lessee, 24 Hour Entertainment, would have been required to exercise its option to renew the head lease. That is the combined effect of the sublease and the franchise agreement. But in the absence of notice to renew from the sublessee, one cannot fault 24 Hour Entertainment for not exercising its option to renew the head lease. Doing so could result in leasing the premises although the sublessee was not bound to renew.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argues that as a result of waiver and estoppel, the sublessee should be taken as having exercised the right to renew. Counsel relies on the fact that the sublessor did not object to the lack of notice and claims that this implies the sublessor waived the requirement of formal notice. There are a number of difficulties with that submission. Mr. Craig took no steps to renew formally or informally before June 4, 1999, the deadline in the sublease. The act of renewing means entering into a contract. If Mr. Craig ever made any kind of binding commitment it was not until April 3,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This underlines the other side of the obligation: when an option to renew is exercised, the option is binding on the renewing party as well. If Duhigh had renewed, it could no longer choose to relocate. Any dispute about the terms of the lease would be settled by arbitration.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of June 1999, Duhigh had lost the ability to renew as of right. The later events make it clear that the landlord was interested in working out a renewed term but Duhigh had clearly given up its strongest legal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fact, the landlord created a window of opportunity for Duhigh in January 2000. Under the terms of the landlord's letter of January 26, Duhigh had an opportunity to bring itself into compliance with the lease and to exercise the option to renew by January 31, 2000. That did not occur.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landlord was awaiting a renewal proposal in April. By then, the arrears had been resolved. The opinion of Mr. Sager, the landlord's lawyer, was that the landlord had waived its right to say that there was no right to renew the 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However, the proposal of April 26 was for only a portion of the premises. Thus, it did not constitute a valid exercise of the right to renew.</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LONGPRE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is conceded that Mr. Longpre owed the plaintiff a duty of care. Mr. Longpre failed to take reasonable care in two respects. First, he should have read the January 26 letter when he received it. He should have advised Mr. Craig that the prudent way to ensure his security in the premises was to pay the arrears and to provide immediate notice to renew the sublease to 24 Hour Entertainment. 24 Hour Entertainment would then provide the landlord with notice to renew.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Second, Mr. Longpre's handling of the April 2000 draft and subsequent proposal fell short of the standard of care. I conclude on the evidence it was Mr. Craig who directed that the letter propose reduced space. But Mr. Longpre should have made it clear that an offer to lease less space was not the same as renewing the 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If Mr. Longpre had provided such advice at either time, in January or in April, and if it had been followed by Mr. Craig, a different result would have occurred. If Mr. Craig had followed advice in January to pay the arrears and give notice to renew the sublease, the defendants and the landlord would have been obligated to renew the head lease. Duhigh would have secured the premises. But Mr. Longpre's lack of reasonable care in January did not result in loss to the plaintiff. The landlord provided another opportunity in April for the lease to be renewed.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If Mr. Craig had taken the advice in April to send an offer in the form originally provided by Mr. Longpre, his chances of retaining the premises would have been substantially enhanced.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is a possibility that Mr. Craig would not have taken such advice. Mr. Craig was strong-willed. He had refused to pay the arrears on earlier occasions. He insisted on keeping the original name of the store when the franchisor changed hands. He had less confidence in Mr. Longpre than he had in Mr. Mounzer. He was dismissive of the possibility of the premises being leased to anyone else. But I conclude on a balance of probabilities that if Mr. Longpre had taken reasonable care and provided appropriate advice to Mr. Craig, the loss would have been avoided.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Longpre was negligent and as a result the plaintiff suffered losses. But Mr. Craig himself was also negligent in not looking after his own affairs. He continued to expect the franchisor to take care of business matters even though it was Duhigh which held the sublease and the right to renew. Mr. Craig paid little attention to Duhigh's legal rights and responsibilities. As late as January 20, 2000, he wrote to Mr. Badke and indicated his belief that the sublease expired May 20. A cursory reading of the lease and the sublease would have made it plain that they expired on January 31,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Craig was stubborn about the arrears although a reading of his sublease would have made it plain that in doing so he was placing his entire business in jeopardy.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Section 1(1)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If by the fault of two or more persons damage or loss is caused to one or more of them, the liability to make good the damage or loss is in proportion to the degree to which each person was at fault.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Refco Futures (Canada) Ltd. v. SYB Holdings Corp. </w:t>
      </w:r>
      <w:hyperlink r:id="rId929" w:history="1">
        <w:r>
          <w:rPr>
            <w:rFonts w:ascii="arial" w:eastAsia="arial" w:hAnsi="arial" w:cs="arial"/>
            <w:i/>
            <w:color w:val="0077CC"/>
            <w:sz w:val="20"/>
            <w:u w:val="single"/>
            <w:shd w:val="clear" w:color="auto" w:fill="FFFFFF"/>
            <w:lang w:val="en-US" w:eastAsia="en-US" w:bidi="ar-SA"/>
          </w:rPr>
          <w:t>(2004), 23 B.C.L.R. (4th) 309</w:t>
        </w:r>
      </w:hyperlink>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2004 BCCA 15</w:t>
        </w:r>
      </w:hyperlink>
      <w:r>
        <w:rPr>
          <w:rFonts w:ascii="arial" w:eastAsia="arial" w:hAnsi="arial" w:cs="arial"/>
          <w:color w:val="000000"/>
          <w:sz w:val="20"/>
          <w:lang w:val="en-US" w:eastAsia="en-US" w:bidi="ar-SA"/>
        </w:rPr>
        <w:t xml:space="preserve">, the Court of Appeal adopted the Privy Council's statement in Nance v. B.C. Electric Railway, </w:t>
      </w:r>
      <w:hyperlink r:id="rId930" w:history="1">
        <w:r>
          <w:rPr>
            <w:rFonts w:ascii="arial" w:eastAsia="arial" w:hAnsi="arial" w:cs="arial"/>
            <w:i/>
            <w:color w:val="0077CC"/>
            <w:sz w:val="20"/>
            <w:u w:val="single"/>
            <w:shd w:val="clear" w:color="auto" w:fill="FFFFFF"/>
            <w:lang w:val="en-US" w:eastAsia="en-US" w:bidi="ar-SA"/>
          </w:rPr>
          <w:t>[1951] A.C. 601</w:t>
        </w:r>
      </w:hyperlink>
      <w:r>
        <w:rPr>
          <w:rFonts w:ascii="arial" w:eastAsia="arial" w:hAnsi="arial" w:cs="arial"/>
          <w:color w:val="000000"/>
          <w:sz w:val="20"/>
          <w:lang w:val="en-US" w:eastAsia="en-US" w:bidi="ar-SA"/>
        </w:rPr>
        <w:t>, at 611: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[W]hen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set up as a defence, its existence does not depend on any duty owed by the injured party to the party sued and all that is necessary to establish such a defence is to prove to the satisfaction of the jury that the injured party did not in his own interest take reasonable care of himself and contributed, by want of care, to his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Truman v. Sparling Real Estate Ltd. </w:t>
      </w:r>
      <w:hyperlink r:id="rId931" w:history="1">
        <w:r>
          <w:rPr>
            <w:rFonts w:ascii="arial" w:eastAsia="arial" w:hAnsi="arial" w:cs="arial"/>
            <w:i/>
            <w:color w:val="0077CC"/>
            <w:sz w:val="20"/>
            <w:u w:val="single"/>
            <w:shd w:val="clear" w:color="auto" w:fill="FFFFFF"/>
            <w:lang w:val="en-US" w:eastAsia="en-US" w:bidi="ar-SA"/>
          </w:rPr>
          <w:t>(1977), 3 C.C.L.T. 205</w:t>
        </w:r>
      </w:hyperlink>
      <w:r>
        <w:rPr>
          <w:rFonts w:ascii="arial" w:eastAsia="arial" w:hAnsi="arial" w:cs="arial"/>
          <w:color w:val="000000"/>
          <w:sz w:val="20"/>
          <w:lang w:val="en-US" w:eastAsia="en-US" w:bidi="ar-SA"/>
        </w:rPr>
        <w:t xml:space="preserve"> (B.C.S.C.), the plaintiff sought to arrange insurance coverage for his boat. He was told by the defendant agent that an application would be submitted to the insurance company for approval. The plaintiff tried to reach the defendant about the insurance but was unsuccessful. He eventually launched the boat without speaking to the agent. The boat was damaged in a storm. There was no insurance and the plaintiff sued for damages. The court held that the plaintiff was justified in assuming that the agent was going to attend to obtaining the insurance but was not justified in assuming that the agent had done so. The court stated the following in assessing fault between the parties at paras. 21-22: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fault of the plaintiff was in launching the boat and keeping it in the water when he ought to have known that the insurance had not been placed. From the evidence ... I must find that the plaintiff knew that an application form had to be completed by [the insurance agent] with the assistance of the plaintiff. His visit to the office of the defendant on the morning of the launching and his visit within a few days thereafter can only be viewed as evidence that the plaintiff was uncertain of the progress being made by the defendant. In these circumstances, he ought not to have launched the boat and left it in the water.</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Because I consider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contributed more to the loss than that of the defendant, I allocate the fault in a proportion of 75 percent on the part of the plaintiff and 25 percent on the part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reach a similar conclusion here. The plaintiff was primarily at fault. I allocate the fault in a proportion of 80% on the part of the plaintiff and 20% on the part of the defendants.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position of the plaintiff is that the lapse of the lease caused significant losses. Counsel relies on the uncontradicted testimony of Mr. Craig that he and his wife planned to renew the lease in 2000 and operate the business until the tenth anniversary of its commencement in 2005. They planned to renew the lease once more and sell the business as a going concern in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principal issue between the parties is the proper approach to damages. It is common ground that the business ceased to exist. The plaintiff claims compensation for the loss of income during the period September 2000 to April 2005, and the loss of the fair-market value of the business at that time. The claim also includes damages for loss of income in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defendants argue that the damages are the value of the business is as a going concern, based on the capitalization of future anticipated income as of the date the business was lost.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am in general agreement with the position of the defendants. The principle was stated in Waddams, Law of Damages (Looseleaf Edition) (Canada Law Book, 2004) at para. 5.940: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Damage to a business interest is sometimes estimated as a capital sum. In principle ... a diminution in capital value of an income producing asset is simply an alternative measure of the potential loss of income. Thus, care is needed to avoid a double compensation. Full compensation for the diminution in capital value of the plaintiff's business interest is equivalent to full compensation for the estimated loss of profit. The plaintiff therefore cannot have both.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defendants also rely on the decision of the House of Lords in Liesbosch v. Edison, [1933] A.C. 449, [1933] All E.R. 144. In that case,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loss of the plaintiff's dredger. The plaintiff had been using its dredger to perform its obligations under a contract. The issue was the measure of damages. Lord Wright, speaking for a unanimous court, stated the rule to be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true rule seems to be that the measure of damages in such cases is the value of the ship to her owner as a going concern at the time and place of the loss. In assessing that value, regard must naturally be had to her pending engagements, either profitable or unprofitable. The rule, however, obviously requires some care in its application; the figure of damages is to represent the capitalised value of the asset as a profit earning machine, not in the abstract, but in view of the actual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plaintiff submits that Liesbosch is based on the principle that damage resulting from the plaintiff's impecuniosity are too remote and should not be part of an award of damages in tort. He argues that this principle has been criticized in Canada: Amar Cloth House Ltd. v. LA Van &amp; Co. </w:t>
      </w:r>
      <w:hyperlink r:id="rId932" w:history="1">
        <w:r>
          <w:rPr>
            <w:rFonts w:ascii="arial" w:eastAsia="arial" w:hAnsi="arial" w:cs="arial"/>
            <w:i/>
            <w:color w:val="0077CC"/>
            <w:sz w:val="20"/>
            <w:u w:val="single"/>
            <w:shd w:val="clear" w:color="auto" w:fill="FFFFFF"/>
            <w:lang w:val="en-US" w:eastAsia="en-US" w:bidi="ar-SA"/>
          </w:rPr>
          <w:t>(1997), 33 B.C.L.R. (3d) 312</w:t>
        </w:r>
      </w:hyperlink>
      <w:r>
        <w:rPr>
          <w:rFonts w:ascii="arial" w:eastAsia="arial" w:hAnsi="arial" w:cs="arial"/>
          <w:color w:val="000000"/>
          <w:sz w:val="20"/>
          <w:lang w:val="en-US" w:eastAsia="en-US" w:bidi="ar-SA"/>
        </w:rPr>
        <w:t xml:space="preserve"> (S.C.); and Rollinson v. Canada </w:t>
      </w:r>
      <w:hyperlink r:id="rId933" w:history="1">
        <w:r>
          <w:rPr>
            <w:rFonts w:ascii="arial" w:eastAsia="arial" w:hAnsi="arial" w:cs="arial"/>
            <w:i/>
            <w:color w:val="0077CC"/>
            <w:sz w:val="20"/>
            <w:u w:val="single"/>
            <w:shd w:val="clear" w:color="auto" w:fill="FFFFFF"/>
            <w:lang w:val="en-US" w:eastAsia="en-US" w:bidi="ar-SA"/>
          </w:rPr>
          <w:t>(1994), 20 C.C.L.T. (2d) 92</w:t>
        </w:r>
      </w:hyperlink>
      <w:r>
        <w:rPr>
          <w:rFonts w:ascii="arial" w:eastAsia="arial" w:hAnsi="arial" w:cs="arial"/>
          <w:color w:val="000000"/>
          <w:sz w:val="20"/>
          <w:lang w:val="en-US" w:eastAsia="en-US" w:bidi="ar-SA"/>
        </w:rPr>
        <w:t xml:space="preserve"> (F.C.T.D.).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While the "impecuniosity principle" was applied in Liesbosch, it is not the issue here. Liesbosch, after dealing with the plaintiff's financial inability to replace the dredger, squarely addressed the issue before the court here, namely, whether loss of profit is recoverable in addition to the value of the asset. The court held that the value of the asset is in fact based on its profitability. The capitalized value includes lost profit. To award lost profits would be to compensate the plaintiff twice.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court in Liesbosch does not limit damages to the value of the ship as a chattel. The profit making capacity of the chattel must be included in the calculation of its real value to the owner.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principle was also applied by the Ontario Court of Appeal in Lister (Ronald Elwyn) Ltd. v. Dayton Tire Canada Ltd. </w:t>
      </w:r>
      <w:hyperlink r:id="rId934" w:history="1">
        <w:r>
          <w:rPr>
            <w:rFonts w:ascii="arial" w:eastAsia="arial" w:hAnsi="arial" w:cs="arial"/>
            <w:i/>
            <w:color w:val="0077CC"/>
            <w:sz w:val="20"/>
            <w:u w:val="single"/>
            <w:shd w:val="clear" w:color="auto" w:fill="FFFFFF"/>
            <w:lang w:val="en-US" w:eastAsia="en-US" w:bidi="ar-SA"/>
          </w:rPr>
          <w:t>(1985), 52 O.R. (2d) 88</w:t>
        </w:r>
      </w:hyperlink>
      <w:r>
        <w:rPr>
          <w:rFonts w:ascii="arial" w:eastAsia="arial" w:hAnsi="arial" w:cs="arial"/>
          <w:color w:val="000000"/>
          <w:sz w:val="20"/>
          <w:lang w:val="en-US" w:eastAsia="en-US" w:bidi="ar-SA"/>
        </w:rPr>
        <w:t xml:space="preserve">. In that case, the plaintiff's business was destroyed as a result of the defendant creditor's seizure of its assets. The trial judgment on liability in the plaintiff's favour, </w:t>
      </w:r>
      <w:hyperlink r:id="rId935" w:history="1">
        <w:r>
          <w:rPr>
            <w:rFonts w:ascii="arial" w:eastAsia="arial" w:hAnsi="arial" w:cs="arial"/>
            <w:i/>
            <w:color w:val="0077CC"/>
            <w:sz w:val="20"/>
            <w:u w:val="single"/>
            <w:shd w:val="clear" w:color="auto" w:fill="FFFFFF"/>
            <w:lang w:val="en-US" w:eastAsia="en-US" w:bidi="ar-SA"/>
          </w:rPr>
          <w:t>19 O.R. (2d) 380</w:t>
        </w:r>
      </w:hyperlink>
      <w:r>
        <w:rPr>
          <w:rFonts w:ascii="arial" w:eastAsia="arial" w:hAnsi="arial" w:cs="arial"/>
          <w:color w:val="000000"/>
          <w:sz w:val="20"/>
          <w:lang w:val="en-US" w:eastAsia="en-US" w:bidi="ar-SA"/>
        </w:rPr>
        <w:t xml:space="preserve">, was upheld by the Supreme Court of Canada, </w:t>
      </w:r>
      <w:hyperlink r:id="rId936" w:history="1">
        <w:r>
          <w:rPr>
            <w:rFonts w:ascii="arial" w:eastAsia="arial" w:hAnsi="arial" w:cs="arial"/>
            <w:i/>
            <w:color w:val="0077CC"/>
            <w:sz w:val="20"/>
            <w:u w:val="single"/>
            <w:shd w:val="clear" w:color="auto" w:fill="FFFFFF"/>
            <w:lang w:val="en-US" w:eastAsia="en-US" w:bidi="ar-SA"/>
          </w:rPr>
          <w:t>[1982] 1 S.C.R. 726</w:t>
        </w:r>
      </w:hyperlink>
      <w:r>
        <w:rPr>
          <w:rFonts w:ascii="arial" w:eastAsia="arial" w:hAnsi="arial" w:cs="arial"/>
          <w:color w:val="000000"/>
          <w:sz w:val="20"/>
          <w:lang w:val="en-US" w:eastAsia="en-US" w:bidi="ar-SA"/>
        </w:rPr>
        <w:t>. The trial judge then referred to the assessment of damages to a master. The master assessed compensatory damages by adding together (a) the value of what was seized by the creditor; and (b) an amount for loss of profit over a 30-year period. The defendants appealed.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Ontario Court of Appeal rejected the master's approach, explaining the fundamental difference between a business loss claim and a personal injury claim:</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master seems to have treated the case as virtually the same as one where damages for personal injury resulting in the total permanent disability over a particular number of future years are to be determined - or one where damages for a fatal accident are to be determined, where a similar approach is adopted. It was not this kind of case but, rather, one where a business was destroyed and the task was to determine the compensation in money for this destruction.</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Unlike in the case of death or total permanent disability, the plaintiff in this case is still in existence and able to carry on a new business. </w:t>
      </w:r>
      <w:r>
        <w:rPr>
          <w:rFonts w:ascii="arial" w:eastAsia="arial" w:hAnsi="arial" w:cs="arial"/>
          <w:b/>
          <w:color w:val="000000"/>
          <w:sz w:val="20"/>
          <w:lang w:val="en-US" w:eastAsia="en-US" w:bidi="ar-SA"/>
        </w:rPr>
        <w:t>The plaintiff could not recover more than the business it lost (which, of course, takes into account the value of predicted future profits)</w:t>
      </w:r>
      <w:r>
        <w:rPr>
          <w:rFonts w:ascii="arial" w:eastAsia="arial" w:hAnsi="arial" w:cs="arial"/>
          <w:color w:val="000000"/>
          <w:sz w:val="20"/>
          <w:lang w:val="en-US" w:eastAsia="en-US" w:bidi="ar-SA"/>
        </w:rPr>
        <w:t>. It appears that the master's approach results in an award of an amount greatly exceeding this value.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Court of Appeal held that the appropriate award of damages was the value of the business as a going concern based on the capitalization of future anticipated income as of the date the business was lost.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relies on the fact that Mr. and Mrs. Craig had planned to retire and sell the business after a further five years. That submission fails to take into consideration the distinction between the corporation and its shareholders. The value of the business as a going concern as of the date of the loss does not depend on the age of the shareholders. The damages should not be greater if the shareholders were further from retirement or lower if the shareholders were older.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plaintiff argues that in cases of this nature, every reasonable presumption must be made in favour of the plaintiff. Counsel relies on Bradshaw Construction Ltd. v. Bank of Nova Scotia, </w:t>
      </w:r>
      <w:hyperlink r:id="rId937" w:history="1">
        <w:r>
          <w:rPr>
            <w:rFonts w:ascii="arial" w:eastAsia="arial" w:hAnsi="arial" w:cs="arial"/>
            <w:i/>
            <w:color w:val="0077CC"/>
            <w:sz w:val="20"/>
            <w:u w:val="single"/>
            <w:shd w:val="clear" w:color="auto" w:fill="FFFFFF"/>
            <w:lang w:val="en-US" w:eastAsia="en-US" w:bidi="ar-SA"/>
          </w:rPr>
          <w:t>[1993] 1 W.W.R. 596</w:t>
        </w:r>
      </w:hyperlink>
      <w:r>
        <w:rPr>
          <w:rFonts w:ascii="arial" w:eastAsia="arial" w:hAnsi="arial" w:cs="arial"/>
          <w:color w:val="000000"/>
          <w:sz w:val="20"/>
          <w:lang w:val="en-US" w:eastAsia="en-US" w:bidi="ar-SA"/>
        </w:rPr>
        <w:t xml:space="preserve"> (B.C.C.A.) and Ev's Truck Equipment Inc. v. Mac Canada Inc. </w:t>
      </w:r>
      <w:hyperlink r:id="rId938" w:history="1">
        <w:r>
          <w:rPr>
            <w:rFonts w:ascii="arial" w:eastAsia="arial" w:hAnsi="arial" w:cs="arial"/>
            <w:i/>
            <w:color w:val="0077CC"/>
            <w:sz w:val="20"/>
            <w:u w:val="single"/>
            <w:shd w:val="clear" w:color="auto" w:fill="FFFFFF"/>
            <w:lang w:val="en-US" w:eastAsia="en-US" w:bidi="ar-SA"/>
          </w:rPr>
          <w:t>(1993) 52 C.P.R. (3d) 76</w:t>
        </w:r>
      </w:hyperlink>
      <w:r>
        <w:rPr>
          <w:rFonts w:ascii="arial" w:eastAsia="arial" w:hAnsi="arial" w:cs="arial"/>
          <w:color w:val="000000"/>
          <w:sz w:val="20"/>
          <w:lang w:val="en-US" w:eastAsia="en-US" w:bidi="ar-SA"/>
        </w:rPr>
        <w:t xml:space="preserve">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But this principle, based on the maxim that everything is presumed against the wrongdoer, cannot apply to every assessment of damages. The Ontario Court of Appeal in Ticketnet Corp. v. Air Canada </w:t>
      </w:r>
      <w:hyperlink r:id="rId939" w:history="1">
        <w:r>
          <w:rPr>
            <w:rFonts w:ascii="arial" w:eastAsia="arial" w:hAnsi="arial" w:cs="arial"/>
            <w:i/>
            <w:color w:val="0077CC"/>
            <w:sz w:val="20"/>
            <w:u w:val="single"/>
            <w:shd w:val="clear" w:color="auto" w:fill="FFFFFF"/>
            <w:lang w:val="en-US" w:eastAsia="en-US" w:bidi="ar-SA"/>
          </w:rPr>
          <w:t>(1997), 154 D.L.R. (4th) 271</w:t>
        </w:r>
      </w:hyperlink>
      <w:r>
        <w:rPr>
          <w:rFonts w:ascii="arial" w:eastAsia="arial" w:hAnsi="arial" w:cs="arial"/>
          <w:color w:val="000000"/>
          <w:sz w:val="20"/>
          <w:lang w:val="en-US" w:eastAsia="en-US" w:bidi="ar-SA"/>
        </w:rPr>
        <w:t xml:space="preserve">, leave to appeal dismissed </w:t>
      </w:r>
      <w:hyperlink r:id="rId940" w:history="1">
        <w:r>
          <w:rPr>
            <w:rFonts w:ascii="arial" w:eastAsia="arial" w:hAnsi="arial" w:cs="arial"/>
            <w:i/>
            <w:color w:val="0077CC"/>
            <w:sz w:val="20"/>
            <w:u w:val="single"/>
            <w:shd w:val="clear" w:color="auto" w:fill="FFFFFF"/>
            <w:lang w:val="en-US" w:eastAsia="en-US" w:bidi="ar-SA"/>
          </w:rPr>
          <w:t>[1998] S.C.C.A. No. 4</w:t>
        </w:r>
      </w:hyperlink>
      <w:r>
        <w:rPr>
          <w:rFonts w:ascii="arial" w:eastAsia="arial" w:hAnsi="arial" w:cs="arial"/>
          <w:color w:val="000000"/>
          <w:sz w:val="20"/>
          <w:lang w:val="en-US" w:eastAsia="en-US" w:bidi="ar-SA"/>
        </w:rPr>
        <w:t>, held at para. 85 that the principle applies only: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where the wrongdoer's acts make it difficult or impossible for the innocent party to prove its loss or where the facts needed to prove the loss are known solely by the wrongdoer and the wrongdoer does not disclose those facts to the innocent party ...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have had the benefit of opinion evidence from two experts in business valuation, Margaret C. McFarlane of BDO Dunwoody LLP, called by the plaintiff, and Michael D. Bowie of KPMG, called by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defendants objected to Ms. McFarlane's report. They did not take issue with her qualifications but argued that it was not a business valuation so much as an exercise in arithmetic based on the plaintiff's theory of the case. It is based on assumptions from management forecasts. I admitted the report. It does not represent evidence of the truth of the assumptions made by management. In fact, as will be seen, I disagree with some of the assumptions. I concluded that this did not render it inadmissible. It met the requirements of R. v. Mohan, </w:t>
      </w:r>
      <w:hyperlink r:id="rId941"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McFarlane provided an estimate of "economic losses" incurred by the plaintiff as being in the range of $1,534,000 to $1,586,000. This is based on the plaintiff's approach to damages. It is made up of losses of earnings for the five fiscal years ending September 30, 2000 to September 30, 2004 ($993,000), a further loss of earnings for the period October 1, 2004 to April 30, 2005 ($166,000), and an estimate of the fair-market value of the business at that time ($375,000 to $427,000).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Bowie, on the other hand, concluded that the fair-market value of the business of the plaintiff was in the range of $180,000 to $200,000. He defined fair-market value as reflecting the value which informed buyers and sellers would agree upon. He explained in his report: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For an operating business, buyers typically reference value to the future cash flow the business in question is expected to generate each year for the owner, after paying all operating expenses and after leaving adequate funds in the business to sustain the operations. The capitalization factor (earnings multiple) applied to the expected future cash flow reflects the rate of return buyers would require to compensate them for paying the purchase price now, in exchange for an uncertain stream of earnings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For the reasons I have stated, the conclusions of Mr. Bowie are based on what I conclude is the proper approach, namely the capitalized value approach explained in Liesbosch.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McFarlane examined Mr. Bowie's conclusion. She is of the view that even using the capitalized value approach, his approach indicates an understated value. Her view is based on several factual assumptions upon which she prepared her estimate. In particular, Mr. Craig told her that he was planning to increase the rental price for videos from $3.75 to $5.00 and that the higher price would not affect the number of rentals. Second, she assumed that revenues declined in 1999 because Duncan's economy was poor and that the economy was recovering thereafter. Third, the revenues in 2000 were lower than 1999 because there were few viable new releases in early 2000 and because Mr. Craig was more cautious in purchasing decisions in 2000 because he was uncertain about the lease. These assumptions must be questioned.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proposition that a 33% increase in price will not adversely affect sales in a competitive environment seems contrary to common sense. The plaintiff relied on the evidence of George McCauley, who operates a video store at the north end of Duncan. He testified that between 1992 and the present he gradually increased prices from $3.00 to $4.50 without any negative impact on rentals. But as counsel for the defendants argues, an increase of $1.50 over 12 years is very different from a proposed $1.25 increase between 2000 and 2002. Moreover, Mr. McCauley's store had the benefit of increased business in 2000 resulting from the closure of the plaintiff's store.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McCauley's experience is different from that of Bob Suominem, an executive of Movie Gallery Inc. Movie Gallery Inc. is now the parent of Video Update Inc. Mr. Suominem testified that in his opinion the number of rentals would be negatively impacted by such an increase in price. He reviewed 12 Movie Gallery stores in markets where they compete with Blockbuster where there was an increase in price in the year ending August 22, 2004. These stores collectively had a decline in revenue of 5.1%.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There may have been room for a price increase of some kind and at some level for the plaintiff in Duncan. I do not accept that it would have had no effect on total sales.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economic conditions in Duncan may be one reason for the decline in business in 1999. But the decline may also be part of a larger trend: in 1996, Duhigh's revenue went down and it seems accepted by all parties that this was largely due to Blockbuster opening a store nearby. Revenue increased in 1997, a period when four smaller competitors closed or moved away. But Duhigh's revenue decreased again in 1998 and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Suominem also gave evidence about conditions in the video rental business in 2000. He said that in the first quarter of 2000, movies released on video had generated box office revenue only 6% below that generated by movies released in the same time frame in 1999. During the same time period, Duhigh's purchases decreased by 22%.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accept the fact that the kind of merchandise available accounts for a small part of the decline in purchases in 2000. I accept as well there was a measure of uncertainty about the renewal of the lease. Finally, I note that Ms. McFarlane's valuation is based on rent well below what was eventually negotiated between Rogers Video and the landlord. That rent is a fair indication of what Duhigh's rent would have been if there had been a renewal.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When Ms. McFarlane used Mr. Bowie's approach but calculated it based on the assumptions provided by Mr. Craig, the result was an estimated fair market value of approximately $295,000. That is substantially more than Mr. Bowie's estimate of $190,000.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Having considered both reports and reached the conclusions I have just stated, I assess the value of the loss, based on all the evidence, at $230,000.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PUNITIVE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plaintiff argues that this is an appropriate case for exemplary or punitive damages. The plaintiff relies on Triple 3 Holdings Inc. v. Jan, </w:t>
      </w:r>
      <w:hyperlink r:id="rId942" w:history="1">
        <w:r>
          <w:rPr>
            <w:rFonts w:ascii="arial" w:eastAsia="arial" w:hAnsi="arial" w:cs="arial"/>
            <w:i/>
            <w:color w:val="0077CC"/>
            <w:sz w:val="20"/>
            <w:u w:val="single"/>
            <w:shd w:val="clear" w:color="auto" w:fill="FFFFFF"/>
            <w:lang w:val="en-US" w:eastAsia="en-US" w:bidi="ar-SA"/>
          </w:rPr>
          <w:t>[2004] O.J. No. 2749</w:t>
        </w:r>
      </w:hyperlink>
      <w:r>
        <w:rPr>
          <w:rFonts w:ascii="arial" w:eastAsia="arial" w:hAnsi="arial" w:cs="arial"/>
          <w:color w:val="000000"/>
          <w:sz w:val="20"/>
          <w:lang w:val="en-US" w:eastAsia="en-US" w:bidi="ar-SA"/>
        </w:rPr>
        <w:t xml:space="preserve"> (S.C.J.) where a franchisor alleged the franchisee was in arrears in rent and failed to pay certain expenses. The franchisor locked out the franchisee and terminated the franchise. The court found that the plaintiff franchisee had, in fact, overpaid the rent and concluded that the defendant's conduct was highhanded and abusive. The court found that it was a clear case for punitive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 conclude that this is not an appropriate case for an award of punitive damages. The circumstances here are far different from what occurred in Triple 3 Holdings. I have found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do not characterize the conduct of the defendants as highhanded or abusive.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Supreme Court of Canada held in Performance Industries Ltd. v. Sylvan Lake Golf &amp; Tennis Club Ltd., </w:t>
      </w:r>
      <w:hyperlink r:id="rId943" w:history="1">
        <w:r>
          <w:rPr>
            <w:rFonts w:ascii="arial" w:eastAsia="arial" w:hAnsi="arial" w:cs="arial"/>
            <w:i/>
            <w:color w:val="0077CC"/>
            <w:sz w:val="20"/>
            <w:u w:val="single"/>
            <w:shd w:val="clear" w:color="auto" w:fill="FFFFFF"/>
            <w:lang w:val="en-US" w:eastAsia="en-US" w:bidi="ar-SA"/>
          </w:rPr>
          <w:t>[2002] 1 S.C.R. 678</w:t>
        </w:r>
      </w:hyperlink>
      <w:r>
        <w:rPr>
          <w:rFonts w:ascii="arial" w:eastAsia="arial" w:hAnsi="arial" w:cs="arial"/>
          <w:color w:val="000000"/>
          <w:sz w:val="20"/>
          <w:lang w:val="en-US" w:eastAsia="en-US" w:bidi="ar-SA"/>
        </w:rPr>
        <w:t>, at para. 79: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Punitive damages are awarded against a defendant in exceptional cases for "malicious, oppressive and highhanded" misconduct that offends the Court's sense of decency. The test thus limits the award to misconduct that represents a marked departure from ordinary standards of decent behaviour: Whiten [v. Pilot Insurance Co., </w:t>
      </w:r>
      <w:hyperlink r:id="rId476"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at para. 36, and Hill v. Church of Scientology of Toronto, </w:t>
      </w:r>
      <w:hyperlink r:id="rId418"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at para. 196.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do not find the defendants' conduct to be malicious, oppressive or highhanded. I make no award of punitive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plaintiff's damages are assessed at $230,000. The defendants 24 Hour Entertainment and Video Update Canada are liable for 20% of that amount. The plaintiff is entitled to costs at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KELLEHER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097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4"/>
          <w:headerReference w:type="default" r:id="rId945"/>
          <w:footerReference w:type="even" r:id="rId946"/>
          <w:footerReference w:type="default" r:id="rId947"/>
          <w:headerReference w:type="first" r:id="rId948"/>
          <w:footerReference w:type="first" r:id="rId9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0" w:history="1">
        <w:r>
          <w:rPr>
            <w:rFonts w:ascii="arial" w:eastAsia="arial" w:hAnsi="arial" w:cs="arial"/>
            <w:b/>
            <w:bCs/>
            <w:i/>
            <w:color w:val="0077CC"/>
            <w:kern w:val="32"/>
            <w:sz w:val="28"/>
            <w:szCs w:val="32"/>
            <w:u w:val="single"/>
            <w:shd w:val="clear" w:color="auto" w:fill="FFFFFF"/>
            <w:lang w:val="en-US" w:eastAsia="en-US" w:bidi="ar-SA"/>
          </w:rPr>
          <w:t>Ernewein, Bonneau v. General Motors of Canada, [2005] I.L.R. para. G-1822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Taylor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November 15,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A980943</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[2005] I.L.R. para. G-1822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[2004] B.C.J. No. 2411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2004 BCSC 1462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Ernewein, Bonneau v. General Motors of Canada</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8"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7" w:name="Keywords_46"/>
      <w:bookmarkEnd w:id="337"/>
      <w:r>
        <w:rPr>
          <w:rFonts w:ascii="arial" w:eastAsia="arial" w:hAnsi="arial" w:cs="arial"/>
          <w:b/>
          <w:color w:val="000000"/>
          <w:sz w:val="20"/>
          <w:lang w:val="en-US" w:eastAsia="en-US" w:bidi="ar-SA"/>
        </w:rPr>
        <w:t xml:space="preserve">Class action — Products liability action against truck manufacturer — Class action certified — Class Proceedings Act, </w:t>
      </w:r>
      <w:hyperlink r:id="rId952" w:history="1">
        <w:r>
          <w:rPr>
            <w:rFonts w:ascii="arial" w:eastAsia="arial" w:hAnsi="arial" w:cs="arial"/>
            <w:b/>
            <w:i/>
            <w:color w:val="0077CC"/>
            <w:sz w:val="20"/>
            <w:u w:val="single"/>
            <w:shd w:val="clear" w:color="auto" w:fill="FFFFFF"/>
            <w:lang w:val="en-US" w:eastAsia="en-US" w:bidi="ar-SA"/>
          </w:rPr>
          <w:t>R.S.B.C. 1996, c. 50, S. 4</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8" w:name="Case Summary_45"/>
            <w:bookmarkEnd w:id="33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application to have an action certified as a class action. The action was a products liability case concerning a pickup truck manufactured by the defendant. The plaintiff claimed that the fuel tanks on the trucks were placed outside the main frame rails, resulting in increased risk in collisions. The plaintiff claimed economic loss. The defendant opposed the application, arguing that there were potentially thousands of class members, and the burdens involved in such litigation would be too great.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9" w:name="Holdings of Court_38"/>
            <w:bookmarkEnd w:id="339"/>
            <w:r>
              <w:rPr>
                <w:rFonts w:ascii="arial" w:eastAsia="arial" w:hAnsi="arial" w:cs="arial"/>
                <w:color w:val="000000"/>
                <w:sz w:val="20"/>
                <w:lang w:val="en-US" w:eastAsia="en-US" w:bidi="ar-SA"/>
              </w:rPr>
              <w:t>HELD: The application was granted.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requirements of section 4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were satisfied: there was a viable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 identifiable class consisting of owners of the vehicle, and common issues in the duty of care and punitive damages. The class action would be the preferable procedure for resolving common issues, given the large number of vehicle owners; it would be an inefficient use of judicial resources to hear each case individually, and although individual issues would arise, the common issues predominated. The class litigation would create no more difficulties than other complex litigation. This was not the type of case that an individual plaintiff could afford to bring, and the class proceeding permitted many plaintiffs with common complaints to advance them in an orderly manner, while protecting the defendant from a myriad of individual claims. The matter was well-suited to the mechanism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after="240"/>
        <w:rPr>
          <w:rFonts w:ascii="arial" w:eastAsia="arial" w:hAnsi="arial" w:cs="arial"/>
          <w:sz w:val="20"/>
          <w:lang w:val="en-US" w:eastAsia="en-US" w:bidi="ar-SA"/>
        </w:rPr>
      </w:pPr>
      <w:bookmarkStart w:id="340" w:name="Judgment_48"/>
      <w:bookmarkEnd w:id="340"/>
      <w:r>
        <w:pict>
          <v:line id="_x0000_s1259" style="position:absolute;z-index:25175961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November 19, 2004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1" w:name="TAYLOR J."/>
            <w:bookmarkEnd w:id="341"/>
            <w:r>
              <w:rPr>
                <w:rFonts w:ascii="arial" w:eastAsia="arial" w:hAnsi="arial" w:cs="arial"/>
                <w:b/>
                <w:color w:val="000000"/>
                <w:sz w:val="30"/>
                <w:lang w:val="en-US" w:eastAsia="en-US" w:bidi="ar-SA"/>
              </w:rPr>
              <w:t>TAYLOR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apply to have their action certified as a class proceeding pursuant to the provisions of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a products liability case. The plaintiffs are claiming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commenced these proceedings on April 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action, when commenced, pled the provisions of the Trade Practice Act, </w:t>
      </w:r>
      <w:hyperlink r:id="rId953"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xml:space="preserve">, as rep. by the Business Practices and Consumer Protection Act,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(the "Act") which as of July 4, 2004 was repealed and replaced by the Act. As I shall later observe, this statutory change affects certain of the remedies sought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Barry Ernewein, plaintiff, applies to have this action certified as a class proceeding pursuant to the provisions of the Class Proceedings Act. The plaintiff Reynolds John Bonneau defers to the plaintiff as being the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1987, the plaintiff purchased a 1980 pickup model K30. The vehicle was equipped with a vehicle identification number (VIN). From the VIN the place of manufacture, the model number, the chassis type, and other information could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vehicle was assembled at the defendants GMC plant in Baltimore, Maryland, and distributed in Canada through the defendant G.M. of Canada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fuel tanks on the plaintiff's vehicle were mounted on the outside of the main frame rails of the vehicle. The plaintiff alleges that the placement of these fuel tanks outside the main frame rails resulted in an increased risk of death or injury when such vehicles were side-impacted over other areas of fuel tank 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further alleges that the defendants were aware of such an increase in risks but continued to so place the fuel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acknowledge that the class vehicles had their fuel tanks so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issues raised by this action are of products liability involving the placement of fuel tanks on C and K series of vehicles manufactured by the defendants from 1973 to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They are defined by two periods of time. The first period of manufacturing time as pled in the original statement of claim was from 1973 to 1986. Those models of vehicles were: Chevrolet C10, C20, C30, K10, K20, K30 and GMC trucks C1500, C2500, C3500 K1500, K2500, K3500.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way of an amendment to the statement of claim in January 2004, a second period of manufacture is alleged being the period of 1987 through and inclusive of 1991 for models of full size pickup trucks or chassis cabs of the following series: Chevrolet R10, R20, R30, R2500, R3500, V10, V20, V30, V2500, V3500, and GMC trucks R1500, R2500, R3500, V1500, V2500, V3500.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refer to these models collectively as the "class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allegation of the plaintiffs is that these vehicles are defective and thus dangerous as a consequence of the placement of the fuel tanks on the outside of the frame rails of the class vehicles so as to render them susceptible to puncture and rupture in the event of a side impact collision and thus at risk of post-collision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seek to have this action certified as a class proceeding on the fundamental basis that the amount of damages that any plaintiff might obtain is dwarfed by the costs of pursing such complex litigation. Consequently, it is argued that the only practical means for this plaintiff and other class members to establish their allegations against the defendant and to recover the costs of this litigation is by a class action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Thus, simply put, the question on this application is whether the plaintiff should be permitted to pursue this action on behalf of the class described in the statement of claim being owners of the class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application is predicated upon Mr. Ernewein being the representative plaintiff and if so, on what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defence opposes this application on a number of bases, namely, that this action is not well-suited for disposition as a class action because any utility that may be gained by such a proceeding is outweighed by the "burdens" such a proceeding would impose upon the litigants and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the defendants note, in Campbell v. Flexwatt (1997), </w:t>
      </w:r>
      <w:hyperlink r:id="rId954" w:history="1">
        <w:r>
          <w:rPr>
            <w:rFonts w:ascii="arial" w:eastAsia="arial" w:hAnsi="arial" w:cs="arial"/>
            <w:i/>
            <w:color w:val="0077CC"/>
            <w:sz w:val="20"/>
            <w:u w:val="single"/>
            <w:shd w:val="clear" w:color="auto" w:fill="FFFFFF"/>
            <w:lang w:val="en-US" w:eastAsia="en-US" w:bidi="ar-SA"/>
          </w:rPr>
          <w:t>[1998] 6 W.W.R. 275</w:t>
        </w:r>
      </w:hyperlink>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44 B.C.L.R. (3d) 343</w:t>
        </w:r>
      </w:hyperlink>
      <w:r>
        <w:rPr>
          <w:rFonts w:ascii="arial" w:eastAsia="arial" w:hAnsi="arial" w:cs="arial"/>
          <w:color w:val="000000"/>
          <w:sz w:val="20"/>
          <w:lang w:val="en-US" w:eastAsia="en-US" w:bidi="ar-SA"/>
        </w:rPr>
        <w:t xml:space="preserve"> (B.C.C.A.) [Campbell cited to B.C.L.R.], Cummings J. observed at p. 343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proceedings are an efficient response to market demand only if they can resolve disputes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Here the defendants say that the use of such a proceeding will be unfair for a number of reasons:</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the interplay between the complexities arising from the class definition, the number of class members and vehicles, differences in the design of the fuel systems and related vehicle components, pre and post-sale modifications, the age of the vehicles, the varying condition of the vehicles, and the individual elements of the causes of action means that no issues which can be tried in the context of the claims of the representative plaintiff can be fairly extrapolated to and bind the claims of the other class members;</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is not fair, efficient or manageable and achieves none of the goals of the Class Proceedings Act and is not, therefore, the preferable procedure to resolve any common issues;</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identifiable class. The class is defined arbitrarily and without any rational connection between the class, the common issues and the underlying cause of action; and</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plaintiffs cannot fairly and adequately represent the variety of individuals and interests sought to be advanced in this action. He has failed to produce a plan as required by the Class Proceedings Act that properly reflects the individual inquiries inherent in the claims as pleaded and provides a workable means for managing this litigation through to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Because of the object of the Class Proceedings Act, courts have construed the application of the legislation generously. This is because it is a procedural tool intended to deal efficiently with litigation involving large numbers of interested parties with at times complex legal and factual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Class actions have advantages over individual actions. These advantages have been held as: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Judicial economy resulting in the elimination of unnecessary duplication;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Improved access to justice by those who could not otherwise seek affordable resolution of complaints;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Remedial in nature of those who have perpetrated large scale wrongs such as to cause modification of behaviour.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Hollick v. Toronto (City), </w:t>
      </w:r>
      <w:hyperlink r:id="rId955"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paras. 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While Hollick, supra considered the Ontario equivalent of the Class Proceedings Act, the decision has been applied to the British Columbia legislation: See Rumley v. British Columbia, </w:t>
      </w:r>
      <w:hyperlink r:id="rId956"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observed by McLachlin C.J.C. in Hollick, supra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Rather the certification stage focuses on the form of the action. The question at the certification stage is not whether the claim is likely to succeed, but whether the suit is appropriately prosecuted as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Thus, at this stage, the approach is one of procedure rather than one of assessment of merit. In its procedural requirements, the Class Proceedings Act sets forth five factors which must all be met if the action is to proceed by way of a class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4</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section 2 or 3 if all of the following requirements are met: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two or more person;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for the class, an interest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determination of these five requirements section 4(2) requires the court to consider five additional factors: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meeting these five requirements and assuming they are met, then, pursuant to section 7 of the Class Proceedings Act, there is no discretion to refuse to certify even if one or more of the following are found to exist and will be involved in the determination to be made following certification (See Anderson v. Wilson </w:t>
      </w:r>
      <w:hyperlink r:id="rId957" w:history="1">
        <w:r>
          <w:rPr>
            <w:rFonts w:ascii="arial" w:eastAsia="arial" w:hAnsi="arial" w:cs="arial"/>
            <w:i/>
            <w:color w:val="0077CC"/>
            <w:sz w:val="20"/>
            <w:u w:val="single"/>
            <w:shd w:val="clear" w:color="auto" w:fill="FFFFFF"/>
            <w:lang w:val="en-US" w:eastAsia="en-US" w:bidi="ar-SA"/>
          </w:rPr>
          <w:t>(1997), 32 O.R. (3d) 400</w:t>
        </w:r>
      </w:hyperlink>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25 O.T.C. 204</w:t>
        </w:r>
      </w:hyperlink>
      <w:r>
        <w:rPr>
          <w:rFonts w:ascii="arial" w:eastAsia="arial" w:hAnsi="arial" w:cs="arial"/>
          <w:color w:val="000000"/>
          <w:sz w:val="20"/>
          <w:lang w:val="en-US" w:eastAsia="en-US" w:bidi="ar-SA"/>
        </w:rPr>
        <w:t xml:space="preserve"> (Ont. Div. Ct.) [Anderson cited to O.R.] at p. 406: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must not refuse to certify a proceeding as a class proceeding merely because of one or more of the following:</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relates to separate contracts involving different class members;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remedies are sought for different class members;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includes a subclass whose members have claims that raise common issues not shared by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now turn to a consideration of each of the five requirements.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4(1)(a): The pleadings must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determining whether the pleadings disclose a cause of action the examination of the pleadings is done the same as if the question had arisen under Rule 19(24). Simply put, "is it plain and obvious that the pleadings cannot sustain a cause of action"? In answering this question the assumption is that the facts plead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plaintiffs commenced this action on behalf of themselves and the owners of the proposed class of vehicles. The cause of action is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design and manufacturer of the vehicles, in the failure to warn owners of these vehicles of their defective design, and the danger they pose to operators and occupants. It also alleges a statutory cause of action arising under the Act as opposed to the Trade Practice Act which was in place when the proceedings were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Because of the repeal of the Trade Practice Act and the replacement by the Act, counsel for the plaintiffs concede that the claim of failing to disclose to the class members the risk of fuel tank rupturing or puncturing on side-impact collision is no longer sustainable and that what remains as a cause of action arising under the statute are: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Actively concealing from the Class Members the test results indicating the risk of fuel tanks rupturing or puncturing on side-impact collisions;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to the Class Members that the Class Vehicles were and are of the highest quality when they knew that the danger of the fuel tanks rupturing on side-impact collisions seriously diminished the quality of the Class Vehicles; and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to the Class Members that the Class Vehicles were manufactured with extraordinary attention to safety when they knew that the danger of the fuel tanks rupturing on side-impact collisions exposed the occupants of the Class Vehicles and others to risk of personal injury and death from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action seeks to recover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instance it is not alleged that any damage has occurred as a result of any impact only that as a consequence of manufacture there is either a cost of replacement of the tanks or a loss of value because of the need for replacement of the fuel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the defendants argue that incidents of collision and fire are "relatively rare" that even if established does not provide a basis for concluding that there is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a consequence, I find the pleadings disclose a cause of action.</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4(1)(b): There is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purpose of this requirement is summarized by Winkler J. in Bywater v. Toronto Transit Commission </w:t>
      </w:r>
      <w:hyperlink r:id="rId958" w:history="1">
        <w:r>
          <w:rPr>
            <w:rFonts w:ascii="arial" w:eastAsia="arial" w:hAnsi="arial" w:cs="arial"/>
            <w:i/>
            <w:color w:val="0077CC"/>
            <w:sz w:val="20"/>
            <w:u w:val="single"/>
            <w:shd w:val="clear" w:color="auto" w:fill="FFFFFF"/>
            <w:lang w:val="en-US" w:eastAsia="en-US" w:bidi="ar-SA"/>
          </w:rPr>
          <w:t>(1998), 83 O.T.C. 1</w:t>
        </w:r>
      </w:hyperlink>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27 C.P.C. (4th) 172</w:t>
        </w:r>
      </w:hyperlink>
      <w:r>
        <w:rPr>
          <w:rFonts w:ascii="arial" w:eastAsia="arial" w:hAnsi="arial" w:cs="arial"/>
          <w:color w:val="000000"/>
          <w:sz w:val="20"/>
          <w:lang w:val="en-US" w:eastAsia="en-US" w:bidi="ar-SA"/>
        </w:rPr>
        <w:t xml:space="preserve"> (Ont. Ct. Gen. Div.) [Bywater cited to C.P.C.] when he considered at p. 175 the Ontario equivalent of the Class Proceedings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class definition is threefold: a) it identifies those persons who have a potential claim for relief against the defendant; b) it defines the parameters of the lawsuit so as to identify those persons who are bound by its result; and lastly, c) it describes who is entitled to notice pursuant to the Act. Thus for the mutual benefit of the plaintiff and the defendant the class definition ought not to be unduly narrow nor unduly 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It is not a requirement at this stage of the proceedings to enumerate the identity or size of the class. Indeed section 7(d) of the Act specifically prohibits that. Rather, the class definition must be able to be stated in objective terms so that class members can be identified (See Western Canadian Shopping Centres Inc. v. Dutton, </w:t>
      </w:r>
      <w:hyperlink r:id="rId959"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affidavit of Mr. Riseborough, an employee of the defendant General Motors of Canada Ltd., deposes to the difficulties that may occur in identifying those "who might fall within the class definitions as defined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 reading of Mr. Riseborough's affidavit makes clear that while there may be difficulty identifying members of the class proposed by the plaintiff when reliance is placed upon the defendants' records such information is available through other sources such as the Insurance Corporation of British Columbia records in respect of ownership of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Likewise, Mr. Riseborough deposes that there is no way to determine the manufacturing origin of any particular vehicle, an assertion I find to be without foundation given the fact that one of the specific purposes of a VIN is to identify where a vehicle is manufactured and such information based on VIN numbers would lie clearly within the defendants'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defendants also argue that the variety of the design of vehicles with respect to fuel systems and related vehicle components as well as other undefined factors make the objective definition of the class meaningless in any utilitarian sense in terms of the purposes and objectives of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those features may exist within the class, the class, in my view, is defined as owners of a particularized vehicle that had fuel tanks mounted on the outside of the rails and who are resident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If in the course of the progress of this litigation sub-classes may be identified such as in terms of modifications to but not replacement of fuel tanks from their complained of location, that is a matter to be addressed either through sub-classes, or through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What is alleged and not denied as being common to the class vehicles is that the fuel tanks were placed on the outside of the rails and it is upon this basis that it is alleged the economic loss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the numbers of the class members cannot be specifically stated, I find that the plaintiffs are identifiable members of the proposed class. Moreover, on the evidence of Mr. Riseborough obtained through the offices of the Insurance Corporation of British Columbia that "as of the end of October of 2003 there were 28,302 1973-1987 C/K pickup trucks registered in British Columbia", I find that owners of such vehicles are also identifiable members of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Accordingly, I find the class definition set forth in the plaintiffs' brief at paragraph 30 conforms to the objective criteria required to satisfy the provisions of section 41(b).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Thus the class is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person or entity resident within the Province of British Columbia who currently owns any of the following vehicles;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1973 through 1986 model year General Motors full-size pick-up trucks or chassis cab models of the "C" or "K" series including the following models: Chevrolet C10, C20, C30, K10, K20, K30, and GMC Truck C1500, C2500, C3500, K1500, K2500 and K3500; 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1987 through 1991 model year General Motors full-size pick-up trucks or chassis cab models of the "R" or "V" series including the following models: Chevrolet R10, R20, R30, R2500, R3500, V10, V20, V30, V2500, V3500 and GMC Truck R1500, R2500, R3500, V1500, V2500 and V3500.</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4(1)(c): The claims of the class members raise common issues, whether or not those common issues predominate over issues affecting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this stage the determination is limited to whether common issues of fact or law can be identified. The existence of the individual issues is not to be weighed against those of common issues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Huddart J.A. held in Harrington v. Dow Corning Corp. </w:t>
      </w:r>
      <w:hyperlink r:id="rId960" w:history="1">
        <w:r>
          <w:rPr>
            <w:rFonts w:ascii="arial" w:eastAsia="arial" w:hAnsi="arial" w:cs="arial"/>
            <w:i/>
            <w:color w:val="0077CC"/>
            <w:sz w:val="20"/>
            <w:u w:val="single"/>
            <w:shd w:val="clear" w:color="auto" w:fill="FFFFFF"/>
            <w:lang w:val="en-US" w:eastAsia="en-US" w:bidi="ar-SA"/>
          </w:rPr>
          <w:t>(2000), 193 D.L.R. (4th) 67</w:t>
        </w:r>
      </w:hyperlink>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have thought that the word "issue" simply meant a point in question, a point affirmed by the plaintiff and denied by the defendant. If the point of fact or law is necessary to the successful prosecution of the cause of action (or in some circumstances to its defence), then its resolution will inevitably move the litigation forward. The degree of materiality and the interplay among the various common and individual issues is a matter for consideration under s. 4(1)(d) and thus s. 4(2), not a matter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concept of "common issue" was defined by McLachlin C.J.C. in Hollick, supra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more difficult question is whether "the claims ... of the class members raise common issues", as required by s. 5(1)(c) of the Class Proceedings Act, 1992. As I wrote in West Canadian Shopping Centre, the underlying question is "whether allowing the suit to proceed as a representative one will avoid duplication of fact-finding or legal analysis". Thus an issue will be common "only where its resolution is necessary to the resolution of each class member's claim" (para. 39). Further, [page 172] an issue will not be "common" in the requisite sense unless the issue is a "substantial ... ingredient" of each of the class members'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are two questions therefore to be answered sequentially:</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resolution of the issue necessary to the resolution of each class members claim;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issue a substantial ingredient of each of the class members'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If these are answered in the affirmative, then it will follow that the resolution of the common issue will advance litigation even though its resolution may not determine issues of liability (See Harrington v. Dow Corning Corp, supra at paras. 20-24).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say that the statement of claim as amended in January 2004 and by the effect of the introduction of the Act in July 2004 raise a variety of common issues regarding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claims brought under the Act and the issue of economic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argue that the trial of the proposed common issues do not stand as proof in relation to the claims of any other class member and thus cannot be said to advance the litigation in respect of the whole of the proposed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state that a report filed by the plaintiffs, as a part of Mr. Baxter's affidavit, on safety issues centring around the manner of gas tanks mounted on the vehicles manufactured and sold in the United States is not evidence.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But the question here is not to be decided upon an assessment of evidence, simply upon an assumption that the facts plead are true (See Endean v. Canadian Red Cross Society, </w:t>
      </w:r>
      <w:hyperlink r:id="rId961" w:history="1">
        <w:r>
          <w:rPr>
            <w:rFonts w:ascii="arial" w:eastAsia="arial" w:hAnsi="arial" w:cs="arial"/>
            <w:i/>
            <w:color w:val="0077CC"/>
            <w:sz w:val="20"/>
            <w:u w:val="single"/>
            <w:shd w:val="clear" w:color="auto" w:fill="FFFFFF"/>
            <w:lang w:val="en-US" w:eastAsia="en-US" w:bidi="ar-SA"/>
          </w:rPr>
          <w:t>[1998] 9 W.W.R. 136</w:t>
        </w:r>
      </w:hyperlink>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157 D.L.R. (4th) 465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Thus, the report attached to Mr. Baxter's affidavit for the purposes of this stage may be presumed to be true. The proof of those asserted facts is for a later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observed by Gerow J. in Reid v. Ford Motor Company, </w:t>
      </w:r>
      <w:hyperlink r:id="rId962" w:history="1">
        <w:r>
          <w:rPr>
            <w:rFonts w:ascii="arial" w:eastAsia="arial" w:hAnsi="arial" w:cs="arial"/>
            <w:i/>
            <w:color w:val="0077CC"/>
            <w:sz w:val="20"/>
            <w:u w:val="single"/>
            <w:shd w:val="clear" w:color="auto" w:fill="FFFFFF"/>
            <w:lang w:val="en-US" w:eastAsia="en-US" w:bidi="ar-SA"/>
          </w:rPr>
          <w:t>[2003] B.C.J. No. 2489</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2003 BCSC 1632</w:t>
        </w:r>
      </w:hyperlink>
      <w:r>
        <w:rPr>
          <w:rFonts w:ascii="arial" w:eastAsia="arial" w:hAnsi="arial" w:cs="arial"/>
          <w:color w:val="000000"/>
          <w:sz w:val="20"/>
          <w:lang w:val="en-US" w:eastAsia="en-US" w:bidi="ar-SA"/>
        </w:rPr>
        <w:t xml:space="preserve"> at para. 42, the courts have held that certain types of claims can raise common issues and have held as follows:</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Claims sounding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 common issues because no class member can prevail without showing duty and breach;</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changing standard of care over time will not necessarily prevent certification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 the court may answer the breach of standard differently for different time periods (and therefore class members) but they all share an interest in the answer to the question;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appropriately certified as common issues because the focus of the inquiry into the award is on the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say that the common issues can be divided into three categories:</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Statutory issues arising under the Act; and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plaintiffs state that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are as follows:</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GM Canada and GMC the only manufacturers of the Class vehicles for sale through Canadian dealerships?</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Class vehicles originally made commercially available by GM Canada and GMC?</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manufacture of the Class vehicles, and to present, did the defendants know, or alternatively, should they have known that mounting the fuel tanks outside the frame rails of the Class vehicles would make them more susceptible to puncture in the event of a side-impact collision?</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manufacture of the Class vehicles, and to present, did the defendants know, or alternatively, should they have known that in the event that a Class vehicle was involved in a side-impact collision, this could put its occupants and others at risk of personal injury and death given the susceptibility of the fuel tanks to puncture?</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owe a duty of care to the plaintiffs and the Class Members?</w:t>
      </w:r>
    </w:p>
    <w:p>
      <w:pPr>
        <w:numPr>
          <w:numId w:val="5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standard of care in their design and manufacture of the Class vehicles?</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standard of care in failing to recall the Class vehicles?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standard of care in continuing to sell the Class vehicles subsequent to learning of the risk of fuel tanks puncturing or rupturing in the event of a side-impact collision?</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provide a proper warning about the operation of the Class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common issues arising under the Act are:</w:t>
      </w:r>
      <w:r>
        <w:rPr>
          <w:rFonts w:ascii="arial" w:eastAsia="arial" w:hAnsi="arial" w:cs="arial"/>
          <w:sz w:val="20"/>
          <w:lang w:val="en-US" w:eastAsia="en-US" w:bidi="ar-SA"/>
        </w:rPr>
        <w:cr/>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"suppliers" to consumer transactions, as that term is defined in the Trade Practice Act?</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engage in deceptive acts or practices, within the meaning of section 4 of the Act by:</w:t>
      </w:r>
    </w:p>
    <w:p>
      <w:pPr>
        <w:numPr>
          <w:numId w:val="6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Actively concealing from the Class Members the test results indicating the risk of fuel tanks rupturing or puncturing on side-impact collisions;</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to the Class Members that the Class vehicles were and are the highest quality when they knew that the danger of the fuel tanks rupturing on side-impact collisions seriously diminished the quality of the Class vehicles; and</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to the Class Members that the Class vehicles were manufactured with extraordinary attention to safety when they knew that the danger of the fuel tanks rupturing on side-impact collisions exposed the occupants of the Class vehicles and others to risk of personal injury and death from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common issue as to damages is stated as:</w:t>
      </w:r>
      <w:r>
        <w:rPr>
          <w:rFonts w:ascii="arial" w:eastAsia="arial" w:hAnsi="arial" w:cs="arial"/>
          <w:sz w:val="20"/>
          <w:lang w:val="en-US" w:eastAsia="en-US" w:bidi="ar-SA"/>
        </w:rPr>
        <w:cr/>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liable to pay punitive or exemplary damages having regard to the nature of the established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respect to the common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fundamental to this matter is the fact that this case is a products liability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determination that a product is in fact defective or dangerous is the fundamental basis to the action. As held in Chace v. Crane Canada Inc. </w:t>
      </w:r>
      <w:hyperlink r:id="rId963" w:history="1">
        <w:r>
          <w:rPr>
            <w:rFonts w:ascii="arial" w:eastAsia="arial" w:hAnsi="arial" w:cs="arial"/>
            <w:i/>
            <w:color w:val="0077CC"/>
            <w:sz w:val="20"/>
            <w:u w:val="single"/>
            <w:shd w:val="clear" w:color="auto" w:fill="FFFFFF"/>
            <w:lang w:val="en-US" w:eastAsia="en-US" w:bidi="ar-SA"/>
          </w:rPr>
          <w:t>(1996), 44 B.C.L.R. (3d) 264</w:t>
        </w:r>
      </w:hyperlink>
      <w:r>
        <w:rPr>
          <w:rFonts w:ascii="arial" w:eastAsia="arial" w:hAnsi="arial" w:cs="arial"/>
          <w:color w:val="000000"/>
          <w:sz w:val="20"/>
          <w:lang w:val="en-US" w:eastAsia="en-US" w:bidi="ar-SA"/>
        </w:rPr>
        <w:t>, 14 C.P.C. (4th) 197 (B.C.C.A.) [Chace cited to B.C.L.R.]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This court recently observed that in a product liability case a determination that the product in question is defective or dangerous as alleged will advance the claims to an appreciable extent: Tiemstra v. I.C.B.C., </w:t>
      </w:r>
      <w:hyperlink r:id="rId964" w:history="1">
        <w:r>
          <w:rPr>
            <w:rFonts w:ascii="arial" w:eastAsia="arial" w:hAnsi="arial" w:cs="arial"/>
            <w:i/>
            <w:color w:val="0077CC"/>
            <w:sz w:val="20"/>
            <w:u w:val="single"/>
            <w:shd w:val="clear" w:color="auto" w:fill="FFFFFF"/>
            <w:lang w:val="en-US" w:eastAsia="en-US" w:bidi="ar-SA"/>
          </w:rPr>
          <w:t>[1997] B.C.J. No. 1628</w:t>
        </w:r>
      </w:hyperlink>
      <w:r>
        <w:rPr>
          <w:rFonts w:ascii="arial" w:eastAsia="arial" w:hAnsi="arial" w:cs="arial"/>
          <w:color w:val="000000"/>
          <w:sz w:val="20"/>
          <w:lang w:val="en-US" w:eastAsia="en-US" w:bidi="ar-SA"/>
        </w:rPr>
        <w:t xml:space="preserve"> (7 July 1997), Vancouver Registry No. CA21870 (B.C.C.A.). I agree with the chambers judge that is the situation here. The respondents are alleging an inherent defect that results in tanks suddenly cracking. This seems exactly the type of question for which a class action is ideally suited and remarkably similar to that concerning faulty heart pacemaker leads that was certified by the Ontario Court (General Division) in Nantais v. Telectronics Proprietary (Canada) Ltd. </w:t>
      </w:r>
      <w:hyperlink r:id="rId965" w:history="1">
        <w:r>
          <w:rPr>
            <w:rFonts w:ascii="arial" w:eastAsia="arial" w:hAnsi="arial" w:cs="arial"/>
            <w:i/>
            <w:color w:val="0077CC"/>
            <w:sz w:val="20"/>
            <w:u w:val="single"/>
            <w:shd w:val="clear" w:color="auto" w:fill="FFFFFF"/>
            <w:lang w:val="en-US" w:eastAsia="en-US" w:bidi="ar-SA"/>
          </w:rPr>
          <w:t>(1995) 25 O.R. (3d) 331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resolution of issues that the defendant was a manufacture/distributor of these vehicles is defined by their class that the defendants owed a duty of care to owners and the nature of that duty of care and whether that duty was in fact breached by the placement of the fuel tanks are, in my view, issues that any individual owner must establish. That being so, the resolution of those issues would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say that between the period of 1973 to 1991, modifications were made to the fuel systems of their vehicles. While that may be established on the evidence, what remains common is the placement of the fuel tanks during this period of time. Thus, if the purported modification is established at trial, then this may require nuanced answers in the form of sub-classes (See Reid v. Ford Motor Company,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terms of the issues said to be common issues under the Act, the question is "whether the defendants engaged in deceptive acts or practices". The answer will turn upon the defendants' prior knowledge of the defects alleged (i.e. the tank's placement) and the knowledge of risks which arise as a consequence of such 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While modifications may both evidence that conduct and create different states of knowledge at different times, those are matters that do not detract from the overall commonality, but may require the creation of sub-classes in terms of the periods or modifications as the litigation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Griffith v. Winter </w:t>
      </w:r>
      <w:hyperlink r:id="rId966" w:history="1">
        <w:r>
          <w:rPr>
            <w:rFonts w:ascii="arial" w:eastAsia="arial" w:hAnsi="arial" w:cs="arial"/>
            <w:i/>
            <w:color w:val="0077CC"/>
            <w:sz w:val="20"/>
            <w:u w:val="single"/>
            <w:shd w:val="clear" w:color="auto" w:fill="FFFFFF"/>
            <w:lang w:val="en-US" w:eastAsia="en-US" w:bidi="ar-SA"/>
          </w:rPr>
          <w:t>(2002), 23 C.P.C. (5th) 336</w:t>
        </w:r>
      </w:hyperlink>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2002 BCSC 1219</w:t>
        </w:r>
      </w:hyperlink>
      <w:r>
        <w:rPr>
          <w:rFonts w:ascii="arial" w:eastAsia="arial" w:hAnsi="arial" w:cs="arial"/>
          <w:color w:val="000000"/>
          <w:sz w:val="20"/>
          <w:lang w:val="en-US" w:eastAsia="en-US" w:bidi="ar-SA"/>
        </w:rPr>
        <w:t>, Cole J. considered at paras. 22-24 the question of whether punitive damages can be a common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With respect to whether a claim for punitive damages can be a common issue, this question was addressed in Dalhuisen (Guardian ad litem of) v. Maxim's Bakery Ltd., </w:t>
      </w:r>
      <w:hyperlink r:id="rId967" w:history="1">
        <w:r>
          <w:rPr>
            <w:rFonts w:ascii="arial" w:eastAsia="arial" w:hAnsi="arial" w:cs="arial"/>
            <w:i/>
            <w:color w:val="0077CC"/>
            <w:sz w:val="20"/>
            <w:u w:val="single"/>
            <w:shd w:val="clear" w:color="auto" w:fill="FFFFFF"/>
            <w:lang w:val="en-US" w:eastAsia="en-US" w:bidi="ar-SA"/>
          </w:rPr>
          <w:t>[2002] B.C.J. No. 729</w:t>
        </w:r>
      </w:hyperlink>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2002 BCSC 528</w:t>
        </w:r>
      </w:hyperlink>
      <w:r>
        <w:rPr>
          <w:rFonts w:ascii="arial" w:eastAsia="arial" w:hAnsi="arial" w:cs="arial"/>
          <w:color w:val="000000"/>
          <w:sz w:val="20"/>
          <w:lang w:val="en-US" w:eastAsia="en-US" w:bidi="ar-SA"/>
        </w:rPr>
        <w:t>. In that case, after the defendant admitted liability the representative plaintiff amended her statement of claim to claim punitive or exemplary damages. Mr. Justice Burnyeat stated at para. 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the claim for punitive or exemplary damages is a common issue and that it remains as a common issue. There has been no admission of liability for those damages. However, even if there had been no claim for punitive or exemplary damages or if the defendant had admitted liability for such damages, I am satisfied that the requirement of s. 4(1)(c) has been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In Rumley, the Court allowed the issue of punitive damages to be certified. The Court stated at para. 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Clearly, the appropriateness and amount of punitive damages will not always be amenable to determination as a common issue. Here, however, the respondents have limited the possible grounds of liability to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that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specific to any one victim but rather to the class of victims as a group. In my view the appropriateness and amount of punitive damages is, in this case, a question amenable to resolution as a common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Here, as in Rumley, the plaintiff is alleging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Province. Therefore, on the basis of Rumley I conclude that the punitive damages claim as it relates to the conduct of the Province is capable of being a common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would add to those comments of Cole J. that if one of the purposes of punitive damages or exemplary damages is modify behaviour by use of punitive measures, if the plaintiffs are successful a basis of that success will be that they have defined, identified, and proven dangerous conduct on the part of the defendants whose business is the mass marketing of its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conclude that the appropriateness in the amount of any punitive damages is a question that is common to members of the defined class.</w:t>
      </w:r>
      <w:r>
        <w:rPr>
          <w:rFonts w:ascii="arial" w:eastAsia="arial" w:hAnsi="arial" w:cs="arial"/>
          <w:sz w:val="20"/>
          <w:lang w:val="en-US" w:eastAsia="en-US" w:bidi="ar-SA"/>
        </w:rPr>
        <w:cr/>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4(1)(d): A class proceeding would be the preferable procedure for the fair and efficient resolution of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determination of this requirement necessitates consideration of the factors listed in section 4(2) of the Class Proceedings Act. No priority is given to these five factors, and thus one is no more significant than the others (See Elms v. Laurentian Bank of Canada </w:t>
      </w:r>
      <w:hyperlink r:id="rId968" w:history="1">
        <w:r>
          <w:rPr>
            <w:rFonts w:ascii="arial" w:eastAsia="arial" w:hAnsi="arial" w:cs="arial"/>
            <w:i/>
            <w:color w:val="0077CC"/>
            <w:sz w:val="20"/>
            <w:u w:val="single"/>
            <w:shd w:val="clear" w:color="auto" w:fill="FFFFFF"/>
            <w:lang w:val="en-US" w:eastAsia="en-US" w:bidi="ar-SA"/>
          </w:rPr>
          <w:t>(2001), 90 B.C.L.R. (3d) 195</w:t>
        </w:r>
      </w:hyperlink>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2001 BCCA 429</w:t>
        </w:r>
      </w:hyperlink>
      <w:r>
        <w:rPr>
          <w:rFonts w:ascii="arial" w:eastAsia="arial" w:hAnsi="arial" w:cs="arial"/>
          <w:color w:val="000000"/>
          <w:sz w:val="20"/>
          <w:lang w:val="en-US" w:eastAsia="en-US" w:bidi="ar-SA"/>
        </w:rPr>
        <w:t>, at paras. 51-52).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addition to the factors listed in section 4(2) is a consideration of whether the certification of the action, along with its issues, will accomplish the overall purposes of the Class Proceedings Act, being the judicially stated purposes of access to justice, judicial efficiency, the resolution of disputes and behaviour modification (See Hollic, supra at paras. 32-34).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Before turning to the five enumerated factors, I would observe that on the evidence of Mr. Reisbourgh, there may be in excess of 28,000 of these vehicles defined by the pleadings registered in British Columbia as of the end of October,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evidence of Mr. Baxter in paragraph 17(d) of his affidavit, while not directed to any specific economic loss or the rehabilitative costs, deposes that such loss would be dwarfed by the costs of launching such complex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Implicit from that evidence is that few class members, if any, would have the individual resources to seek access to justice for economic loss. As well, these two plaintiffs are not possessed, on the evidence, of infinite resources to advance such litigation on any basis by themselves, nor is the plaintiff by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Given the potential number of owners in British Columbia, it would be an inefficient use of judicial resources to hear each claim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Finally, if the defendants are liable on one or more of the bases advanced, such a proceeding would be the only meaningful way in which such conduct could be denounced by the monetary award such as to effect behaviour modification in terms of any future design and manufacture of such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turn now to the enumerated considerations prior to considering the proposed plaintiff.</w:t>
      </w:r>
      <w:r>
        <w:rPr>
          <w:rFonts w:ascii="arial" w:eastAsia="arial" w:hAnsi="arial" w:cs="arial"/>
          <w:sz w:val="20"/>
          <w:lang w:val="en-US" w:eastAsia="en-US" w:bidi="ar-SA"/>
        </w:rPr>
        <w:cr/>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4(2)(a): Common questions predominant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Given that the claims being made are for economic loss, the common issues that may lead to such a claim are common to all in a class. Those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GM Canada and GMC the only manufacturers of the Class vehicles for sale through Canadian dealerships?</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Class vehicles originally made commercially available by GM Canada and GMC?</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manufacture of the Class vehicles, and to present, did the defendants know, or alternatively, should they have known that mounting the fuel tank outside the frame rails of the Class vehicles would make them more susceptible to puncture in the event of a side-impact collision?</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manufacture of the Class vehicles, and to present, did the defendants know, or alternatively, should they have known that in the event that a Class vehicle was involved in a side-impact collision, this could put its occupants and others at risk of personal injury and death given the susceptibility of the fuel tanks to puncture?</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owe a duty of care to the plaintiffs and the Class Members?</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standard of care in their design and manufacture of the Class vehicles?</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standard of care in failing to recall the Class vehicles?</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the standard of care in continuing to sell the Class vehicles subsequent to learning of the risk of fuel tanks puncturing or rupturing in the even of a side-impact collision?</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fail to provide a proper warning about the operation of the Class vehicles?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issues arising under the Act:</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"suppliers" to consumer transactions, as that term is defined in the Trade Practice Act?</w:t>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engage in deceptive acts or practices, within the meaning of section 4 of the Act by:</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Actively concealing from the Class Members the test results indicating the risk of fuel tanks rupturing or puncturing on side-impact collisions;</w:t>
      </w:r>
    </w:p>
    <w:p>
      <w:pPr>
        <w:numPr>
          <w:numId w:val="7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to the Class Members that the Class vehicles were and are of the highest quality when they knew that the danger of the fuel tanks rupturing on side-impact collisions seriously diminished the quality of the Class vehicles; and</w:t>
      </w:r>
    </w:p>
    <w:p>
      <w:pPr>
        <w:numPr>
          <w:numId w:val="7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to the Class Members that the Class vehicles were manufactured with extraordinary attention to safety when they knew that the danger of the fuel tanks rupturing on side-impact collisions exposed the occupants of the Class vehicles and others to risk of personal injury and death from collisions.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the punitive damages issue:</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defendants liable to pay punitive or exemplary damages having regard to the nature of the established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question of economic loss in terms of depreciation in the value of any particular owner's vehicle would be individual, but given the statistical basis of sale values, the determination of any individual loss may well be approached in time as sub-classes defined by year and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Section 27 of the Class Proceedings Act takes into account that individual issues may need to be resolved in the context of a class action and provides, of course, the mechanisms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the common issues predominate over individual issues.</w:t>
      </w:r>
      <w:r>
        <w:rPr>
          <w:rFonts w:ascii="arial" w:eastAsia="arial" w:hAnsi="arial" w:cs="arial"/>
          <w:sz w:val="20"/>
          <w:lang w:val="en-US" w:eastAsia="en-US" w:bidi="ar-SA"/>
        </w:rPr>
        <w:cr/>
      </w:r>
    </w:p>
    <w:p>
      <w:pPr>
        <w:numPr>
          <w:numId w:val="7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4(2)(b): Class members do not have an interest in controlling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Here there is no evidence to suggest that any member of the proposed class may have an individual interest in controlling separate actions or claims.</w:t>
      </w:r>
      <w:r>
        <w:rPr>
          <w:rFonts w:ascii="arial" w:eastAsia="arial" w:hAnsi="arial" w:cs="arial"/>
          <w:sz w:val="20"/>
          <w:lang w:val="en-US" w:eastAsia="en-US" w:bidi="ar-SA"/>
        </w:rPr>
        <w:cr/>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4(2)(c): Claims are or have been the subject of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is no evidence or any indication that this proposed class proceedings involves claims that are or have been the subject of other proceedings in British Columbia. While there is evidence of other similar actions in other jurisdictions, (i.e. Ontario and the United States of America) they are of no effect or benefit to the members of this class other than perhaps in having established certain aspects of the evidence that may in time be relied upon by those advancing this litigation.</w:t>
      </w:r>
      <w:r>
        <w:rPr>
          <w:rFonts w:ascii="arial" w:eastAsia="arial" w:hAnsi="arial" w:cs="arial"/>
          <w:sz w:val="20"/>
          <w:lang w:val="en-US" w:eastAsia="en-US" w:bidi="ar-SA"/>
        </w:rPr>
        <w:cr/>
      </w:r>
    </w:p>
    <w:p>
      <w:pPr>
        <w:numPr>
          <w:numId w:val="7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4(2)(d): Other means of resolving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no proposed method for resolving these issues other than individual litigation. As I have earlier concluded, individual litigation can provide in the circumstances of this litigation no advantage in terms of access to justice, judicial efficiency, or behaviour modification. Indeed, the corollary would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Additionally, this litigation provides a mechanism whereby individual issues such as economic loss can be advanced and would not be but for a proceeding be taken under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Furthermore, if individual litigation were to proceed, which is an unlikely event, there would, given the number of owners defined be a substantial potential for inconsistent decisions.</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4(2)(e): The administration of this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Despite the assertions of defence counsel about the potential difficulties caused by modification, year models and the like, I find no indication that this litigation will create any undue difficulties apart from those that may arise in any complex litigation that is vigorously defended.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protagonists in this litigation are clear. There is no apparent need for the involvement of other parties.</w:t>
      </w:r>
      <w:r>
        <w:rPr>
          <w:rFonts w:ascii="arial" w:eastAsia="arial" w:hAnsi="arial" w:cs="arial"/>
          <w:sz w:val="20"/>
          <w:lang w:val="en-US" w:eastAsia="en-US" w:bidi="ar-SA"/>
        </w:rPr>
        <w:cr/>
      </w:r>
    </w:p>
    <w:p>
      <w:pPr>
        <w:numPr>
          <w:numId w:val="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4(1)(e):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 representative plaintiff must have three essential characteristics:</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or she must fairly represent the class.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or she has advanced the plan for resolution of the proceeding including notifying members of the class.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or she is not in any conflict of interest with respect to the class on matters of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Although not statutorily required, a proposed plaintiff must be one who will be prepared to vigorously represent the interests of the class (See Campbell v. Flexwatt, supra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proposed representative plaintiff is the first named of the two plaintiffs. The plaintiff is a registered owner of a 1980 Chevrolet pickup truck, which he purchased on April 23, 1987. That vehicle is one of the K30 series.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is a vehicle manufactured with two fuel tanks, each of which is mounted on the outside of the vehicle's frame 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became aware of the class action advanced for those residents of the United States who were owners of such vehicles as his. He made inquiries and was informed that as he was not a resident of the United States, he could not participate in that litigation. The plaintiff thereafter instructed counsel to commence these proceedings. As of December 8, 2003, when he swore his affidavit, he was aware that Mr. Bonneau, the other plaintiff, and three others were interested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is a lawyer, licensed to practice law in the Province of British Columbia and a geologist. He practices law in British Columbia and the Yukon and divides his time in that profession on a two-thirds/one-third basis between British Columbia and the Yukon.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terms of his geological work, he conducts all of that in northern British Columbia. Since June, 2003, he has maintained a residence at 604 - 446 West Tenth Avenue in the City of Vancouver. He also owns a residence with his wife at 49 Redwood Street, Whitehorse in the Yukon. He and his wife have lived in this latter residence since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During the period of 1987 to 2003 he maintained a residence at 2233 Alyson Road in Vancouver which, as with his current Vancouver residence, is rented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defendants challenge the assertion that the plaintiff is a resident of British Columbia. The law recognises that a person may have more than one residence. The requirement of residency is met by the physical presence for a period of time with an intention to remain. It is not the same as domicile but rather engages a concept of permanence or of an intention to stay for an indefinite period of time (Snair v. Halifax Insurance </w:t>
      </w:r>
      <w:hyperlink r:id="rId969" w:history="1">
        <w:r>
          <w:rPr>
            <w:rFonts w:ascii="arial" w:eastAsia="arial" w:hAnsi="arial" w:cs="arial"/>
            <w:i/>
            <w:color w:val="0077CC"/>
            <w:sz w:val="20"/>
            <w:u w:val="single"/>
            <w:shd w:val="clear" w:color="auto" w:fill="FFFFFF"/>
            <w:lang w:val="en-US" w:eastAsia="en-US" w:bidi="ar-SA"/>
          </w:rPr>
          <w:t>(1995), 145 N.S.R. (2d) 132</w:t>
        </w:r>
      </w:hyperlink>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31 C.C.L.I. (2d) 279</w:t>
        </w:r>
      </w:hyperlink>
      <w:r>
        <w:rPr>
          <w:rFonts w:ascii="arial" w:eastAsia="arial" w:hAnsi="arial" w:cs="arial"/>
          <w:color w:val="000000"/>
          <w:sz w:val="20"/>
          <w:lang w:val="en-US" w:eastAsia="en-US" w:bidi="ar-SA"/>
        </w:rPr>
        <w:t xml:space="preserve"> (N.S.S.C.) [Snair cited to N.S.R.],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Blacks Law Dictionary, 8th ed. (St. Paul: West Pub. Co., 2004) defines residence at p. 1335 as:</w:t>
      </w:r>
      <w:r>
        <w:rPr>
          <w:rFonts w:ascii="arial" w:eastAsia="arial" w:hAnsi="arial" w:cs="arial"/>
          <w:sz w:val="20"/>
          <w:lang w:val="en-US" w:eastAsia="en-US" w:bidi="ar-SA"/>
        </w:rPr>
        <w:cr/>
      </w:r>
    </w:p>
    <w:p>
      <w:pPr>
        <w:numPr>
          <w:numId w:val="8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or fact of living in a given place for some time. 2. The place where one actually lives, as distinguished from a domicile. Residence usually just means bodily presence as an inhabitant in a given place; domicile usually requires bodily presence plus an intention to make the place one's home. A person thus may have more than one residence at a time but only one domicile. Sometimes, though, the two terms are used synonymously.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am satisfied on the evidence that in terms of being a person entitled to bring this litigation, the plaintiff, is a resident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There is no suggestion that he has any interest that is in conflict with class members on common issues. While he deposes that he currently does not operate his pickup out of safety concerns related to the fuel tank placement, that does not suggest of any conflict with those of the proposed class that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focus at this stage is one of determining the absence of conflict coupled with the ability to fairly and accurately represent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observed in Anderson v. Wilson, supra at p. 251: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for the representative plaintiff to share every characteristic of every member of the class or even to be typical of the class. Although the representative plaintiffs are infected claimants [this being a hepatitis B case] there is at this stage no apparent conflict of interest between them and other members of the class and no error in the findings that they properly represent the proposed class.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also Western Canadian Shopping Centres, supra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 plaintiff in such a proposed class action must be a worthwhile one who will fairly, adequately, and vigorously represent the members of the class. Such a plaintiff must evidence a plan and ability to advance the litigation and finally, must not be one whose interests may conflict with the class on matters of common issues (See Campbell v. Flexwatt, supra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proposed plan attached is Exhibit G to Mr. Baxter's affidavit which provides a reasoned and logical framework by which the case can proceed. It provides a detailed plan that reflects the understanding of the representative plaintiff's counsel of the complexities of such litigation and the requisite time frames for steps along the way in the advancement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While blemishes in the plan may with the passage of time occur, they will be addressed and amendments made as they are deemed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observed by Giroux J. in Reid v. Ford Motor Company, supra at para.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anticipated that plans will require amendment as the case proceeds and the nature of individual issues are demonstrated by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Such a concept of amendments simply reflects the reasonable anticipation that some class members may wish to raise individual issues, particularly in light of the defendants' assertion that there were class modifications to the fuel systems in question. Those sorts of issues may be sub-classed or individually dealt with as they arise. However, the plaintiffs' understanding and his theory of litigation permits him to represent all class members based on the singular and common defect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I observed earlier, this is a products liability case which, while complex in terms of the evidence, does not evidence any indication of causing undue difficulties in its presentation either on behalf of the class of plaintiffs 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case, in my view, given the fact that it seeks economic and punitive damages, is the kind of case that no individual plaintiff could be expected to advance on their own. It permits a myriad of plaintiffs with a common complaint to advance those complaints in a controlled and orderly manner. It also protects the defendants from a myriad of individual claims should such individual plaintiffs choose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would simply be too costly for individuals to advance claims based on allegedly negligent placement of the fuel tanks. To require individual actions would, in essence, be to deny access to justice save for the wealthy.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Likewise, individual actions would be a judicially inefficient way of resolving the claims of any portion of the sum of 28,000 registered owners of the class of vehicles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Given the nature of the damages being sought, I refer to the observations of the Chief Justice of Canada in Western Canadian Shopping Centres Inc., supra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class actions serve efficiency and justice by ensuring that actual and potential wrongdoers do not ignore their obligations to the public. Without class actions, those who cause widespread, but individually minimal harm might not take into account the full costs of their conduct, because for any one plaintiff the expense of bringing suit would far exceed the likely recovery. Cost-sharing decreases the expense of pursuing legal recourse and accordingly deters potential defendants who might otherwise assume that minor wrongs would not result in litigation: see "Developments in the Law - The Paths of Civil Litigation: IV. Class Action Reform: An Assessment of Recent Judicial Decisions and Legislative Initiatives" (2000) 113 Harv. L. Rev. 1806, at pp. 1809-10; see Branch, supra, at para. 3.50; Eizenga, Peerless and Wright, supra, at s. 1.8; Bankier, supra, at p. 232; Ontario Law Reform Commission, supra, at pp. 11 and 140-46.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This matter I conclude is accordingly well suited to the mechanism of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For these reasons, I find that this matter should proceed under 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Accordingly, I make the following orders:</w:t>
      </w:r>
      <w:r>
        <w:rPr>
          <w:rFonts w:ascii="arial" w:eastAsia="arial" w:hAnsi="arial" w:cs="arial"/>
          <w:sz w:val="20"/>
          <w:lang w:val="en-US" w:eastAsia="en-US" w:bidi="ar-SA"/>
        </w:rPr>
        <w:cr/>
      </w:r>
    </w:p>
    <w:p>
      <w:pPr>
        <w:numPr>
          <w:numId w:val="8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action be certified as a class proceeding.</w:t>
      </w:r>
    </w:p>
    <w:p>
      <w:pPr>
        <w:numPr>
          <w:numId w:val="8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class be described as all persons resident in British Columbia who own one of the vehicles described in paragraphs 12 and 13 of these reasons.</w:t>
      </w:r>
    </w:p>
    <w:p>
      <w:pPr>
        <w:numPr>
          <w:numId w:val="8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issues referred to in paragraph 80 be certified as common issues.</w:t>
      </w:r>
    </w:p>
    <w:p>
      <w:pPr>
        <w:numPr>
          <w:numId w:val="8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Mr. Ernewein, be appointed as a representative plaintiff.</w:t>
      </w:r>
    </w:p>
    <w:p>
      <w:pPr>
        <w:numPr>
          <w:numId w:val="8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form of notice marked Schedule A to the affidavit of Kenneth Baxter be confirmed as amended by the introduction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question of costs of this application was not argued. If counsel wish to raise that issue they may do so at a time to be set by the trial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TAYLOR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November 19,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Corrigendum to the Reasons for Judgment (with neutral citation number of </w:t>
      </w:r>
      <w:hyperlink r:id="rId951" w:history="1">
        <w:r>
          <w:rPr>
            <w:rFonts w:ascii="arial" w:eastAsia="arial" w:hAnsi="arial" w:cs="arial"/>
            <w:i/>
            <w:color w:val="0077CC"/>
            <w:sz w:val="20"/>
            <w:u w:val="single"/>
            <w:shd w:val="clear" w:color="auto" w:fill="FFFFFF"/>
            <w:lang w:val="en-US" w:eastAsia="en-US" w:bidi="ar-SA"/>
          </w:rPr>
          <w:t>2004 BCSC 1515</w:t>
        </w:r>
      </w:hyperlink>
      <w:r>
        <w:rPr>
          <w:rFonts w:ascii="arial" w:eastAsia="arial" w:hAnsi="arial" w:cs="arial"/>
          <w:color w:val="000000"/>
          <w:sz w:val="20"/>
          <w:lang w:val="en-US" w:eastAsia="en-US" w:bidi="ar-SA"/>
        </w:rPr>
        <w:t xml:space="preserve"> only) issued advising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16, paragraph 46, there are two commas after the first word. The second comma should be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on page 17, paragraph 49, the citation quoted should read: "... in Harrington v. Dow Corning Corp...." not Down Corning.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24, paragraph 69, the citation quoted currently reads: Griffin v. Winter, that citation should read Griffith v.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40, paragraph 116, point 2, currently reads paragraph 50 of these Reasons. That should read paragraphs 12 and 13 of these reasons.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0" style="position:absolute;z-index:2518108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Hollingworth v. Herron Estate, [2005] B.C.J. No. 772</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Jackson v. Backus, [2001] B.C.J. No. 2370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Jose v. Johnston, [2016] B.C.J. No. 224</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L.E.W. v. United Church of Canada, [2005] B.C.J. No. 832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 v. Petro-Canada Inc., [2001] B.C.J. No. 318</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Merit Consultants International Ltd. v. Chandler, [2013] B.C.J. No. 655</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Olenga v. Insurance Corp. of British Columbia, [2005] B.C.J. No. 1494</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Ounjian v. St. Paul's Hospital, [2002] B.C.J. No. 99</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Oviatt v. Masi, [2018] B.C.J. No. 1092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Radford v. Drobot, [2005] B.C.J. No. 466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Raponi v. Phagura, [2005] B.C.J. No. 183</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RC Hotel Ventures Ltd. v. Meristar Sub 2C, L.L.C., [2008] B.C.J. No. 1325</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Simon v. Strata Plan KAS2093, [2007] B.C.J. No. 2349</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Snow (Committee of) v. Friesen, [2009] B.C.J. No. 1746</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Staats v. British Columbia, [2005] B.C.J. No. 1327</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Advanced Ergonomics Inc. v. British Columbia (Workers' Compensation Board), [2007] B.C.J. No. 1084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Baines v. Westfair Foods Ltd. (c.o.b. Real Canadian Superstore), [2007] B.C.J. No. 757</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Bennett v. British Columbia, [2009] B.C.J. No. 1955</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v. Tekavec, [2013] B.C.J. No. 2754</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Cantin v. Petersen, [2012] B.C.J. No. 738</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Dave's K. &amp; K. Sandblasting (1988) Ltd. (c.o.b. K&amp;K Sandblasting Ltd.) v. Aviva Insurance Co. of Canada, [2007] B.C.J. No. 1203</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Dhaliwal v. Snaith, [2002] B.C.J. No. 835</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Foote v. Canada (Attorney General), [2012] B.C.J. No. 225</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Pacific Concepts Inc. v. Strata Plan NW 141, [2012] B.C.J. No. 2395</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Hawley v. Webb, [2002] B.C.J. No. 305</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Hoy v. Harvey, [2012] B.C.J. No. 1526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Kim v. Kwak, [2006] B.C.J. No. 1007</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Krafta v. F.L.E.X. Excavating Ltd., [2012] B.C.J. No. 782</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Kraft Construction Co. v. Martech Electrical Systems Ltd., [2001] B.C.J. No. 2032</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Nobel v. Bergstrom, [2001] B.C.J. No. 1702</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O'Connor v. Fleck, [2000] B.C.J. No. 1546</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Perreault v. Wolczuk, [2001] B.C.J. No. 243</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Perret v. John Doe, [2011] B.C.J. No. 1646</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Slocombe v. Wowchuk, [2009] B.C.J. No. 1433</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Prevette v. Cusano, [2001] B.C.J. No. 640</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Reddemann v. McEachnie, [2005] B.C.J. No. 1374</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Star Learning (Kingsway) Ltd. v. Kandola (c.o.b. Five Star Roofing Ltd.), 2019 BCLG para. 79,303</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Nielsen, [2012] B.C.J. No. 2213</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Roberts, [2009] B.C.J. No. 208</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Sandher v. Binning, [2012] B.C.J. No. 1418</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Wind, [2017] B.C.J. No. 415</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Taylor v. Grundholm, [2010] B.C.J. No. 1189</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Terasen Gas Inc. v. Alpha Manufacturing Inc., [2010] B.C.J. No. 116</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v. Stonestreet, [2006] B.C.J. No. 1150</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Yannacopoulos v. Cronk, [2015] I.L.R. para. M-2850</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Ostrikoff v. Oliveira, [2014] B.C.J. No. 549</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Anderson v. Port Moody (City) Police Department, [2000] B.C.J. No. 1628</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 (Guardian ad litem of) v. Jose Narvaex (The), [2003] B.C.J. No. 1517</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Duhigh Holdings Ltd. v. 24 Hour Entertainment Group Ltd., [2004] B.C.J. No. 2688</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Ernewein, Bonneau v. General Motors of Canada, [2005] I.L.R. para. G-1822</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e)"/>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f)"/>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g)"/>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2"/>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12."/>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3"/>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26.5(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lowerRoman"/>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lowerRoman"/>
      <w:lvlText w:val="(%1)"/>
      <w:lvlJc w:val="left"/>
      <w:pPr>
        <w:tabs>
          <w:tab w:val="num" w:pos="2920"/>
        </w:tabs>
        <w:ind w:left="29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ii)"/>
      <w:lvlJc w:val="left"/>
      <w:pPr>
        <w:tabs>
          <w:tab w:val="num" w:pos="2920"/>
        </w:tabs>
        <w:ind w:left="29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5"/>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11(2)"/>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6"/>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2"/>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26.6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i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5"/>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2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2"/>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4"/>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707F6C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EC76B6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FE18515"/>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13BC6DB5"/>
    <w:multiLevelType w:val="multilevel"/>
    <w:tmpl w:val="00000001"/>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15C3C26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16C1ACE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193F18C0"/>
    <w:multiLevelType w:val="multilevel"/>
    <w:tmpl w:val="00000001"/>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1B3AF51D"/>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1B5DA10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259E8261"/>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291C2141"/>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307FC2A5"/>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33E5090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35C8D6F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36775FF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3952587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39CCC02E"/>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3D2FC13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3E27598E"/>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3E57F3C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470AC994"/>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4734682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4AC83E8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4BD8178B"/>
    <w:multiLevelType w:val="multilevel"/>
    <w:tmpl w:val="00000001"/>
    <w:lvl w:ilvl="0">
      <w:start w:val="1"/>
      <w:numFmt w:val="decimal"/>
      <w:lvlText w:val="25(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4F5D6D58"/>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567A01EB"/>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5734B0AF"/>
    <w:multiLevelType w:val="multilevel"/>
    <w:tmpl w:val="00000001"/>
    <w:lvl w:ilvl="0">
      <w:start w:val="8"/>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587D665F"/>
    <w:multiLevelType w:val="multilevel"/>
    <w:tmpl w:val="00000001"/>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58D9DF8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5B638FFB"/>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5B9FB0CC"/>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69BDF95E"/>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6E14B22A"/>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6F7974F4"/>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6FE2F4F5"/>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7415242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7AA19D0F"/>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7D736B3E"/>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45"/>
  </w:num>
  <w:num w:numId="18">
    <w:abstractNumId w:val="150"/>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130"/>
  </w:num>
  <w:num w:numId="31">
    <w:abstractNumId w:val="158"/>
  </w:num>
  <w:num w:numId="32">
    <w:abstractNumId w:val="159"/>
  </w:num>
  <w:num w:numId="33">
    <w:abstractNumId w:val="156"/>
  </w:num>
  <w:num w:numId="34">
    <w:abstractNumId w:val="136"/>
  </w:num>
  <w:num w:numId="35">
    <w:abstractNumId w:val="131"/>
  </w:num>
  <w:num w:numId="36">
    <w:abstractNumId w:val="147"/>
  </w:num>
  <w:num w:numId="37">
    <w:abstractNumId w:val="149"/>
  </w:num>
  <w:num w:numId="38">
    <w:abstractNumId w:val="157"/>
  </w:num>
  <w:num w:numId="39">
    <w:abstractNumId w:val="138"/>
  </w:num>
  <w:num w:numId="40">
    <w:abstractNumId w:val="155"/>
  </w:num>
  <w:num w:numId="41">
    <w:abstractNumId w:val="146"/>
  </w:num>
  <w:num w:numId="42">
    <w:abstractNumId w:val="140"/>
  </w:num>
  <w:num w:numId="43">
    <w:abstractNumId w:val="135"/>
  </w:num>
  <w:num w:numId="44">
    <w:abstractNumId w:val="128"/>
  </w:num>
  <w:num w:numId="45">
    <w:abstractNumId w:val="129"/>
  </w:num>
  <w:num w:numId="46">
    <w:abstractNumId w:val="27"/>
  </w:num>
  <w:num w:numId="47">
    <w:abstractNumId w:val="28"/>
  </w:num>
  <w:num w:numId="48">
    <w:abstractNumId w:val="29"/>
  </w:num>
  <w:num w:numId="49">
    <w:abstractNumId w:val="123"/>
  </w:num>
  <w:num w:numId="50">
    <w:abstractNumId w:val="126"/>
  </w:num>
  <w:num w:numId="51">
    <w:abstractNumId w:val="141"/>
  </w:num>
  <w:num w:numId="52">
    <w:abstractNumId w:val="142"/>
  </w:num>
  <w:num w:numId="53">
    <w:abstractNumId w:val="125"/>
  </w:num>
  <w:num w:numId="54">
    <w:abstractNumId w:val="127"/>
  </w:num>
  <w:num w:numId="55">
    <w:abstractNumId w:val="132"/>
  </w:num>
  <w:num w:numId="56">
    <w:abstractNumId w:val="160"/>
  </w:num>
  <w:num w:numId="57">
    <w:abstractNumId w:val="30"/>
  </w:num>
  <w:num w:numId="58">
    <w:abstractNumId w:val="31"/>
  </w:num>
  <w:num w:numId="59">
    <w:abstractNumId w:val="32"/>
  </w:num>
  <w:num w:numId="60">
    <w:abstractNumId w:val="33"/>
  </w:num>
  <w:num w:numId="61">
    <w:abstractNumId w:val="34"/>
  </w:num>
  <w:num w:numId="62">
    <w:abstractNumId w:val="35"/>
  </w:num>
  <w:num w:numId="63">
    <w:abstractNumId w:val="36"/>
  </w:num>
  <w:num w:numId="64">
    <w:abstractNumId w:val="37"/>
  </w:num>
  <w:num w:numId="65">
    <w:abstractNumId w:val="38"/>
  </w:num>
  <w:num w:numId="66">
    <w:abstractNumId w:val="39"/>
  </w:num>
  <w:num w:numId="67">
    <w:abstractNumId w:val="40"/>
  </w:num>
  <w:num w:numId="68">
    <w:abstractNumId w:val="41"/>
  </w:num>
  <w:num w:numId="69">
    <w:abstractNumId w:val="42"/>
  </w:num>
  <w:num w:numId="70">
    <w:abstractNumId w:val="43"/>
  </w:num>
  <w:num w:numId="71">
    <w:abstractNumId w:val="44"/>
  </w:num>
  <w:num w:numId="72">
    <w:abstractNumId w:val="45"/>
  </w:num>
  <w:num w:numId="73">
    <w:abstractNumId w:val="46"/>
  </w:num>
  <w:num w:numId="74">
    <w:abstractNumId w:val="47"/>
  </w:num>
  <w:num w:numId="75">
    <w:abstractNumId w:val="48"/>
  </w:num>
  <w:num w:numId="76">
    <w:abstractNumId w:val="49"/>
  </w:num>
  <w:num w:numId="77">
    <w:abstractNumId w:val="50"/>
  </w:num>
  <w:num w:numId="78">
    <w:abstractNumId w:val="51"/>
  </w:num>
  <w:num w:numId="79">
    <w:abstractNumId w:val="52"/>
  </w:num>
  <w:num w:numId="80">
    <w:abstractNumId w:val="53"/>
  </w:num>
  <w:num w:numId="81">
    <w:abstractNumId w:val="54"/>
  </w:num>
  <w:num w:numId="82">
    <w:abstractNumId w:val="55"/>
  </w:num>
  <w:num w:numId="83">
    <w:abstractNumId w:val="56"/>
  </w:num>
  <w:num w:numId="84">
    <w:abstractNumId w:val="57"/>
  </w:num>
  <w:num w:numId="85">
    <w:abstractNumId w:val="58"/>
  </w:num>
  <w:num w:numId="86">
    <w:abstractNumId w:val="59"/>
  </w:num>
  <w:num w:numId="87">
    <w:abstractNumId w:val="60"/>
  </w:num>
  <w:num w:numId="88">
    <w:abstractNumId w:val="61"/>
  </w:num>
  <w:num w:numId="89">
    <w:abstractNumId w:val="62"/>
  </w:num>
  <w:num w:numId="90">
    <w:abstractNumId w:val="63"/>
  </w:num>
  <w:num w:numId="91">
    <w:abstractNumId w:val="64"/>
  </w:num>
  <w:num w:numId="92">
    <w:abstractNumId w:val="65"/>
  </w:num>
  <w:num w:numId="93">
    <w:abstractNumId w:val="66"/>
  </w:num>
  <w:num w:numId="94">
    <w:abstractNumId w:val="67"/>
  </w:num>
  <w:num w:numId="95">
    <w:abstractNumId w:val="68"/>
  </w:num>
  <w:num w:numId="96">
    <w:abstractNumId w:val="69"/>
  </w:num>
  <w:num w:numId="97">
    <w:abstractNumId w:val="70"/>
  </w:num>
  <w:num w:numId="98">
    <w:abstractNumId w:val="71"/>
  </w:num>
  <w:num w:numId="99">
    <w:abstractNumId w:val="72"/>
  </w:num>
  <w:num w:numId="100">
    <w:abstractNumId w:val="73"/>
  </w:num>
  <w:num w:numId="101">
    <w:abstractNumId w:val="74"/>
  </w:num>
  <w:num w:numId="102">
    <w:abstractNumId w:val="75"/>
  </w:num>
  <w:num w:numId="103">
    <w:abstractNumId w:val="76"/>
  </w:num>
  <w:num w:numId="104">
    <w:abstractNumId w:val="77"/>
  </w:num>
  <w:num w:numId="105">
    <w:abstractNumId w:val="78"/>
  </w:num>
  <w:num w:numId="106">
    <w:abstractNumId w:val="79"/>
  </w:num>
  <w:num w:numId="107">
    <w:abstractNumId w:val="80"/>
  </w:num>
  <w:num w:numId="108">
    <w:abstractNumId w:val="81"/>
  </w:num>
  <w:num w:numId="109">
    <w:abstractNumId w:val="82"/>
  </w:num>
  <w:num w:numId="110">
    <w:abstractNumId w:val="83"/>
  </w:num>
  <w:num w:numId="111">
    <w:abstractNumId w:val="84"/>
  </w:num>
  <w:num w:numId="112">
    <w:abstractNumId w:val="85"/>
  </w:num>
  <w:num w:numId="113">
    <w:abstractNumId w:val="86"/>
  </w:num>
  <w:num w:numId="114">
    <w:abstractNumId w:val="87"/>
  </w:num>
  <w:num w:numId="115">
    <w:abstractNumId w:val="88"/>
  </w:num>
  <w:num w:numId="116">
    <w:abstractNumId w:val="89"/>
  </w:num>
  <w:num w:numId="117">
    <w:abstractNumId w:val="90"/>
  </w:num>
  <w:num w:numId="118">
    <w:abstractNumId w:val="91"/>
  </w:num>
  <w:num w:numId="119">
    <w:abstractNumId w:val="92"/>
  </w:num>
  <w:num w:numId="120">
    <w:abstractNumId w:val="93"/>
  </w:num>
  <w:num w:numId="121">
    <w:abstractNumId w:val="94"/>
  </w:num>
  <w:num w:numId="122">
    <w:abstractNumId w:val="95"/>
  </w:num>
  <w:num w:numId="123">
    <w:abstractNumId w:val="96"/>
  </w:num>
  <w:num w:numId="124">
    <w:abstractNumId w:val="97"/>
  </w:num>
  <w:num w:numId="125">
    <w:abstractNumId w:val="98"/>
  </w:num>
  <w:num w:numId="126">
    <w:abstractNumId w:val="99"/>
  </w:num>
  <w:num w:numId="127">
    <w:abstractNumId w:val="100"/>
  </w:num>
  <w:num w:numId="128">
    <w:abstractNumId w:val="101"/>
  </w:num>
  <w:num w:numId="129">
    <w:abstractNumId w:val="102"/>
  </w:num>
  <w:num w:numId="130">
    <w:abstractNumId w:val="103"/>
  </w:num>
  <w:num w:numId="131">
    <w:abstractNumId w:val="104"/>
  </w:num>
  <w:num w:numId="132">
    <w:abstractNumId w:val="105"/>
  </w:num>
  <w:num w:numId="133">
    <w:abstractNumId w:val="106"/>
  </w:num>
  <w:num w:numId="134">
    <w:abstractNumId w:val="107"/>
  </w:num>
  <w:num w:numId="135">
    <w:abstractNumId w:val="108"/>
  </w:num>
  <w:num w:numId="136">
    <w:abstractNumId w:val="109"/>
  </w:num>
  <w:num w:numId="137">
    <w:abstractNumId w:val="110"/>
  </w:num>
  <w:num w:numId="138">
    <w:abstractNumId w:val="111"/>
  </w:num>
  <w:num w:numId="139">
    <w:abstractNumId w:val="112"/>
  </w:num>
  <w:num w:numId="140">
    <w:abstractNumId w:val="113"/>
  </w:num>
  <w:num w:numId="141">
    <w:abstractNumId w:val="114"/>
  </w:num>
  <w:num w:numId="142">
    <w:abstractNumId w:val="115"/>
  </w:num>
  <w:num w:numId="143">
    <w:abstractNumId w:val="116"/>
  </w:num>
  <w:num w:numId="144">
    <w:abstractNumId w:val="117"/>
  </w:num>
  <w:num w:numId="145">
    <w:abstractNumId w:val="118"/>
  </w:num>
  <w:num w:numId="146">
    <w:abstractNumId w:val="119"/>
  </w:num>
  <w:num w:numId="147">
    <w:abstractNumId w:val="120"/>
  </w:num>
  <w:num w:numId="148">
    <w:abstractNumId w:val="121"/>
  </w:num>
  <w:num w:numId="149">
    <w:abstractNumId w:val="122"/>
  </w:num>
  <w:num w:numId="150">
    <w:abstractNumId w:val="124"/>
  </w:num>
  <w:num w:numId="151">
    <w:abstractNumId w:val="152"/>
  </w:num>
  <w:num w:numId="152">
    <w:abstractNumId w:val="151"/>
  </w:num>
  <w:num w:numId="153">
    <w:abstractNumId w:val="143"/>
  </w:num>
  <w:num w:numId="154">
    <w:abstractNumId w:val="144"/>
  </w:num>
  <w:num w:numId="155">
    <w:abstractNumId w:val="133"/>
  </w:num>
  <w:num w:numId="156">
    <w:abstractNumId w:val="137"/>
  </w:num>
  <w:num w:numId="157">
    <w:abstractNumId w:val="154"/>
  </w:num>
  <w:num w:numId="158">
    <w:abstractNumId w:val="148"/>
  </w:num>
  <w:num w:numId="159">
    <w:abstractNumId w:val="139"/>
  </w:num>
  <w:num w:numId="160">
    <w:abstractNumId w:val="153"/>
  </w:num>
  <w:num w:numId="161">
    <w:abstractNumId w:val="1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D1-FC6N-X0G3-00000-00&amp;context=" TargetMode="External" /><Relationship Id="rId100" Type="http://schemas.openxmlformats.org/officeDocument/2006/relationships/footer" Target="footer17.xml" /><Relationship Id="rId101" Type="http://schemas.openxmlformats.org/officeDocument/2006/relationships/header" Target="header18.xml" /><Relationship Id="rId102" Type="http://schemas.openxmlformats.org/officeDocument/2006/relationships/footer" Target="footer18.xml" /><Relationship Id="rId103" Type="http://schemas.openxmlformats.org/officeDocument/2006/relationships/hyperlink" Target="https://advance.lexis.com/api/document?collection=cases-ca&amp;id=urn:contentItem:5F7T-S7N1-JC5P-G2DT-00000-00&amp;context=" TargetMode="External" /><Relationship Id="rId104" Type="http://schemas.openxmlformats.org/officeDocument/2006/relationships/hyperlink" Target="https://advance.lexis.com/api/document?collection=cases-ca&amp;id=urn:contentItem:5F7T-S7N1-JJ1H-X30B-00000-00&amp;context=" TargetMode="External" /><Relationship Id="rId105" Type="http://schemas.openxmlformats.org/officeDocument/2006/relationships/hyperlink" Target="https://advance.lexis.com/api/document?collection=cases-ca&amp;id=urn:contentItem:5F7T-S731-JC0G-63HG-00000-00&amp;context=" TargetMode="External" /><Relationship Id="rId106" Type="http://schemas.openxmlformats.org/officeDocument/2006/relationships/hyperlink" Target="https://advance.lexis.com/api/document?collection=cases-ca&amp;id=urn:contentItem:5F7T-S721-F5T5-M236-00000-00&amp;context=" TargetMode="External" /><Relationship Id="rId107" Type="http://schemas.openxmlformats.org/officeDocument/2006/relationships/hyperlink" Target="https://advance.lexis.com/api/document?collection=cases-ca&amp;id=urn:contentItem:5F7T-S791-FJTD-G2PM-00000-00&amp;context=" TargetMode="External" /><Relationship Id="rId108" Type="http://schemas.openxmlformats.org/officeDocument/2006/relationships/header" Target="header19.xml" /><Relationship Id="rId109" Type="http://schemas.openxmlformats.org/officeDocument/2006/relationships/header" Target="header20.xml" /><Relationship Id="rId11" Type="http://schemas.openxmlformats.org/officeDocument/2006/relationships/hyperlink" Target="https://advance.lexis.com/api/document?collection=legislation-ca&amp;id=urn:contentItem:5F41-1FG1-F4NT-X0BT-00000-00&amp;context=" TargetMode="External" /><Relationship Id="rId110" Type="http://schemas.openxmlformats.org/officeDocument/2006/relationships/footer" Target="footer19.xml" /><Relationship Id="rId111" Type="http://schemas.openxmlformats.org/officeDocument/2006/relationships/footer" Target="footer20.xml" /><Relationship Id="rId112" Type="http://schemas.openxmlformats.org/officeDocument/2006/relationships/header" Target="header21.xml" /><Relationship Id="rId113" Type="http://schemas.openxmlformats.org/officeDocument/2006/relationships/footer" Target="footer21.xml" /><Relationship Id="rId114" Type="http://schemas.openxmlformats.org/officeDocument/2006/relationships/hyperlink" Target="https://advance.lexis.com/api/document?collection=cases-ca&amp;id=urn:contentItem:5F7T-S7D1-JXG3-X143-00000-00&amp;context=" TargetMode="External" /><Relationship Id="rId115" Type="http://schemas.openxmlformats.org/officeDocument/2006/relationships/hyperlink" Target="https://advance.lexis.com/api/document?collection=legislation-ca&amp;id=urn:contentItem:5VYK-W9V1-JS0R-23WX-00000-00&amp;context=" TargetMode="External" /><Relationship Id="rId116" Type="http://schemas.openxmlformats.org/officeDocument/2006/relationships/hyperlink" Target="https://advance.lexis.com/api/document?collection=cases-ca&amp;id=urn:contentItem:5F7T-S7D1-FC6N-X0FW-00000-00&amp;context=" TargetMode="External" /><Relationship Id="rId117" Type="http://schemas.openxmlformats.org/officeDocument/2006/relationships/hyperlink" Target="https://advance.lexis.com/api/document?collection=cases-ca&amp;id=urn:contentItem:5F7T-S7B1-JSRM-60KR-00000-00&amp;context=" TargetMode="External" /><Relationship Id="rId118" Type="http://schemas.openxmlformats.org/officeDocument/2006/relationships/hyperlink" Target="https://advance.lexis.com/api/document?collection=cases-ca&amp;id=urn:contentItem:5F7T-S771-F361-M1HH-00000-00&amp;context=" TargetMode="External" /><Relationship Id="rId119" Type="http://schemas.openxmlformats.org/officeDocument/2006/relationships/hyperlink" Target="https://advance.lexis.com/api/document?collection=cases-ca&amp;id=urn:contentItem:5F7T-S7H1-JFKM-62NK-00000-00&amp;context=" TargetMode="External" /><Relationship Id="rId12" Type="http://schemas.openxmlformats.org/officeDocument/2006/relationships/hyperlink" Target="https://advance.lexis.com/api/document?collection=legislation-ca&amp;id=urn:contentItem:5F41-1FJ1-JBDT-B069-00000-00&amp;context=" TargetMode="External" /><Relationship Id="rId120" Type="http://schemas.openxmlformats.org/officeDocument/2006/relationships/hyperlink" Target="https://advance.lexis.com/api/document?collection=cases-ca&amp;id=urn:contentItem:5F7F-5RH1-JTGH-B08X-00000-00&amp;context=" TargetMode="External" /><Relationship Id="rId121" Type="http://schemas.openxmlformats.org/officeDocument/2006/relationships/hyperlink" Target="https://advance.lexis.com/api/document?collection=cases-ca&amp;id=urn:contentItem:5F7F-5RH1-FJM6-60BB-00000-00&amp;context=" TargetMode="External" /><Relationship Id="rId122" Type="http://schemas.openxmlformats.org/officeDocument/2006/relationships/hyperlink" Target="https://advance.lexis.com/api/document?collection=cases-ca&amp;id=urn:contentItem:5F8W-M491-K0HK-2479-00000-00&amp;context=" TargetMode="External" /><Relationship Id="rId123" Type="http://schemas.openxmlformats.org/officeDocument/2006/relationships/hyperlink" Target="https://advance.lexis.com/api/document?collection=cases-ca&amp;id=urn:contentItem:5F8T-N3T1-JGHR-M27Y-00000-00&amp;context=" TargetMode="External" /><Relationship Id="rId124" Type="http://schemas.openxmlformats.org/officeDocument/2006/relationships/hyperlink" Target="https://advance.lexis.com/api/document?collection=cases-ca&amp;id=urn:contentItem:5F7T-S761-F7ND-G48N-00000-00&amp;context=" TargetMode="External" /><Relationship Id="rId125" Type="http://schemas.openxmlformats.org/officeDocument/2006/relationships/hyperlink" Target="https://advance.lexis.com/api/document?collection=cases-ca&amp;id=urn:contentItem:5F7T-S6Y1-F65M-605F-00000-00&amp;context=" TargetMode="External" /><Relationship Id="rId126" Type="http://schemas.openxmlformats.org/officeDocument/2006/relationships/hyperlink" Target="https://advance.lexis.com/api/document?collection=cases-ca&amp;id=urn:contentItem:5F7T-S741-F7VM-S34P-00000-00&amp;context=" TargetMode="External" /><Relationship Id="rId127" Type="http://schemas.openxmlformats.org/officeDocument/2006/relationships/hyperlink" Target="https://advance.lexis.com/api/document?collection=cases-ca&amp;id=urn:contentItem:5F7T-S771-JN14-G2M2-00000-00&amp;context=" TargetMode="External" /><Relationship Id="rId128" Type="http://schemas.openxmlformats.org/officeDocument/2006/relationships/hyperlink" Target="https://advance.lexis.com/api/document?collection=cases-ca&amp;id=urn:contentItem:5F7T-S6Y1-F65M-602X-00000-00&amp;context=" TargetMode="External" /><Relationship Id="rId129" Type="http://schemas.openxmlformats.org/officeDocument/2006/relationships/hyperlink" Target="https://advance.lexis.com/api/document?collection=cases-ca&amp;id=urn:contentItem:5F7T-S6W1-F8SS-62VT-00000-00&amp;context=" TargetMode="External" /><Relationship Id="rId13" Type="http://schemas.openxmlformats.org/officeDocument/2006/relationships/hyperlink" Target="https://advance.lexis.com/api/document?collection=cases-ca&amp;id=urn:contentItem:5F7T-S731-JNJT-B1XC-00000-00&amp;context=" TargetMode="External" /><Relationship Id="rId130" Type="http://schemas.openxmlformats.org/officeDocument/2006/relationships/header" Target="header22.xml" /><Relationship Id="rId131" Type="http://schemas.openxmlformats.org/officeDocument/2006/relationships/header" Target="header23.xml" /><Relationship Id="rId132" Type="http://schemas.openxmlformats.org/officeDocument/2006/relationships/footer" Target="footer22.xml" /><Relationship Id="rId133" Type="http://schemas.openxmlformats.org/officeDocument/2006/relationships/footer" Target="footer23.xml" /><Relationship Id="rId134" Type="http://schemas.openxmlformats.org/officeDocument/2006/relationships/header" Target="header24.xml" /><Relationship Id="rId135" Type="http://schemas.openxmlformats.org/officeDocument/2006/relationships/footer" Target="footer24.xml" /><Relationship Id="rId136" Type="http://schemas.openxmlformats.org/officeDocument/2006/relationships/hyperlink" Target="https://advance.lexis.com/api/document?collection=cases-ca&amp;id=urn:contentItem:5F7T-S781-DYMS-61GK-00000-00&amp;context=" TargetMode="External" /><Relationship Id="rId137" Type="http://schemas.openxmlformats.org/officeDocument/2006/relationships/hyperlink" Target="https://advance.lexis.com/api/document?collection=cases-ca&amp;id=urn:contentItem:5F7T-S741-FJM6-61JD-00000-00&amp;context=" TargetMode="External" /><Relationship Id="rId138" Type="http://schemas.openxmlformats.org/officeDocument/2006/relationships/hyperlink" Target="https://advance.lexis.com/api/document?collection=cases-ca&amp;id=urn:contentItem:5F8T-N3V1-FC1F-M428-00000-00&amp;context=" TargetMode="External" /><Relationship Id="rId139" Type="http://schemas.openxmlformats.org/officeDocument/2006/relationships/hyperlink" Target="https://advance.lexis.com/api/document?collection=cases-ca&amp;id=urn:contentItem:5F7T-S701-JJ6S-61J5-00000-00&amp;context=" TargetMode="External" /><Relationship Id="rId14" Type="http://schemas.openxmlformats.org/officeDocument/2006/relationships/hyperlink" Target="https://advance.lexis.com/api/document?collection=cases-ca&amp;id=urn:contentItem:5F7T-S6T1-JJ1H-X262-00000-00&amp;context=" TargetMode="External" /><Relationship Id="rId140" Type="http://schemas.openxmlformats.org/officeDocument/2006/relationships/hyperlink" Target="https://advance.lexis.com/api/document?collection=cases-ca&amp;id=urn:contentItem:5F7T-S711-F5KY-B10P-00000-00&amp;context=" TargetMode="External" /><Relationship Id="rId141" Type="http://schemas.openxmlformats.org/officeDocument/2006/relationships/hyperlink" Target="https://advance.lexis.com/api/document?collection=cases-ca&amp;id=urn:contentItem:5F7T-S731-FG12-62GR-00000-00&amp;context=" TargetMode="External" /><Relationship Id="rId142" Type="http://schemas.openxmlformats.org/officeDocument/2006/relationships/hyperlink" Target="https://advance.lexis.com/api/document?collection=cases-ca&amp;id=urn:contentItem:5F7T-S731-JNJT-B20C-00000-00&amp;context=" TargetMode="External" /><Relationship Id="rId143" Type="http://schemas.openxmlformats.org/officeDocument/2006/relationships/header" Target="header25.xml" /><Relationship Id="rId144" Type="http://schemas.openxmlformats.org/officeDocument/2006/relationships/header" Target="header26.xml" /><Relationship Id="rId145" Type="http://schemas.openxmlformats.org/officeDocument/2006/relationships/footer" Target="footer25.xml" /><Relationship Id="rId146" Type="http://schemas.openxmlformats.org/officeDocument/2006/relationships/footer" Target="footer26.xml" /><Relationship Id="rId147" Type="http://schemas.openxmlformats.org/officeDocument/2006/relationships/header" Target="header27.xml" /><Relationship Id="rId148" Type="http://schemas.openxmlformats.org/officeDocument/2006/relationships/footer" Target="footer27.xml" /><Relationship Id="rId149" Type="http://schemas.openxmlformats.org/officeDocument/2006/relationships/hyperlink" Target="https://advance.lexis.com/api/document?collection=cases-ca&amp;id=urn:contentItem:5SJD-51G1-F016-S1YG-00000-00&amp;context=" TargetMode="External" /><Relationship Id="rId15" Type="http://schemas.openxmlformats.org/officeDocument/2006/relationships/hyperlink" Target="https://advance.lexis.com/api/document?collection=cases-ca&amp;id=urn:contentItem:5F7T-S741-F8D9-M1WM-00000-00&amp;context=" TargetMode="External" /><Relationship Id="rId150" Type="http://schemas.openxmlformats.org/officeDocument/2006/relationships/hyperlink" Target="https://advance.lexis.com/api/document?collection=legislation-ca&amp;id=urn:contentItem:5W2C-X5J1-JJ1H-X0F4-00000-00&amp;context=" TargetMode="External" /><Relationship Id="rId151" Type="http://schemas.openxmlformats.org/officeDocument/2006/relationships/hyperlink" Target="https://advance.lexis.com/api/document?collection=legislation-ca&amp;id=urn:contentItem:5W2C-X5K1-F4W2-6010-00000-00&amp;context=" TargetMode="External" /><Relationship Id="rId152" Type="http://schemas.openxmlformats.org/officeDocument/2006/relationships/hyperlink" Target="https://advance.lexis.com/api/document?collection=legislation-ca&amp;id=urn:contentItem:5F41-1FJ1-JKPJ-G0P7-00000-00&amp;context=" TargetMode="External" /><Relationship Id="rId153" Type="http://schemas.openxmlformats.org/officeDocument/2006/relationships/hyperlink" Target="https://advance.lexis.com/api/document?collection=cases-ca&amp;id=urn:contentItem:5F7T-S7M1-JJK6-S22N-00000-00&amp;context=" TargetMode="External" /><Relationship Id="rId154" Type="http://schemas.openxmlformats.org/officeDocument/2006/relationships/hyperlink" Target="https://advance.lexis.com/api/document?collection=cases-ca&amp;id=urn:contentItem:5F7T-S7K1-DY33-B1PS-00000-00&amp;context=" TargetMode="External" /><Relationship Id="rId155" Type="http://schemas.openxmlformats.org/officeDocument/2006/relationships/hyperlink" Target="https://advance.lexis.com/api/document?collection=cases-ca&amp;id=urn:contentItem:5F7T-S7N1-F06F-24C9-00000-00&amp;context=" TargetMode="External" /><Relationship Id="rId156" Type="http://schemas.openxmlformats.org/officeDocument/2006/relationships/hyperlink" Target="https://advance.lexis.com/api/document?collection=cases-ca&amp;id=urn:contentItem:5F7T-S7N1-JGHR-M38N-00000-00&amp;context=" TargetMode="External" /><Relationship Id="rId157" Type="http://schemas.openxmlformats.org/officeDocument/2006/relationships/hyperlink" Target="https://advance.lexis.com/api/document?collection=cases-ca&amp;id=urn:contentItem:5F7T-S6Y1-FJDY-X23K-00000-00&amp;context=" TargetMode="External" /><Relationship Id="rId158" Type="http://schemas.openxmlformats.org/officeDocument/2006/relationships/hyperlink" Target="https://advance.lexis.com/api/document?collection=cases-ca&amp;id=urn:contentItem:5F7T-S7D1-FFFC-B1DT-00000-00&amp;context=" TargetMode="External" /><Relationship Id="rId159" Type="http://schemas.openxmlformats.org/officeDocument/2006/relationships/hyperlink" Target="https://advance.lexis.com/api/document?collection=cases-ca&amp;id=urn:contentItem:5F7T-S7F1-FJTD-G3D8-00000-00&amp;context=" TargetMode="External" /><Relationship Id="rId16" Type="http://schemas.openxmlformats.org/officeDocument/2006/relationships/hyperlink" Target="https://advance.lexis.com/api/document?collection=cases-ca&amp;id=urn:contentItem:5F7T-S6X1-FCCX-60NH-00000-00&amp;context=" TargetMode="External" /><Relationship Id="rId160" Type="http://schemas.openxmlformats.org/officeDocument/2006/relationships/hyperlink" Target="https://advance.lexis.com/api/document?collection=cases-ca&amp;id=urn:contentItem:5F8T-N3V1-FH4C-X252-00000-00&amp;context=" TargetMode="External" /><Relationship Id="rId161" Type="http://schemas.openxmlformats.org/officeDocument/2006/relationships/hyperlink" Target="https://advance.lexis.com/api/document?collection=cases-ca&amp;id=urn:contentItem:5F7T-S7K1-F528-G2PH-00000-00&amp;context=" TargetMode="External" /><Relationship Id="rId162" Type="http://schemas.openxmlformats.org/officeDocument/2006/relationships/hyperlink" Target="https://advance.lexis.com/api/document?collection=cases-ca&amp;id=urn:contentItem:5F7T-S7F1-F7VM-S453-00000-00&amp;context=" TargetMode="External" /><Relationship Id="rId163" Type="http://schemas.openxmlformats.org/officeDocument/2006/relationships/hyperlink" Target="https://advance.lexis.com/api/document?collection=cases-ca&amp;id=urn:contentItem:5F7T-S7G1-JX3N-B2HR-00000-00&amp;context=" TargetMode="External" /><Relationship Id="rId164" Type="http://schemas.openxmlformats.org/officeDocument/2006/relationships/hyperlink" Target="https://advance.lexis.com/api/document?collection=cases-ca&amp;id=urn:contentItem:5G3H-VVF1-JSRM-62N3-00000-00&amp;context=" TargetMode="External" /><Relationship Id="rId165" Type="http://schemas.openxmlformats.org/officeDocument/2006/relationships/hyperlink" Target="https://advance.lexis.com/api/document?collection=cases-ca&amp;id=urn:contentItem:5F7T-S7M1-JPP5-22S0-00000-00&amp;context=" TargetMode="External" /><Relationship Id="rId166" Type="http://schemas.openxmlformats.org/officeDocument/2006/relationships/hyperlink" Target="https://advance.lexis.com/api/document?collection=cases-ca&amp;id=urn:contentItem:5F7T-S7C1-F4NT-X2WP-00000-00&amp;context="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eader" Target="header4.xm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cases-ca&amp;id=urn:contentItem:5F7T-S7D1-DY89-M43H-00000-00&amp;context=" TargetMode="External" /><Relationship Id="rId174" Type="http://schemas.openxmlformats.org/officeDocument/2006/relationships/hyperlink" Target="https://advance.lexis.com/api/document?collection=cases-ca&amp;id=urn:contentItem:5F7T-S6W1-JYYX-61TX-00000-00&amp;context="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eader" Target="header5.xml" /><Relationship Id="rId180" Type="http://schemas.openxmlformats.org/officeDocument/2006/relationships/footer" Target="footer33.xml" /><Relationship Id="rId181" Type="http://schemas.openxmlformats.org/officeDocument/2006/relationships/hyperlink" Target="https://advance.lexis.com/api/document?collection=cases-ca&amp;id=urn:contentItem:5F7T-S7D1-JN6B-S13T-00000-00&amp;context=" TargetMode="External" /><Relationship Id="rId182" Type="http://schemas.openxmlformats.org/officeDocument/2006/relationships/hyperlink" Target="https://advance.lexis.com/api/document?collection=cases-ca&amp;id=urn:contentItem:5F7T-S771-JJD0-G16P-00000-00&amp;context=" TargetMode="External" /><Relationship Id="rId183" Type="http://schemas.openxmlformats.org/officeDocument/2006/relationships/hyperlink" Target="https://advance.lexis.com/api/document?collection=cases-ca&amp;id=urn:contentItem:5F7T-S6S1-F60C-X0S6-00000-00&amp;context=" TargetMode="External" /><Relationship Id="rId184" Type="http://schemas.openxmlformats.org/officeDocument/2006/relationships/hyperlink" Target="https://advance.lexis.com/api/document?collection=cases-ca&amp;id=urn:contentItem:5F8T-N3R1-JNS1-M180-00000-00&amp;context=" TargetMode="External" /><Relationship Id="rId185" Type="http://schemas.openxmlformats.org/officeDocument/2006/relationships/hyperlink" Target="https://advance.lexis.com/api/document?collection=cases-ca&amp;id=urn:contentItem:5F7T-S6S1-DXHD-G128-00000-00&amp;context=" TargetMode="External" /><Relationship Id="rId186" Type="http://schemas.openxmlformats.org/officeDocument/2006/relationships/hyperlink" Target="https://advance.lexis.com/api/document?collection=cases-ca&amp;id=urn:contentItem:5F7T-S6V1-F956-S054-00000-00&amp;context=" TargetMode="External" /><Relationship Id="rId187" Type="http://schemas.openxmlformats.org/officeDocument/2006/relationships/header" Target="header34.xml" /><Relationship Id="rId188" Type="http://schemas.openxmlformats.org/officeDocument/2006/relationships/header" Target="header35.xml" /><Relationship Id="rId189" Type="http://schemas.openxmlformats.org/officeDocument/2006/relationships/footer" Target="footer34.xml" /><Relationship Id="rId19" Type="http://schemas.openxmlformats.org/officeDocument/2006/relationships/footer" Target="footer4.xml" /><Relationship Id="rId190" Type="http://schemas.openxmlformats.org/officeDocument/2006/relationships/footer" Target="footer35.xml" /><Relationship Id="rId191" Type="http://schemas.openxmlformats.org/officeDocument/2006/relationships/header" Target="header36.xml" /><Relationship Id="rId192" Type="http://schemas.openxmlformats.org/officeDocument/2006/relationships/footer" Target="footer36.xml" /><Relationship Id="rId193" Type="http://schemas.openxmlformats.org/officeDocument/2006/relationships/hyperlink" Target="https://advance.lexis.com/api/document?collection=cases-ca&amp;id=urn:contentItem:5F7T-S7H1-JFSV-G38X-00000-00&amp;context=" TargetMode="External" /><Relationship Id="rId194" Type="http://schemas.openxmlformats.org/officeDocument/2006/relationships/hyperlink" Target="https://advance.lexis.com/api/document?collection=cases-ca&amp;id=urn:contentItem:5F7T-S7G1-F5KY-B1XY-00000-00&amp;context=" TargetMode="External" /><Relationship Id="rId195" Type="http://schemas.openxmlformats.org/officeDocument/2006/relationships/hyperlink" Target="https://advance.lexis.com/api/document?collection=cases-ca&amp;id=urn:contentItem:5F7T-S771-JW5H-X1SX-00000-00&amp;context=" TargetMode="External" /><Relationship Id="rId196" Type="http://schemas.openxmlformats.org/officeDocument/2006/relationships/hyperlink" Target="https://advance.lexis.com/api/document?collection=cases-ca&amp;id=urn:contentItem:5F7T-S6X1-FCCX-60NR-00000-00&amp;context=" TargetMode="External" /><Relationship Id="rId197" Type="http://schemas.openxmlformats.org/officeDocument/2006/relationships/hyperlink" Target="https://advance.lexis.com/api/document?collection=cases-ca&amp;id=urn:contentItem:5F7T-S741-F57G-S1TW-00000-00&amp;context=" TargetMode="External" /><Relationship Id="rId198" Type="http://schemas.openxmlformats.org/officeDocument/2006/relationships/hyperlink" Target="https://advance.lexis.com/api/document?collection=cases-ca&amp;id=urn:contentItem:5F7T-S711-FJDY-X3DM-00000-00&amp;context=" TargetMode="External" /><Relationship Id="rId199" Type="http://schemas.openxmlformats.org/officeDocument/2006/relationships/hyperlink" Target="https://advance.lexis.com/api/document?collection=cases-ca&amp;id=urn:contentItem:5F7T-S781-F900-G0SS-00000-00&amp;context=" TargetMode="External" /><Relationship Id="rId2" Type="http://schemas.openxmlformats.org/officeDocument/2006/relationships/webSettings" Target="webSettings.xml" /><Relationship Id="rId20" Type="http://schemas.openxmlformats.org/officeDocument/2006/relationships/footer" Target="footer5.xml" /><Relationship Id="rId200" Type="http://schemas.openxmlformats.org/officeDocument/2006/relationships/hyperlink" Target="https://advance.lexis.com/api/document?collection=cases-ca&amp;id=urn:contentItem:5F7T-S701-FJDY-X2FB-00000-00&amp;context=" TargetMode="External" /><Relationship Id="rId201" Type="http://schemas.openxmlformats.org/officeDocument/2006/relationships/hyperlink" Target="https://advance.lexis.com/api/document?collection=cases-ca&amp;id=urn:contentItem:5F7T-S741-F57G-S1S7-00000-00&amp;context=" TargetMode="External" /><Relationship Id="rId202" Type="http://schemas.openxmlformats.org/officeDocument/2006/relationships/hyperlink" Target="https://advance.lexis.com/api/document?collection=cases-ca&amp;id=urn:contentItem:5F7T-S741-F57G-S1NV-00000-00&amp;context=" TargetMode="External" /><Relationship Id="rId203" Type="http://schemas.openxmlformats.org/officeDocument/2006/relationships/hyperlink" Target="https://advance.lexis.com/api/document?collection=cases-ca&amp;id=urn:contentItem:5F7T-S7G1-JNY7-X455-00000-00&amp;context=" TargetMode="External" /><Relationship Id="rId204" Type="http://schemas.openxmlformats.org/officeDocument/2006/relationships/hyperlink" Target="https://advance.lexis.com/api/document?collection=cases-ca&amp;id=urn:contentItem:5F7T-S7F1-DXWW-23PX-00000-00&amp;context=" TargetMode="External" /><Relationship Id="rId205" Type="http://schemas.openxmlformats.org/officeDocument/2006/relationships/hyperlink" Target="https://advance.lexis.com/api/document?collection=cases-ca&amp;id=urn:contentItem:5F7T-S7F1-FBN1-21G0-00000-00&amp;context=" TargetMode="External" /><Relationship Id="rId206" Type="http://schemas.openxmlformats.org/officeDocument/2006/relationships/hyperlink" Target="https://advance.lexis.com/api/document?collection=cases-ca&amp;id=urn:contentItem:5F7T-S761-JGHR-M2JM-00000-00&amp;context=" TargetMode="External" /><Relationship Id="rId207" Type="http://schemas.openxmlformats.org/officeDocument/2006/relationships/hyperlink" Target="https://advance.lexis.com/api/document?collection=cases-ca&amp;id=urn:contentItem:5F7T-S771-JSJC-X0H7-00000-00&amp;context=" TargetMode="External" /><Relationship Id="rId208" Type="http://schemas.openxmlformats.org/officeDocument/2006/relationships/header" Target="header37.xml" /><Relationship Id="rId209" Type="http://schemas.openxmlformats.org/officeDocument/2006/relationships/header" Target="header38.xml" /><Relationship Id="rId21" Type="http://schemas.openxmlformats.org/officeDocument/2006/relationships/header" Target="header6.xml" /><Relationship Id="rId210" Type="http://schemas.openxmlformats.org/officeDocument/2006/relationships/footer" Target="footer37.xml" /><Relationship Id="rId211" Type="http://schemas.openxmlformats.org/officeDocument/2006/relationships/footer" Target="footer38.xml" /><Relationship Id="rId212" Type="http://schemas.openxmlformats.org/officeDocument/2006/relationships/header" Target="header39.xml" /><Relationship Id="rId213" Type="http://schemas.openxmlformats.org/officeDocument/2006/relationships/footer" Target="footer39.xml" /><Relationship Id="rId214" Type="http://schemas.openxmlformats.org/officeDocument/2006/relationships/hyperlink" Target="https://advance.lexis.com/api/document?collection=cases-ca&amp;id=urn:contentItem:5F7T-S7G1-F5KY-B1TX-00000-00&amp;context=" TargetMode="External" /><Relationship Id="rId215" Type="http://schemas.openxmlformats.org/officeDocument/2006/relationships/header" Target="header40.xml" /><Relationship Id="rId216" Type="http://schemas.openxmlformats.org/officeDocument/2006/relationships/header" Target="header41.xml" /><Relationship Id="rId217" Type="http://schemas.openxmlformats.org/officeDocument/2006/relationships/footer" Target="footer40.xml" /><Relationship Id="rId218" Type="http://schemas.openxmlformats.org/officeDocument/2006/relationships/footer" Target="footer41.xml" /><Relationship Id="rId219" Type="http://schemas.openxmlformats.org/officeDocument/2006/relationships/header" Target="header42.xml" /><Relationship Id="rId22" Type="http://schemas.openxmlformats.org/officeDocument/2006/relationships/footer" Target="footer6.xml" /><Relationship Id="rId220" Type="http://schemas.openxmlformats.org/officeDocument/2006/relationships/footer" Target="footer42.xml" /><Relationship Id="rId221" Type="http://schemas.openxmlformats.org/officeDocument/2006/relationships/hyperlink" Target="https://advance.lexis.com/api/document?collection=cases-ca&amp;id=urn:contentItem:5F7T-S7J1-JYYX-629W-00000-00&amp;context=" TargetMode="External" /><Relationship Id="rId222" Type="http://schemas.openxmlformats.org/officeDocument/2006/relationships/hyperlink" Target="https://advance.lexis.com/api/document?collection=cases-ca&amp;id=urn:contentItem:5K6Y-81M1-DXHD-G2R3-00000-00&amp;context=" TargetMode="External" /><Relationship Id="rId223" Type="http://schemas.openxmlformats.org/officeDocument/2006/relationships/hyperlink" Target="https://advance.lexis.com/api/document?collection=legislation-ca&amp;id=urn:contentItem:5F41-1FH1-JSRM-60KK-00000-00&amp;context=" TargetMode="External" /><Relationship Id="rId224" Type="http://schemas.openxmlformats.org/officeDocument/2006/relationships/hyperlink" Target="https://advance.lexis.com/api/document?collection=cases-ca&amp;id=urn:contentItem:5F8T-N3R1-FJDY-X3BM-00000-00&amp;context=" TargetMode="External" /><Relationship Id="rId225" Type="http://schemas.openxmlformats.org/officeDocument/2006/relationships/hyperlink" Target="https://advance.lexis.com/api/document?collection=cases-ca&amp;id=urn:contentItem:5F7T-S741-F1H1-21DT-00000-00&amp;context=" TargetMode="External" /><Relationship Id="rId226" Type="http://schemas.openxmlformats.org/officeDocument/2006/relationships/hyperlink" Target="https://advance.lexis.com/api/document?collection=cases-ca&amp;id=urn:contentItem:5F7T-S7B1-F7ND-G55P-00000-00&amp;context=" TargetMode="External" /><Relationship Id="rId227" Type="http://schemas.openxmlformats.org/officeDocument/2006/relationships/hyperlink" Target="https://advance.lexis.com/api/document?collection=cases-ca&amp;id=urn:contentItem:5F7T-S781-JC5P-G1JC-00000-00&amp;context=" TargetMode="External" /><Relationship Id="rId228" Type="http://schemas.openxmlformats.org/officeDocument/2006/relationships/hyperlink" Target="https://advance.lexis.com/api/document?collection=cases-ca&amp;id=urn:contentItem:5F7T-S741-F8D9-M1VS-00000-00&amp;context=" TargetMode="External" /><Relationship Id="rId229" Type="http://schemas.openxmlformats.org/officeDocument/2006/relationships/hyperlink" Target="https://advance.lexis.com/api/document?collection=cases-ca&amp;id=urn:contentItem:5F7T-S7F1-FFFC-B22N-00000-00&amp;context=" TargetMode="External" /><Relationship Id="rId23" Type="http://schemas.openxmlformats.org/officeDocument/2006/relationships/hyperlink" Target="https://advance.lexis.com/api/document?collection=cases-ca&amp;id=urn:contentItem:5F7T-S781-JSC5-M3WY-00000-00&amp;context=" TargetMode="External" /><Relationship Id="rId230" Type="http://schemas.openxmlformats.org/officeDocument/2006/relationships/hyperlink" Target="https://advance.lexis.com/api/document?collection=cases-ca&amp;id=urn:contentItem:5F8T-N3R1-FBV7-B008-00000-00&amp;context=" TargetMode="External" /><Relationship Id="rId231" Type="http://schemas.openxmlformats.org/officeDocument/2006/relationships/hyperlink" Target="https://advance.lexis.com/api/document?collection=cases-ca&amp;id=urn:contentItem:5F7T-S731-F016-S2YR-00000-00&amp;context=" TargetMode="External" /><Relationship Id="rId232" Type="http://schemas.openxmlformats.org/officeDocument/2006/relationships/hyperlink" Target="https://advance.lexis.com/api/document?collection=cases-ca&amp;id=urn:contentItem:5F7T-S711-F4W2-61SK-00000-00&amp;context=" TargetMode="External" /><Relationship Id="rId233" Type="http://schemas.openxmlformats.org/officeDocument/2006/relationships/header" Target="header43.xml" /><Relationship Id="rId234" Type="http://schemas.openxmlformats.org/officeDocument/2006/relationships/header" Target="header44.xml" /><Relationship Id="rId235" Type="http://schemas.openxmlformats.org/officeDocument/2006/relationships/footer" Target="footer43.xml" /><Relationship Id="rId236" Type="http://schemas.openxmlformats.org/officeDocument/2006/relationships/footer" Target="footer44.xml" /><Relationship Id="rId237" Type="http://schemas.openxmlformats.org/officeDocument/2006/relationships/header" Target="header45.xml" /><Relationship Id="rId238" Type="http://schemas.openxmlformats.org/officeDocument/2006/relationships/footer" Target="footer45.xml" /><Relationship Id="rId239" Type="http://schemas.openxmlformats.org/officeDocument/2006/relationships/hyperlink" Target="https://advance.lexis.com/api/document?collection=cases-ca&amp;id=urn:contentItem:5F7T-S7D1-JXG3-X0W8-00000-00&amp;context=" TargetMode="External" /><Relationship Id="rId24" Type="http://schemas.openxmlformats.org/officeDocument/2006/relationships/hyperlink" Target="https://advance.lexis.com/api/document?collection=cases-ca&amp;id=urn:contentItem:5F7T-S6W1-JXNB-6258-00000-00&amp;context=" TargetMode="External" /><Relationship Id="rId240" Type="http://schemas.openxmlformats.org/officeDocument/2006/relationships/hyperlink" Target="https://advance.lexis.com/api/document?collection=cases-ca&amp;id=urn:contentItem:5F7H-KW51-JX8W-M1H5-00000-00&amp;context=" TargetMode="External" /><Relationship Id="rId241" Type="http://schemas.openxmlformats.org/officeDocument/2006/relationships/hyperlink" Target="https://advance.lexis.com/api/document?collection=cases-ca&amp;id=urn:contentItem:5F8T-N3V1-FC1F-M41J-00000-00&amp;context=" TargetMode="External" /><Relationship Id="rId242" Type="http://schemas.openxmlformats.org/officeDocument/2006/relationships/header" Target="header46.xml" /><Relationship Id="rId243" Type="http://schemas.openxmlformats.org/officeDocument/2006/relationships/header" Target="header47.xml" /><Relationship Id="rId244" Type="http://schemas.openxmlformats.org/officeDocument/2006/relationships/footer" Target="footer46.xml" /><Relationship Id="rId245" Type="http://schemas.openxmlformats.org/officeDocument/2006/relationships/footer" Target="footer47.xml" /><Relationship Id="rId246" Type="http://schemas.openxmlformats.org/officeDocument/2006/relationships/header" Target="header48.xml" /><Relationship Id="rId247" Type="http://schemas.openxmlformats.org/officeDocument/2006/relationships/footer" Target="footer48.xml" /><Relationship Id="rId248" Type="http://schemas.openxmlformats.org/officeDocument/2006/relationships/hyperlink" Target="https://advance.lexis.com/api/document?collection=cases-ca&amp;id=urn:contentItem:5F7T-S7F1-FBN1-219F-00000-00&amp;context=" TargetMode="External" /><Relationship Id="rId249" Type="http://schemas.openxmlformats.org/officeDocument/2006/relationships/hyperlink" Target="https://advance.lexis.com/api/document?collection=cases-ca&amp;id=urn:contentItem:5F8P-T8X1-JTGH-B0TB-00000-00&amp;context=" TargetMode="External" /><Relationship Id="rId25" Type="http://schemas.openxmlformats.org/officeDocument/2006/relationships/hyperlink" Target="https://advance.lexis.com/api/document?collection=cases-ca&amp;id=urn:contentItem:5F7T-S751-JX3N-B0X9-00000-00&amp;context=" TargetMode="External" /><Relationship Id="rId250" Type="http://schemas.openxmlformats.org/officeDocument/2006/relationships/hyperlink" Target="https://advance.lexis.com/api/document?collection=cases-ca&amp;id=urn:contentItem:5F7T-S7D1-JN6B-S0XF-00000-00&amp;context=" TargetMode="External" /><Relationship Id="rId251" Type="http://schemas.openxmlformats.org/officeDocument/2006/relationships/hyperlink" Target="https://advance.lexis.com/api/document?collection=cases-ca&amp;id=urn:contentItem:5F7T-S771-JN14-G2R2-00000-00&amp;context=" TargetMode="External" /><Relationship Id="rId252" Type="http://schemas.openxmlformats.org/officeDocument/2006/relationships/header" Target="header49.xml" /><Relationship Id="rId253" Type="http://schemas.openxmlformats.org/officeDocument/2006/relationships/header" Target="header50.xml" /><Relationship Id="rId254" Type="http://schemas.openxmlformats.org/officeDocument/2006/relationships/footer" Target="footer49.xml" /><Relationship Id="rId255" Type="http://schemas.openxmlformats.org/officeDocument/2006/relationships/footer" Target="footer50.xml" /><Relationship Id="rId256" Type="http://schemas.openxmlformats.org/officeDocument/2006/relationships/header" Target="header51.xml" /><Relationship Id="rId257" Type="http://schemas.openxmlformats.org/officeDocument/2006/relationships/footer" Target="footer51.xml" /><Relationship Id="rId258" Type="http://schemas.openxmlformats.org/officeDocument/2006/relationships/hyperlink" Target="https://advance.lexis.com/api/document?collection=cases-ca&amp;id=urn:contentItem:5F7T-S7F1-DXWW-2453-00000-00&amp;context=" TargetMode="External" /><Relationship Id="rId259" Type="http://schemas.openxmlformats.org/officeDocument/2006/relationships/hyperlink" Target="https://advance.lexis.com/api/document?collection=cases-ca&amp;id=urn:contentItem:5F7T-S6T1-DY89-M2PR-00000-00&amp;context=" TargetMode="External" /><Relationship Id="rId26" Type="http://schemas.openxmlformats.org/officeDocument/2006/relationships/hyperlink" Target="https://advance.lexis.com/api/document?collection=cases-ca&amp;id=urn:contentItem:5F7T-S761-JS5Y-B1K5-00000-00&amp;context=" TargetMode="External" /><Relationship Id="rId260" Type="http://schemas.openxmlformats.org/officeDocument/2006/relationships/hyperlink" Target="https://advance.lexis.com/api/document?collection=cases-ca&amp;id=urn:contentItem:5F7T-S761-JCBX-S0YS-00000-00&amp;context=" TargetMode="External" /><Relationship Id="rId261" Type="http://schemas.openxmlformats.org/officeDocument/2006/relationships/header" Target="header52.xml" /><Relationship Id="rId262" Type="http://schemas.openxmlformats.org/officeDocument/2006/relationships/header" Target="header53.xml" /><Relationship Id="rId263" Type="http://schemas.openxmlformats.org/officeDocument/2006/relationships/footer" Target="footer52.xml" /><Relationship Id="rId264" Type="http://schemas.openxmlformats.org/officeDocument/2006/relationships/footer" Target="footer53.xml" /><Relationship Id="rId265" Type="http://schemas.openxmlformats.org/officeDocument/2006/relationships/header" Target="header54.xml" /><Relationship Id="rId266" Type="http://schemas.openxmlformats.org/officeDocument/2006/relationships/footer" Target="footer54.xml" /><Relationship Id="rId267" Type="http://schemas.openxmlformats.org/officeDocument/2006/relationships/hyperlink" Target="https://advance.lexis.com/api/document?collection=cases-ca&amp;id=urn:contentItem:5F7T-S7J1-JYYX-62KP-00000-00&amp;context=" TargetMode="External" /><Relationship Id="rId268" Type="http://schemas.openxmlformats.org/officeDocument/2006/relationships/hyperlink" Target="https://advance.lexis.com/api/document?collection=legislation-ca&amp;id=urn:contentItem:5F41-1FJ1-JPGX-S0GD-00000-00&amp;context=" TargetMode="External" /><Relationship Id="rId269" Type="http://schemas.openxmlformats.org/officeDocument/2006/relationships/hyperlink" Target="https://advance.lexis.com/api/document?collection=legislation-ca&amp;id=urn:contentItem:5F41-1FJ1-F27X-60RW-00000-00&amp;context=" TargetMode="External" /><Relationship Id="rId27" Type="http://schemas.openxmlformats.org/officeDocument/2006/relationships/hyperlink" Target="https://advance.lexis.com/api/document?collection=cases-ca&amp;id=urn:contentItem:5F7T-S771-JN14-G2C4-00000-00&amp;context=" TargetMode="External" /><Relationship Id="rId270" Type="http://schemas.openxmlformats.org/officeDocument/2006/relationships/hyperlink" Target="https://advance.lexis.com/api/document?collection=cases-ca&amp;id=urn:contentItem:5F7T-S7F1-JFKM-61KX-00000-00&amp;context=" TargetMode="External" /><Relationship Id="rId271" Type="http://schemas.openxmlformats.org/officeDocument/2006/relationships/hyperlink" Target="https://advance.lexis.com/api/document?collection=cases-ca&amp;id=urn:contentItem:5F8T-N3V1-FC1F-M434-00000-00&amp;context=" TargetMode="External" /><Relationship Id="rId272" Type="http://schemas.openxmlformats.org/officeDocument/2006/relationships/hyperlink" Target="https://advance.lexis.com/api/document?collection=cases-ca&amp;id=urn:contentItem:5F8T-N3V1-JF75-M3DF-00000-00&amp;context=" TargetMode="External" /><Relationship Id="rId273" Type="http://schemas.openxmlformats.org/officeDocument/2006/relationships/hyperlink" Target="https://advance.lexis.com/api/document?collection=cases-ca&amp;id=urn:contentItem:5F7T-S6Y1-JTNR-M4DN-00000-00&amp;context=" TargetMode="External" /><Relationship Id="rId274" Type="http://schemas.openxmlformats.org/officeDocument/2006/relationships/hyperlink" Target="https://advance.lexis.com/api/document?collection=cases-ca&amp;id=urn:contentItem:5F81-VJX1-JKPJ-G1TS-00000-00&amp;context=" TargetMode="External" /><Relationship Id="rId275" Type="http://schemas.openxmlformats.org/officeDocument/2006/relationships/hyperlink" Target="https://advance.lexis.com/api/document?collection=cases-ca&amp;id=urn:contentItem:5F81-VJX1-JP9P-G4VH-00000-00&amp;context=" TargetMode="External" /><Relationship Id="rId276" Type="http://schemas.openxmlformats.org/officeDocument/2006/relationships/hyperlink" Target="https://advance.lexis.com/api/document?collection=cases-ca&amp;id=urn:contentItem:5F81-VJX1-F5KY-B3XR-00000-00&amp;context=" TargetMode="External" /><Relationship Id="rId277" Type="http://schemas.openxmlformats.org/officeDocument/2006/relationships/hyperlink" Target="https://advance.lexis.com/api/document?collection=cases-ca&amp;id=urn:contentItem:5F7T-S7D1-FBFS-S1NX-00000-00&amp;context=" TargetMode="External" /><Relationship Id="rId278" Type="http://schemas.openxmlformats.org/officeDocument/2006/relationships/hyperlink" Target="https://advance.lexis.com/api/document?collection=cases-ca&amp;id=urn:contentItem:5F8T-N3V1-JTGH-B15N-00000-00&amp;context=" TargetMode="External" /><Relationship Id="rId279" Type="http://schemas.openxmlformats.org/officeDocument/2006/relationships/hyperlink" Target="https://advance.lexis.com/api/document?collection=cases-ca&amp;id=urn:contentItem:5F8T-N3V1-JFKM-60CB-00000-00&amp;context=" TargetMode="External" /><Relationship Id="rId28" Type="http://schemas.openxmlformats.org/officeDocument/2006/relationships/hyperlink" Target="https://advance.lexis.com/api/document?collection=cases-ca&amp;id=urn:contentItem:5F7T-S721-F5T5-M2BG-00000-00&amp;context=" TargetMode="External" /><Relationship Id="rId280" Type="http://schemas.openxmlformats.org/officeDocument/2006/relationships/hyperlink" Target="https://advance.lexis.com/api/document?collection=cases-ca&amp;id=urn:contentItem:5F8T-N3S1-JT99-24PB-00000-00&amp;context=" TargetMode="External" /><Relationship Id="rId281" Type="http://schemas.openxmlformats.org/officeDocument/2006/relationships/hyperlink" Target="https://advance.lexis.com/api/document?collection=cases-ca&amp;id=urn:contentItem:5F8T-N3T1-JFKM-6519-00000-00&amp;context=" TargetMode="External" /><Relationship Id="rId282" Type="http://schemas.openxmlformats.org/officeDocument/2006/relationships/hyperlink" Target="https://advance.lexis.com/api/document?collection=cases-ca&amp;id=urn:contentItem:5F8T-N3V1-JF75-M3FN-00000-00&amp;context=" TargetMode="External" /><Relationship Id="rId283" Type="http://schemas.openxmlformats.org/officeDocument/2006/relationships/header" Target="header55.xml" /><Relationship Id="rId284" Type="http://schemas.openxmlformats.org/officeDocument/2006/relationships/header" Target="header56.xml" /><Relationship Id="rId285" Type="http://schemas.openxmlformats.org/officeDocument/2006/relationships/footer" Target="footer55.xml" /><Relationship Id="rId286" Type="http://schemas.openxmlformats.org/officeDocument/2006/relationships/footer" Target="footer56.xml" /><Relationship Id="rId287" Type="http://schemas.openxmlformats.org/officeDocument/2006/relationships/header" Target="header57.xml" /><Relationship Id="rId288" Type="http://schemas.openxmlformats.org/officeDocument/2006/relationships/footer" Target="footer57.xml" /><Relationship Id="rId289" Type="http://schemas.openxmlformats.org/officeDocument/2006/relationships/hyperlink" Target="https://advance.lexis.com/api/document?collection=cases-ca&amp;id=urn:contentItem:5F7T-S7P1-JG02-S4G0-00000-00&amp;context=" TargetMode="External" /><Relationship Id="rId29" Type="http://schemas.openxmlformats.org/officeDocument/2006/relationships/hyperlink" Target="https://advance.lexis.com/api/document?collection=cases-ca&amp;id=urn:contentItem:5F7T-S711-JB2B-S0WM-00000-00&amp;context=" TargetMode="External" /><Relationship Id="rId290" Type="http://schemas.openxmlformats.org/officeDocument/2006/relationships/hyperlink" Target="https://advance.lexis.com/api/document?collection=legislation-ca&amp;id=urn:contentItem:5F41-1FP1-JXNB-60TC-00000-00&amp;context=" TargetMode="External" /><Relationship Id="rId291" Type="http://schemas.openxmlformats.org/officeDocument/2006/relationships/hyperlink" Target="https://advance.lexis.com/api/document?collection=cases-ca&amp;id=urn:contentItem:5F7T-S7K1-JNY7-X4MJ-00000-00&amp;context=" TargetMode="External" /><Relationship Id="rId292" Type="http://schemas.openxmlformats.org/officeDocument/2006/relationships/hyperlink" Target="https://advance.lexis.com/api/document?collection=cases-ca&amp;id=urn:contentItem:5F7T-S7K1-F1H1-221X-00000-00&amp;context=" TargetMode="External" /><Relationship Id="rId293" Type="http://schemas.openxmlformats.org/officeDocument/2006/relationships/hyperlink" Target="https://advance.lexis.com/api/document?collection=cases-ca&amp;id=urn:contentItem:5F7T-S7P1-JCRC-B2J7-00000-00&amp;context=" TargetMode="External" /><Relationship Id="rId294" Type="http://schemas.openxmlformats.org/officeDocument/2006/relationships/hyperlink" Target="https://advance.lexis.com/api/document?collection=cases-ca&amp;id=urn:contentItem:5F7T-S7N1-F57G-S2HM-00000-00&amp;context=" TargetMode="External" /><Relationship Id="rId295" Type="http://schemas.openxmlformats.org/officeDocument/2006/relationships/hyperlink" Target="https://advance.lexis.com/api/document?collection=cases-ca&amp;id=urn:contentItem:5F7T-S7G1-JX3N-B2JF-00000-00&amp;context=" TargetMode="External" /><Relationship Id="rId296" Type="http://schemas.openxmlformats.org/officeDocument/2006/relationships/hyperlink" Target="https://advance.lexis.com/api/document?collection=cases-ca&amp;id=urn:contentItem:5F7T-S7N1-F57G-S25F-00000-00&amp;context=" TargetMode="External" /><Relationship Id="rId297" Type="http://schemas.openxmlformats.org/officeDocument/2006/relationships/hyperlink" Target="https://advance.lexis.com/api/document?collection=cases-ca&amp;id=urn:contentItem:5F7T-S7M1-JPP5-22GH-00000-00&amp;context=" TargetMode="External" /><Relationship Id="rId298" Type="http://schemas.openxmlformats.org/officeDocument/2006/relationships/hyperlink" Target="https://advance.lexis.com/api/document?collection=cases-ca&amp;id=urn:contentItem:5F82-1SJ1-K0BB-S2H4-00000-00&amp;context=" TargetMode="External" /><Relationship Id="rId299" Type="http://schemas.openxmlformats.org/officeDocument/2006/relationships/hyperlink" Target="https://advance.lexis.com/api/document?collection=cases-ca&amp;id=urn:contentItem:5F7T-S741-F2F4-G2CF-00000-00&amp;context=" TargetMode="External" /><Relationship Id="rId3" Type="http://schemas.openxmlformats.org/officeDocument/2006/relationships/fontTable" Target="fontTable.xml" /><Relationship Id="rId30" Type="http://schemas.openxmlformats.org/officeDocument/2006/relationships/header" Target="header7.xml" /><Relationship Id="rId300" Type="http://schemas.openxmlformats.org/officeDocument/2006/relationships/hyperlink" Target="https://advance.lexis.com/api/document?collection=cases-ca&amp;id=urn:contentItem:5F8T-N3V1-JTGH-B0YP-00000-00&amp;context=" TargetMode="External" /><Relationship Id="rId301" Type="http://schemas.openxmlformats.org/officeDocument/2006/relationships/hyperlink" Target="https://advance.lexis.com/api/document?collection=cases-ca&amp;id=urn:contentItem:5F8T-N3V1-FC1F-M48G-00000-00&amp;context=" TargetMode="External" /><Relationship Id="rId302" Type="http://schemas.openxmlformats.org/officeDocument/2006/relationships/hyperlink" Target="https://advance.lexis.com/api/document?collection=cases-ca&amp;id=urn:contentItem:5F7T-S7F1-JBT7-X2MF-00000-00&amp;context=" TargetMode="External" /><Relationship Id="rId303" Type="http://schemas.openxmlformats.org/officeDocument/2006/relationships/hyperlink" Target="https://advance.lexis.com/api/document?collection=cases-ca&amp;id=urn:contentItem:5F82-DK41-JCJ5-24N2-00000-00&amp;context=" TargetMode="External" /><Relationship Id="rId304" Type="http://schemas.openxmlformats.org/officeDocument/2006/relationships/header" Target="header58.xml" /><Relationship Id="rId305" Type="http://schemas.openxmlformats.org/officeDocument/2006/relationships/header" Target="header59.xml" /><Relationship Id="rId306" Type="http://schemas.openxmlformats.org/officeDocument/2006/relationships/footer" Target="footer58.xml" /><Relationship Id="rId307" Type="http://schemas.openxmlformats.org/officeDocument/2006/relationships/footer" Target="footer59.xml" /><Relationship Id="rId308" Type="http://schemas.openxmlformats.org/officeDocument/2006/relationships/header" Target="header60.xml" /><Relationship Id="rId309" Type="http://schemas.openxmlformats.org/officeDocument/2006/relationships/footer" Target="footer60.xml" /><Relationship Id="rId31" Type="http://schemas.openxmlformats.org/officeDocument/2006/relationships/header" Target="header8.xml" /><Relationship Id="rId310" Type="http://schemas.openxmlformats.org/officeDocument/2006/relationships/hyperlink" Target="https://advance.lexis.com/api/document?collection=cases-ca&amp;id=urn:contentItem:5F7T-S7M1-JFSV-G3BS-00000-00&amp;context=" TargetMode="External" /><Relationship Id="rId311" Type="http://schemas.openxmlformats.org/officeDocument/2006/relationships/hyperlink" Target="https://advance.lexis.com/api/document?collection=cases-ca&amp;id=urn:contentItem:5K6Y-81N1-JN14-G235-00000-00&amp;context=" TargetMode="External" /><Relationship Id="rId312" Type="http://schemas.openxmlformats.org/officeDocument/2006/relationships/hyperlink" Target="https://advance.lexis.com/api/document?collection=cases-ca&amp;id=urn:contentItem:5F8T-N3V1-JF75-M3S6-00000-00&amp;context=" TargetMode="External" /><Relationship Id="rId313" Type="http://schemas.openxmlformats.org/officeDocument/2006/relationships/hyperlink" Target="https://advance.lexis.com/api/document?collection=cases-ca&amp;id=urn:contentItem:5F7T-S7C1-JSRM-60TP-00000-00&amp;context=" TargetMode="External" /><Relationship Id="rId314" Type="http://schemas.openxmlformats.org/officeDocument/2006/relationships/hyperlink" Target="https://advance.lexis.com/api/document?collection=cases-ca&amp;id=urn:contentItem:5F8T-N3V1-JTGH-B18F-00000-00&amp;context=" TargetMode="External" /><Relationship Id="rId315" Type="http://schemas.openxmlformats.org/officeDocument/2006/relationships/hyperlink" Target="https://advance.lexis.com/api/document?collection=cases-ca&amp;id=urn:contentItem:5F7T-S7M1-JNCK-229W-00000-00&amp;context=" TargetMode="External" /><Relationship Id="rId316" Type="http://schemas.openxmlformats.org/officeDocument/2006/relationships/hyperlink" Target="https://advance.lexis.com/api/document?collection=cases-ca&amp;id=urn:contentItem:5F8T-N3V1-JTGH-B153-00000-00&amp;context=" TargetMode="External" /><Relationship Id="rId317" Type="http://schemas.openxmlformats.org/officeDocument/2006/relationships/hyperlink" Target="https://advance.lexis.com/api/document?collection=cases-ca&amp;id=urn:contentItem:5F7T-S6V1-JFKM-6133-00000-00&amp;context=" TargetMode="External" /><Relationship Id="rId318" Type="http://schemas.openxmlformats.org/officeDocument/2006/relationships/hyperlink" Target="https://advance.lexis.com/api/document?collection=cases-ca&amp;id=urn:contentItem:5F7T-S7G1-JBT7-X40C-00000-00&amp;context=" TargetMode="External" /><Relationship Id="rId319" Type="http://schemas.openxmlformats.org/officeDocument/2006/relationships/hyperlink" Target="https://advance.lexis.com/api/document?collection=cases-ca&amp;id=urn:contentItem:5F7T-S7J1-DXWW-24YP-00000-00&amp;context=" TargetMode="External" /><Relationship Id="rId32" Type="http://schemas.openxmlformats.org/officeDocument/2006/relationships/footer" Target="footer7.xml" /><Relationship Id="rId320" Type="http://schemas.openxmlformats.org/officeDocument/2006/relationships/hyperlink" Target="https://advance.lexis.com/api/document?collection=cases-ca&amp;id=urn:contentItem:5F7T-S731-FFFC-B0TK-00000-00&amp;context=" TargetMode="External" /><Relationship Id="rId321" Type="http://schemas.openxmlformats.org/officeDocument/2006/relationships/hyperlink" Target="https://advance.lexis.com/api/document?collection=cases-ca&amp;id=urn:contentItem:5F7T-S7B1-JSRM-60KK-00000-00&amp;context=" TargetMode="External" /><Relationship Id="rId322" Type="http://schemas.openxmlformats.org/officeDocument/2006/relationships/hyperlink" Target="https://advance.lexis.com/api/document?collection=cases-ca&amp;id=urn:contentItem:5F7T-S7K1-F528-G2R4-00000-00&amp;context=" TargetMode="External" /><Relationship Id="rId323" Type="http://schemas.openxmlformats.org/officeDocument/2006/relationships/hyperlink" Target="https://advance.lexis.com/api/document?collection=cases-ca&amp;id=urn:contentItem:5F7T-S771-JWBS-61D1-00000-00&amp;context=" TargetMode="External" /><Relationship Id="rId324" Type="http://schemas.openxmlformats.org/officeDocument/2006/relationships/hyperlink" Target="https://advance.lexis.com/api/document?collection=cases-ca&amp;id=urn:contentItem:5F7T-S7D1-FBFS-S1TD-00000-00&amp;context=" TargetMode="External" /><Relationship Id="rId325" Type="http://schemas.openxmlformats.org/officeDocument/2006/relationships/hyperlink" Target="https://advance.lexis.com/api/document?collection=cases-ca&amp;id=urn:contentItem:5F7T-S7H1-JS5Y-B2WW-00000-00&amp;context=" TargetMode="External" /><Relationship Id="rId326" Type="http://schemas.openxmlformats.org/officeDocument/2006/relationships/hyperlink" Target="https://advance.lexis.com/api/document?collection=cases-ca&amp;id=urn:contentItem:5F7T-S7K1-JSJC-X17V-00000-00&amp;context=" TargetMode="External" /><Relationship Id="rId327" Type="http://schemas.openxmlformats.org/officeDocument/2006/relationships/hyperlink" Target="https://advance.lexis.com/api/document?collection=cases-ca&amp;id=urn:contentItem:5F7T-S7K1-JWXF-218V-00000-00&amp;context=" TargetMode="External" /><Relationship Id="rId328" Type="http://schemas.openxmlformats.org/officeDocument/2006/relationships/hyperlink" Target="https://advance.lexis.com/api/document?collection=cases-ca&amp;id=urn:contentItem:5F7T-S7K1-JKHB-62T2-00000-00&amp;context=" TargetMode="External" /><Relationship Id="rId329" Type="http://schemas.openxmlformats.org/officeDocument/2006/relationships/hyperlink" Target="https://advance.lexis.com/api/document?collection=cases-ca&amp;id=urn:contentItem:5F7T-S7J1-FGCG-S0N7-00000-00&amp;context=" TargetMode="External" /><Relationship Id="rId33" Type="http://schemas.openxmlformats.org/officeDocument/2006/relationships/footer" Target="footer8.xml" /><Relationship Id="rId330" Type="http://schemas.openxmlformats.org/officeDocument/2006/relationships/hyperlink" Target="https://advance.lexis.com/api/document?collection=cases-ca&amp;id=urn:contentItem:5F7T-S7J1-JGBH-B26R-00000-00&amp;context=" TargetMode="External" /><Relationship Id="rId331" Type="http://schemas.openxmlformats.org/officeDocument/2006/relationships/hyperlink" Target="https://advance.lexis.com/api/document?collection=cases-ca&amp;id=urn:contentItem:5F8T-N3S1-JT99-250W-00000-00&amp;context=" TargetMode="External" /><Relationship Id="rId332" Type="http://schemas.openxmlformats.org/officeDocument/2006/relationships/hyperlink" Target="https://advance.lexis.com/api/document?collection=cases-ca&amp;id=urn:contentItem:5F7T-S771-JN14-G2PR-00000-00&amp;context=" TargetMode="External" /><Relationship Id="rId333" Type="http://schemas.openxmlformats.org/officeDocument/2006/relationships/hyperlink" Target="https://advance.lexis.com/api/document?collection=cases-ca&amp;id=urn:contentItem:5F7T-S7M1-F4W2-62B8-00000-00&amp;context=" TargetMode="External" /><Relationship Id="rId334" Type="http://schemas.openxmlformats.org/officeDocument/2006/relationships/hyperlink" Target="https://advance.lexis.com/api/document?collection=cases-ca&amp;id=urn:contentItem:5F7T-S7F1-F7VM-S475-00000-00&amp;context=" TargetMode="External" /><Relationship Id="rId335" Type="http://schemas.openxmlformats.org/officeDocument/2006/relationships/hyperlink" Target="https://advance.lexis.com/api/document?collection=cases-ca&amp;id=urn:contentItem:5F7T-S721-FG12-61P5-00000-00&amp;context=" TargetMode="External" /><Relationship Id="rId336" Type="http://schemas.openxmlformats.org/officeDocument/2006/relationships/hyperlink" Target="https://advance.lexis.com/api/document?collection=cases-ca&amp;id=urn:contentItem:5F8T-N3T1-JGHR-M1XR-00000-00&amp;context=" TargetMode="External" /><Relationship Id="rId337" Type="http://schemas.openxmlformats.org/officeDocument/2006/relationships/hyperlink" Target="https://advance.lexis.com/api/document?collection=cases-ca&amp;id=urn:contentItem:5F7T-S741-DY89-M3P5-00000-00&amp;context=" TargetMode="External" /><Relationship Id="rId338" Type="http://schemas.openxmlformats.org/officeDocument/2006/relationships/hyperlink" Target="https://advance.lexis.com/api/document?collection=cases-ca&amp;id=urn:contentItem:5F7T-S761-F81W-21RK-00000-00&amp;context=" TargetMode="External" /><Relationship Id="rId339" Type="http://schemas.openxmlformats.org/officeDocument/2006/relationships/hyperlink" Target="https://advance.lexis.com/api/document?collection=cases-ca&amp;id=urn:contentItem:5F7T-S7D1-F7ND-G0MH-00000-00&amp;context=" TargetMode="External" /><Relationship Id="rId34" Type="http://schemas.openxmlformats.org/officeDocument/2006/relationships/header" Target="header9.xml" /><Relationship Id="rId340" Type="http://schemas.openxmlformats.org/officeDocument/2006/relationships/hyperlink" Target="https://advance.lexis.com/api/document?collection=cases-ca&amp;id=urn:contentItem:5F7T-S7J1-JNS1-M217-00000-00&amp;context=" TargetMode="External" /><Relationship Id="rId341" Type="http://schemas.openxmlformats.org/officeDocument/2006/relationships/hyperlink" Target="https://advance.lexis.com/api/document?collection=cases-ca&amp;id=urn:contentItem:5F7T-S791-JCJ5-251B-00000-00&amp;context=" TargetMode="External" /><Relationship Id="rId342" Type="http://schemas.openxmlformats.org/officeDocument/2006/relationships/hyperlink" Target="https://advance.lexis.com/api/document?collection=cases-ca&amp;id=urn:contentItem:5F7T-S6W1-JB7K-21F4-00000-00&amp;context=" TargetMode="External" /><Relationship Id="rId343" Type="http://schemas.openxmlformats.org/officeDocument/2006/relationships/hyperlink" Target="https://advance.lexis.com/api/document?collection=cases-ca&amp;id=urn:contentItem:5F7T-S7H1-F016-S3X8-00000-00&amp;context=" TargetMode="External" /><Relationship Id="rId344" Type="http://schemas.openxmlformats.org/officeDocument/2006/relationships/hyperlink" Target="https://advance.lexis.com/api/document?collection=cases-ca&amp;id=urn:contentItem:5F7T-S7K1-DY33-B1K8-00000-00&amp;context=" TargetMode="External" /><Relationship Id="rId345" Type="http://schemas.openxmlformats.org/officeDocument/2006/relationships/hyperlink" Target="https://advance.lexis.com/api/document?collection=cases-ca&amp;id=urn:contentItem:5F8T-N3V1-FC1F-M4BC-00000-00&amp;context=" TargetMode="External" /><Relationship Id="rId346" Type="http://schemas.openxmlformats.org/officeDocument/2006/relationships/hyperlink" Target="https://advance.lexis.com/api/document?collection=cases-ca&amp;id=urn:contentItem:5F7T-S7H1-FCSB-S3RY-00000-00&amp;context=" TargetMode="External" /><Relationship Id="rId347" Type="http://schemas.openxmlformats.org/officeDocument/2006/relationships/hyperlink" Target="https://advance.lexis.com/api/document?collection=cases-ca&amp;id=urn:contentItem:5F7T-S7F1-FBN1-21H5-00000-00&amp;context=" TargetMode="External" /><Relationship Id="rId348" Type="http://schemas.openxmlformats.org/officeDocument/2006/relationships/hyperlink" Target="https://advance.lexis.com/api/document?collection=cases-ca&amp;id=urn:contentItem:5F7T-S7H1-JCRC-B0PH-00000-00&amp;context=" TargetMode="External" /><Relationship Id="rId349" Type="http://schemas.openxmlformats.org/officeDocument/2006/relationships/header" Target="header61.xml" /><Relationship Id="rId35" Type="http://schemas.openxmlformats.org/officeDocument/2006/relationships/footer" Target="footer9.xml" /><Relationship Id="rId350" Type="http://schemas.openxmlformats.org/officeDocument/2006/relationships/header" Target="header62.xml" /><Relationship Id="rId351" Type="http://schemas.openxmlformats.org/officeDocument/2006/relationships/footer" Target="footer61.xml" /><Relationship Id="rId352" Type="http://schemas.openxmlformats.org/officeDocument/2006/relationships/footer" Target="footer62.xml" /><Relationship Id="rId353" Type="http://schemas.openxmlformats.org/officeDocument/2006/relationships/header" Target="header63.xml" /><Relationship Id="rId354" Type="http://schemas.openxmlformats.org/officeDocument/2006/relationships/footer" Target="footer63.xml" /><Relationship Id="rId355" Type="http://schemas.openxmlformats.org/officeDocument/2006/relationships/hyperlink" Target="https://advance.lexis.com/api/document?collection=cases-ca&amp;id=urn:contentItem:5F7T-S7F1-FBN1-21FX-00000-00&amp;context=" TargetMode="External" /><Relationship Id="rId356" Type="http://schemas.openxmlformats.org/officeDocument/2006/relationships/hyperlink" Target="https://advance.lexis.com/api/document?collection=cases-ca&amp;id=urn:contentItem:5K6Y-81M1-JGPY-X24K-00000-00&amp;context=" TargetMode="External" /><Relationship Id="rId357" Type="http://schemas.openxmlformats.org/officeDocument/2006/relationships/hyperlink" Target="https://advance.lexis.com/api/document?collection=cases-ca&amp;id=urn:contentItem:5F7T-S6W1-F7ND-G2MW-00000-00&amp;context=" TargetMode="External" /><Relationship Id="rId358" Type="http://schemas.openxmlformats.org/officeDocument/2006/relationships/hyperlink" Target="https://advance.lexis.com/api/document?collection=cases-ca&amp;id=urn:contentItem:5F7T-S7D1-F7ND-G0H0-00000-00&amp;context=" TargetMode="External" /><Relationship Id="rId359" Type="http://schemas.openxmlformats.org/officeDocument/2006/relationships/hyperlink" Target="https://advance.lexis.com/api/document?collection=cases-ca&amp;id=urn:contentItem:5F16-9371-JKPJ-G4MM-00000-00&amp;context=" TargetMode="External" /><Relationship Id="rId36" Type="http://schemas.openxmlformats.org/officeDocument/2006/relationships/hyperlink" Target="https://advance.lexis.com/api/document?collection=cases-ca&amp;id=urn:contentItem:5J4V-Y9D1-DXPM-S4P2-00000-00&amp;context=" TargetMode="External" /><Relationship Id="rId360" Type="http://schemas.openxmlformats.org/officeDocument/2006/relationships/hyperlink" Target="https://advance.lexis.com/api/document?collection=cases-ca&amp;id=urn:contentItem:5F8T-N3V1-FC1F-M44Y-00000-00&amp;context=" TargetMode="External" /><Relationship Id="rId361" Type="http://schemas.openxmlformats.org/officeDocument/2006/relationships/hyperlink" Target="https://advance.lexis.com/api/document?collection=cases-ca&amp;id=urn:contentItem:5F7T-S751-JGHR-M1Y5-00000-00&amp;context=" TargetMode="External" /><Relationship Id="rId362" Type="http://schemas.openxmlformats.org/officeDocument/2006/relationships/hyperlink" Target="https://advance.lexis.com/api/document?collection=cases-ca&amp;id=urn:contentItem:5F8T-N3V1-FC1F-M48M-00000-00&amp;context=" TargetMode="External" /><Relationship Id="rId363" Type="http://schemas.openxmlformats.org/officeDocument/2006/relationships/hyperlink" Target="https://advance.lexis.com/api/document?collection=cases-ca&amp;id=urn:contentItem:5F81-VJX1-FGY5-M3B7-00000-00&amp;context=" TargetMode="External" /><Relationship Id="rId364" Type="http://schemas.openxmlformats.org/officeDocument/2006/relationships/hyperlink" Target="https://advance.lexis.com/api/document?collection=cases-ca&amp;id=urn:contentItem:5F16-9371-F5DR-22V5-00000-00&amp;context=" TargetMode="External" /><Relationship Id="rId365" Type="http://schemas.openxmlformats.org/officeDocument/2006/relationships/hyperlink" Target="https://advance.lexis.com/api/document?collection=cases-ca&amp;id=urn:contentItem:5F8P-SCK1-FGJR-243S-00000-00&amp;context=" TargetMode="External" /><Relationship Id="rId366" Type="http://schemas.openxmlformats.org/officeDocument/2006/relationships/header" Target="header64.xml" /><Relationship Id="rId367" Type="http://schemas.openxmlformats.org/officeDocument/2006/relationships/header" Target="header65.xml" /><Relationship Id="rId368" Type="http://schemas.openxmlformats.org/officeDocument/2006/relationships/footer" Target="footer64.xml" /><Relationship Id="rId369" Type="http://schemas.openxmlformats.org/officeDocument/2006/relationships/footer" Target="footer65.xml" /><Relationship Id="rId37" Type="http://schemas.openxmlformats.org/officeDocument/2006/relationships/hyperlink" Target="https://advance.lexis.com/api/document?collection=cases-ca&amp;id=urn:contentItem:5F7T-S7J1-JYYX-623C-00000-00&amp;context=" TargetMode="External" /><Relationship Id="rId370" Type="http://schemas.openxmlformats.org/officeDocument/2006/relationships/header" Target="header66.xml" /><Relationship Id="rId371" Type="http://schemas.openxmlformats.org/officeDocument/2006/relationships/footer" Target="footer66.xml" /><Relationship Id="rId372" Type="http://schemas.openxmlformats.org/officeDocument/2006/relationships/hyperlink" Target="https://advance.lexis.com/api/document?collection=cases-ca&amp;id=urn:contentItem:5F7T-S781-F900-G0VT-00000-00&amp;context=" TargetMode="External" /><Relationship Id="rId373" Type="http://schemas.openxmlformats.org/officeDocument/2006/relationships/hyperlink" Target="https://advance.lexis.com/api/document?collection=cases-ca&amp;id=urn:contentItem:5F8T-N3T1-JFKM-655K-00000-00&amp;context=" TargetMode="External" /><Relationship Id="rId374" Type="http://schemas.openxmlformats.org/officeDocument/2006/relationships/hyperlink" Target="https://advance.lexis.com/api/document?collection=cases-ca&amp;id=urn:contentItem:5F8T-N3S1-JBDT-B01P-00000-00&amp;context=" TargetMode="External" /><Relationship Id="rId375" Type="http://schemas.openxmlformats.org/officeDocument/2006/relationships/hyperlink" Target="https://advance.lexis.com/api/document?collection=cases-ca&amp;id=urn:contentItem:5F8T-N3T1-JGHR-M21F-00000-00&amp;context=" TargetMode="External" /><Relationship Id="rId376" Type="http://schemas.openxmlformats.org/officeDocument/2006/relationships/hyperlink" Target="https://advance.lexis.com/api/document?collection=cases-ca&amp;id=urn:contentItem:5F7T-S6Y1-JNY7-X2P6-00000-00&amp;context=" TargetMode="External" /><Relationship Id="rId377" Type="http://schemas.openxmlformats.org/officeDocument/2006/relationships/hyperlink" Target="https://advance.lexis.com/api/document?collection=cases-ca&amp;id=urn:contentItem:5F8T-N3T1-JFKM-6524-00000-00&amp;context=" TargetMode="External" /><Relationship Id="rId378" Type="http://schemas.openxmlformats.org/officeDocument/2006/relationships/header" Target="header67.xml" /><Relationship Id="rId379" Type="http://schemas.openxmlformats.org/officeDocument/2006/relationships/header" Target="header68.xml" /><Relationship Id="rId38" Type="http://schemas.openxmlformats.org/officeDocument/2006/relationships/hyperlink" Target="https://advance.lexis.com/api/document?collection=cases-ca&amp;id=urn:contentItem:5F7T-S7J1-JGBH-B2BN-00000-00&amp;context=" TargetMode="External" /><Relationship Id="rId380" Type="http://schemas.openxmlformats.org/officeDocument/2006/relationships/footer" Target="footer67.xml" /><Relationship Id="rId381" Type="http://schemas.openxmlformats.org/officeDocument/2006/relationships/footer" Target="footer68.xml" /><Relationship Id="rId382" Type="http://schemas.openxmlformats.org/officeDocument/2006/relationships/header" Target="header69.xml" /><Relationship Id="rId383" Type="http://schemas.openxmlformats.org/officeDocument/2006/relationships/footer" Target="footer69.xml" /><Relationship Id="rId384" Type="http://schemas.openxmlformats.org/officeDocument/2006/relationships/hyperlink" Target="https://advance.lexis.com/api/document?collection=cases-ca&amp;id=urn:contentItem:5F7T-S7M1-JCRC-B1T0-00000-00&amp;context=" TargetMode="External" /><Relationship Id="rId385" Type="http://schemas.openxmlformats.org/officeDocument/2006/relationships/hyperlink" Target="https://advance.lexis.com/api/document?collection=legislation-ca&amp;id=urn:contentItem:5X64-9P41-JFDC-X0F0-00000-00&amp;context=" TargetMode="External" /><Relationship Id="rId386" Type="http://schemas.openxmlformats.org/officeDocument/2006/relationships/hyperlink" Target="https://advance.lexis.com/api/document?collection=legislation-ca&amp;id=urn:contentItem:5W00-SYS1-F956-S0P8-00000-00&amp;context=" TargetMode="External" /><Relationship Id="rId387" Type="http://schemas.openxmlformats.org/officeDocument/2006/relationships/hyperlink" Target="https://advance.lexis.com/api/document?collection=legislation-ca&amp;id=urn:contentItem:5W00-SYR1-JX8W-M4S2-00000-00&amp;context=" TargetMode="External" /><Relationship Id="rId388" Type="http://schemas.openxmlformats.org/officeDocument/2006/relationships/hyperlink" Target="https://advance.lexis.com/api/document?collection=cases-ca&amp;id=urn:contentItem:5F7T-S7M1-JNCK-22TG-00000-00&amp;context=" TargetMode="External" /><Relationship Id="rId389" Type="http://schemas.openxmlformats.org/officeDocument/2006/relationships/hyperlink" Target="https://advance.lexis.com/api/document?collection=cases-ca&amp;id=urn:contentItem:5F7T-S7D1-FC6N-X0YM-00000-00&amp;context=" TargetMode="External" /><Relationship Id="rId39" Type="http://schemas.openxmlformats.org/officeDocument/2006/relationships/hyperlink" Target="https://advance.lexis.com/api/document?collection=cases-ca&amp;id=urn:contentItem:5F7T-S7K1-F1H1-22HW-00000-00&amp;context=" TargetMode="External" /><Relationship Id="rId390" Type="http://schemas.openxmlformats.org/officeDocument/2006/relationships/hyperlink" Target="https://advance.lexis.com/api/document?collection=cases-ca&amp;id=urn:contentItem:5F7V-3DK1-JNY7-X2RC-00000-00&amp;context=" TargetMode="External" /><Relationship Id="rId391" Type="http://schemas.openxmlformats.org/officeDocument/2006/relationships/hyperlink" Target="https://advance.lexis.com/api/document?collection=cases-ca&amp;id=urn:contentItem:5F7T-S7J1-JYYX-627J-00000-00&amp;context=" TargetMode="External" /><Relationship Id="rId392" Type="http://schemas.openxmlformats.org/officeDocument/2006/relationships/hyperlink" Target="https://advance.lexis.com/api/document?collection=cases-ca&amp;id=urn:contentItem:5F7T-S7M1-JJK6-S1XN-00000-00&amp;context=" TargetMode="External" /><Relationship Id="rId393" Type="http://schemas.openxmlformats.org/officeDocument/2006/relationships/hyperlink" Target="https://advance.lexis.com/api/document?collection=cases-ca&amp;id=urn:contentItem:5F7T-S741-F7VM-S2XY-00000-00&amp;context=" TargetMode="External" /><Relationship Id="rId394" Type="http://schemas.openxmlformats.org/officeDocument/2006/relationships/hyperlink" Target="https://advance.lexis.com/api/document?collection=cases-ca&amp;id=urn:contentItem:5F8T-N3S1-JBDT-B0CD-00000-00&amp;context=" TargetMode="External" /><Relationship Id="rId395" Type="http://schemas.openxmlformats.org/officeDocument/2006/relationships/hyperlink" Target="https://advance.lexis.com/api/document?collection=cases-ca&amp;id=urn:contentItem:5F7T-S701-JK4W-M10F-00000-00&amp;context=" TargetMode="External" /><Relationship Id="rId396" Type="http://schemas.openxmlformats.org/officeDocument/2006/relationships/hyperlink" Target="https://advance.lexis.com/api/document?collection=cases-ca&amp;id=urn:contentItem:5F7T-S7F1-FJTD-G3FY-00000-00&amp;context=" TargetMode="External" /><Relationship Id="rId397" Type="http://schemas.openxmlformats.org/officeDocument/2006/relationships/hyperlink" Target="https://advance.lexis.com/api/document?collection=cases-ca&amp;id=urn:contentItem:5F8T-N3T1-JJSF-23B7-00000-00&amp;context=" TargetMode="External" /><Relationship Id="rId398" Type="http://schemas.openxmlformats.org/officeDocument/2006/relationships/hyperlink" Target="https://advance.lexis.com/api/document?collection=cases-ca&amp;id=urn:contentItem:5F8T-N3V1-FC1F-M49N-00000-00&amp;context=" TargetMode="External" /><Relationship Id="rId399" Type="http://schemas.openxmlformats.org/officeDocument/2006/relationships/header" Target="header70.xm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K1-JX3N-B2N9-00000-00&amp;context=" TargetMode="External" /><Relationship Id="rId400" Type="http://schemas.openxmlformats.org/officeDocument/2006/relationships/header" Target="header71.xml" /><Relationship Id="rId401" Type="http://schemas.openxmlformats.org/officeDocument/2006/relationships/footer" Target="footer70.xml" /><Relationship Id="rId402" Type="http://schemas.openxmlformats.org/officeDocument/2006/relationships/footer" Target="footer71.xml" /><Relationship Id="rId403" Type="http://schemas.openxmlformats.org/officeDocument/2006/relationships/header" Target="header72.xml" /><Relationship Id="rId404" Type="http://schemas.openxmlformats.org/officeDocument/2006/relationships/footer" Target="footer72.xml" /><Relationship Id="rId405" Type="http://schemas.openxmlformats.org/officeDocument/2006/relationships/hyperlink" Target="https://advance.lexis.com/api/document?collection=cases-ca&amp;id=urn:contentItem:5F7T-S7N1-JJ1H-X2N2-00000-00&amp;context=" TargetMode="External" /><Relationship Id="rId406" Type="http://schemas.openxmlformats.org/officeDocument/2006/relationships/hyperlink" Target="https://advance.lexis.com/api/document?collection=cases-ca&amp;id=urn:contentItem:5F7T-S741-F528-G2FC-00000-00&amp;context=" TargetMode="External" /><Relationship Id="rId407" Type="http://schemas.openxmlformats.org/officeDocument/2006/relationships/hyperlink" Target="https://advance.lexis.com/api/document?collection=cases-ca&amp;id=urn:contentItem:5F7T-S6V1-JFKM-6132-00000-00&amp;context=" TargetMode="External" /><Relationship Id="rId408" Type="http://schemas.openxmlformats.org/officeDocument/2006/relationships/hyperlink" Target="https://advance.lexis.com/api/document?collection=cases-ca&amp;id=urn:contentItem:5F7T-S741-F528-G2FD-00000-00&amp;context=" TargetMode="External" /><Relationship Id="rId409" Type="http://schemas.openxmlformats.org/officeDocument/2006/relationships/hyperlink" Target="https://advance.lexis.com/api/document?collection=cases-ca&amp;id=urn:contentItem:5F7T-S7K1-JNY7-X4GV-00000-00&amp;context=" TargetMode="External" /><Relationship Id="rId41" Type="http://schemas.openxmlformats.org/officeDocument/2006/relationships/hyperlink" Target="https://advance.lexis.com/api/document?collection=cases-ca&amp;id=urn:contentItem:5F8T-N3V1-JTGH-B1D5-00000-00&amp;context=" TargetMode="External" /><Relationship Id="rId410" Type="http://schemas.openxmlformats.org/officeDocument/2006/relationships/header" Target="header73.xml" /><Relationship Id="rId411" Type="http://schemas.openxmlformats.org/officeDocument/2006/relationships/header" Target="header74.xml" /><Relationship Id="rId412" Type="http://schemas.openxmlformats.org/officeDocument/2006/relationships/footer" Target="footer73.xml" /><Relationship Id="rId413" Type="http://schemas.openxmlformats.org/officeDocument/2006/relationships/footer" Target="footer74.xml" /><Relationship Id="rId414" Type="http://schemas.openxmlformats.org/officeDocument/2006/relationships/header" Target="header75.xml" /><Relationship Id="rId415" Type="http://schemas.openxmlformats.org/officeDocument/2006/relationships/footer" Target="footer75.xml" /><Relationship Id="rId416" Type="http://schemas.openxmlformats.org/officeDocument/2006/relationships/hyperlink" Target="https://advance.lexis.com/api/document?collection=cases-ca&amp;id=urn:contentItem:5F7T-S781-JC5P-G1GS-00000-00&amp;context=" TargetMode="External" /><Relationship Id="rId417" Type="http://schemas.openxmlformats.org/officeDocument/2006/relationships/hyperlink" Target="https://advance.lexis.com/api/document?collection=cases-ca&amp;id=urn:contentItem:5F8P-SBR1-F65M-61PR-00000-00&amp;context=" TargetMode="External" /><Relationship Id="rId418" Type="http://schemas.openxmlformats.org/officeDocument/2006/relationships/hyperlink" Target="https://advance.lexis.com/api/document?collection=cases-ca&amp;id=urn:contentItem:5F8T-N3V1-JF75-M3K1-00000-00&amp;context=" TargetMode="External" /><Relationship Id="rId419" Type="http://schemas.openxmlformats.org/officeDocument/2006/relationships/header" Target="header76.xml" /><Relationship Id="rId42" Type="http://schemas.openxmlformats.org/officeDocument/2006/relationships/hyperlink" Target="https://advance.lexis.com/api/document?collection=cases-ca&amp;id=urn:contentItem:5F16-93D1-F81W-219M-00000-00&amp;context=" TargetMode="External" /><Relationship Id="rId420" Type="http://schemas.openxmlformats.org/officeDocument/2006/relationships/header" Target="header77.xml" /><Relationship Id="rId421" Type="http://schemas.openxmlformats.org/officeDocument/2006/relationships/footer" Target="footer76.xml" /><Relationship Id="rId422" Type="http://schemas.openxmlformats.org/officeDocument/2006/relationships/footer" Target="footer77.xml" /><Relationship Id="rId423" Type="http://schemas.openxmlformats.org/officeDocument/2006/relationships/header" Target="header78.xml" /><Relationship Id="rId424" Type="http://schemas.openxmlformats.org/officeDocument/2006/relationships/footer" Target="footer78.xml" /><Relationship Id="rId425" Type="http://schemas.openxmlformats.org/officeDocument/2006/relationships/hyperlink" Target="https://advance.lexis.com/api/document?collection=cases-ca&amp;id=urn:contentItem:5F7T-S7N1-F06F-24W1-00000-00&amp;context=" TargetMode="External" /><Relationship Id="rId426" Type="http://schemas.openxmlformats.org/officeDocument/2006/relationships/hyperlink" Target="https://advance.lexis.com/api/document?collection=legislation-ca&amp;id=urn:contentItem:5F41-1FG1-JJYN-B06K-00000-00&amp;context=" TargetMode="External" /><Relationship Id="rId427" Type="http://schemas.openxmlformats.org/officeDocument/2006/relationships/hyperlink" Target="https://advance.lexis.com/api/document?collection=cases-ca&amp;id=urn:contentItem:5F7T-S7N1-F57G-S2CP-00000-00&amp;context=" TargetMode="External" /><Relationship Id="rId428" Type="http://schemas.openxmlformats.org/officeDocument/2006/relationships/hyperlink" Target="https://advance.lexis.com/api/document?collection=cases-ca&amp;id=urn:contentItem:5F7T-S7D1-JXG3-X0NB-00000-00&amp;context=" TargetMode="External" /><Relationship Id="rId429" Type="http://schemas.openxmlformats.org/officeDocument/2006/relationships/hyperlink" Target="https://advance.lexis.com/api/document?collection=cases-ca&amp;id=urn:contentItem:5F7T-S721-F06F-230Y-00000-00&amp;context=" TargetMode="External" /><Relationship Id="rId43" Type="http://schemas.openxmlformats.org/officeDocument/2006/relationships/hyperlink" Target="https://advance.lexis.com/api/document?collection=cases-ca&amp;id=urn:contentItem:5F8T-N3R1-JJSF-22MN-00000-00&amp;context=" TargetMode="External" /><Relationship Id="rId430" Type="http://schemas.openxmlformats.org/officeDocument/2006/relationships/hyperlink" Target="https://advance.lexis.com/api/document?collection=cases-ca&amp;id=urn:contentItem:5F7T-S741-F57G-S1WG-00000-00&amp;context=" TargetMode="External" /><Relationship Id="rId431" Type="http://schemas.openxmlformats.org/officeDocument/2006/relationships/hyperlink" Target="https://advance.lexis.com/api/document?collection=cases-ca&amp;id=urn:contentItem:5F7T-S7G1-JX3N-B2FW-00000-00&amp;context=" TargetMode="External" /><Relationship Id="rId432" Type="http://schemas.openxmlformats.org/officeDocument/2006/relationships/hyperlink" Target="https://advance.lexis.com/api/document?collection=cases-ca&amp;id=urn:contentItem:5F7T-S7K1-JKHB-6300-00000-00&amp;context=" TargetMode="External" /><Relationship Id="rId433" Type="http://schemas.openxmlformats.org/officeDocument/2006/relationships/hyperlink" Target="https://advance.lexis.com/api/document?collection=cases-ca&amp;id=urn:contentItem:5F7T-S7K1-F1H1-22C1-00000-00&amp;context=" TargetMode="External" /><Relationship Id="rId434" Type="http://schemas.openxmlformats.org/officeDocument/2006/relationships/hyperlink" Target="https://advance.lexis.com/api/document?collection=cases-ca&amp;id=urn:contentItem:5F7T-S7D1-FBFS-S1M7-00000-00&amp;context=" TargetMode="External" /><Relationship Id="rId435" Type="http://schemas.openxmlformats.org/officeDocument/2006/relationships/hyperlink" Target="https://advance.lexis.com/api/document?collection=cases-ca&amp;id=urn:contentItem:5F82-1SF1-F361-M45M-00000-00&amp;context=" TargetMode="External" /><Relationship Id="rId436" Type="http://schemas.openxmlformats.org/officeDocument/2006/relationships/hyperlink" Target="https://advance.lexis.com/api/document?collection=cases-ca&amp;id=urn:contentItem:5F7T-S7C1-F7VM-S3T7-00000-00&amp;context=" TargetMode="External" /><Relationship Id="rId437" Type="http://schemas.openxmlformats.org/officeDocument/2006/relationships/hyperlink" Target="https://advance.lexis.com/api/document?collection=cases-ca&amp;id=urn:contentItem:5F7T-S7D1-JN6B-S131-00000-00&amp;context=" TargetMode="External" /><Relationship Id="rId438" Type="http://schemas.openxmlformats.org/officeDocument/2006/relationships/hyperlink" Target="https://advance.lexis.com/api/document?collection=cases-ca&amp;id=urn:contentItem:5F7T-S7D1-JN6B-S13K-00000-00&amp;context=" TargetMode="External" /><Relationship Id="rId439" Type="http://schemas.openxmlformats.org/officeDocument/2006/relationships/hyperlink" Target="https://advance.lexis.com/api/document?collection=cases-ca&amp;id=urn:contentItem:5F7T-S7K1-F528-G2KR-00000-00&amp;context=" TargetMode="External" /><Relationship Id="rId44" Type="http://schemas.openxmlformats.org/officeDocument/2006/relationships/hyperlink" Target="https://advance.lexis.com/api/document?collection=cases-ca&amp;id=urn:contentItem:5F7T-S7D1-DY89-M3VG-00000-00&amp;context=" TargetMode="External" /><Relationship Id="rId440" Type="http://schemas.openxmlformats.org/officeDocument/2006/relationships/hyperlink" Target="https://advance.lexis.com/api/document?collection=cases-ca&amp;id=urn:contentItem:5F7T-S7J1-JYYX-62GJ-00000-00&amp;context=" TargetMode="External" /><Relationship Id="rId441" Type="http://schemas.openxmlformats.org/officeDocument/2006/relationships/hyperlink" Target="https://advance.lexis.com/api/document?collection=cases-ca&amp;id=urn:contentItem:5F7T-S7K1-JSJC-X108-00000-00&amp;context=" TargetMode="External" /><Relationship Id="rId442" Type="http://schemas.openxmlformats.org/officeDocument/2006/relationships/hyperlink" Target="https://advance.lexis.com/api/document?collection=cases-ca&amp;id=urn:contentItem:5F7T-S781-F06F-23WG-00000-00&amp;context=" TargetMode="External" /><Relationship Id="rId443" Type="http://schemas.openxmlformats.org/officeDocument/2006/relationships/hyperlink" Target="https://advance.lexis.com/api/document?collection=cases-ca&amp;id=urn:contentItem:5F7T-S7M1-JFSV-G397-00000-00&amp;context=" TargetMode="External" /><Relationship Id="rId444" Type="http://schemas.openxmlformats.org/officeDocument/2006/relationships/hyperlink" Target="https://advance.lexis.com/api/document?collection=cases-ca&amp;id=urn:contentItem:5F7T-S7M1-JJK6-S23S-00000-00&amp;context=" TargetMode="External" /><Relationship Id="rId445" Type="http://schemas.openxmlformats.org/officeDocument/2006/relationships/hyperlink" Target="https://advance.lexis.com/api/document?collection=cases-ca&amp;id=urn:contentItem:5F7T-S7M1-JJK6-S240-00000-00&amp;context=" TargetMode="External" /><Relationship Id="rId446" Type="http://schemas.openxmlformats.org/officeDocument/2006/relationships/hyperlink" Target="https://advance.lexis.com/api/document?collection=cases-ca&amp;id=urn:contentItem:5F7T-S7D1-DY89-M463-00000-00&amp;context=" TargetMode="External" /><Relationship Id="rId447" Type="http://schemas.openxmlformats.org/officeDocument/2006/relationships/hyperlink" Target="https://advance.lexis.com/api/document?collection=cases-ca&amp;id=urn:contentItem:5F7T-S7B1-F7ND-G4YK-00000-00&amp;context=" TargetMode="External" /><Relationship Id="rId448" Type="http://schemas.openxmlformats.org/officeDocument/2006/relationships/hyperlink" Target="https://advance.lexis.com/api/document?collection=cases-ca&amp;id=urn:contentItem:5F7T-S7M1-JNCK-22MK-00000-00&amp;context=" TargetMode="External" /><Relationship Id="rId449" Type="http://schemas.openxmlformats.org/officeDocument/2006/relationships/hyperlink" Target="https://advance.lexis.com/api/document?collection=cases-ca&amp;id=urn:contentItem:5F7T-S7K1-DY33-B1RJ-00000-00&amp;context=" TargetMode="External" /><Relationship Id="rId45" Type="http://schemas.openxmlformats.org/officeDocument/2006/relationships/hyperlink" Target="https://advance.lexis.com/api/document?collection=cases-ca&amp;id=urn:contentItem:5F7T-S761-JS5Y-B1DS-00000-00&amp;context=" TargetMode="External" /><Relationship Id="rId450" Type="http://schemas.openxmlformats.org/officeDocument/2006/relationships/hyperlink" Target="https://advance.lexis.com/api/document?collection=cases-ca&amp;id=urn:contentItem:5F7T-S7M1-JFSV-G3G5-00000-00&amp;context=" TargetMode="External" /><Relationship Id="rId451" Type="http://schemas.openxmlformats.org/officeDocument/2006/relationships/hyperlink" Target="https://advance.lexis.com/api/document?collection=cases-ca&amp;id=urn:contentItem:5F7T-S7K1-DY33-B1GR-00000-00&amp;context=" TargetMode="External" /><Relationship Id="rId452" Type="http://schemas.openxmlformats.org/officeDocument/2006/relationships/header" Target="header79.xml" /><Relationship Id="rId453" Type="http://schemas.openxmlformats.org/officeDocument/2006/relationships/header" Target="header80.xml" /><Relationship Id="rId454" Type="http://schemas.openxmlformats.org/officeDocument/2006/relationships/footer" Target="footer79.xml" /><Relationship Id="rId455" Type="http://schemas.openxmlformats.org/officeDocument/2006/relationships/footer" Target="footer80.xml" /><Relationship Id="rId456" Type="http://schemas.openxmlformats.org/officeDocument/2006/relationships/header" Target="header81.xml" /><Relationship Id="rId457" Type="http://schemas.openxmlformats.org/officeDocument/2006/relationships/footer" Target="footer81.xml" /><Relationship Id="rId458" Type="http://schemas.openxmlformats.org/officeDocument/2006/relationships/hyperlink" Target="https://advance.lexis.com/api/document?collection=cases-ca&amp;id=urn:contentItem:5F7T-S7F1-FFFC-B240-00000-00&amp;context=" TargetMode="External" /><Relationship Id="rId459" Type="http://schemas.openxmlformats.org/officeDocument/2006/relationships/hyperlink" Target="https://advance.lexis.com/api/document?collection=cases-ca&amp;id=urn:contentItem:5F7T-XPY1-DY33-B24J-00000-00&amp;context=" TargetMode="External" /><Relationship Id="rId46" Type="http://schemas.openxmlformats.org/officeDocument/2006/relationships/hyperlink" Target="https://advance.lexis.com/api/document?collection=cases-ca&amp;id=urn:contentItem:5H60-GJS1-FD4T-B163-00000-00&amp;context=" TargetMode="External" /><Relationship Id="rId460" Type="http://schemas.openxmlformats.org/officeDocument/2006/relationships/hyperlink" Target="https://advance.lexis.com/api/document?collection=cases-ca&amp;id=urn:contentItem:5F7T-S721-F956-S1FP-00000-00&amp;context=" TargetMode="External" /><Relationship Id="rId461" Type="http://schemas.openxmlformats.org/officeDocument/2006/relationships/hyperlink" Target="https://advance.lexis.com/api/document?collection=cases-ca&amp;id=urn:contentItem:5F7T-S781-F7G6-63NM-00000-00&amp;context=" TargetMode="External" /><Relationship Id="rId462" Type="http://schemas.openxmlformats.org/officeDocument/2006/relationships/hyperlink" Target="https://advance.lexis.com/api/document?collection=cases-ca&amp;id=urn:contentItem:5F7T-S741-DXPM-S167-00000-00&amp;context=" TargetMode="External" /><Relationship Id="rId463" Type="http://schemas.openxmlformats.org/officeDocument/2006/relationships/hyperlink" Target="https://advance.lexis.com/api/document?collection=cases-ca&amp;id=urn:contentItem:5F7T-S761-FFMK-M193-00000-00&amp;context=" TargetMode="External" /><Relationship Id="rId464" Type="http://schemas.openxmlformats.org/officeDocument/2006/relationships/hyperlink" Target="https://advance.lexis.com/api/document?collection=cases-ca&amp;id=urn:contentItem:5F7T-S781-JC5P-G1C2-00000-00&amp;context=" TargetMode="External" /><Relationship Id="rId465" Type="http://schemas.openxmlformats.org/officeDocument/2006/relationships/hyperlink" Target="https://advance.lexis.com/api/document?collection=cases-ca&amp;id=urn:contentItem:5F7T-S7D1-DY89-M44T-00000-00&amp;context=" TargetMode="External" /><Relationship Id="rId466" Type="http://schemas.openxmlformats.org/officeDocument/2006/relationships/hyperlink" Target="https://advance.lexis.com/api/document?collection=cases-ca&amp;id=urn:contentItem:5F7T-S7D1-JN6B-S168-00000-00&amp;context=" TargetMode="External" /><Relationship Id="rId467" Type="http://schemas.openxmlformats.org/officeDocument/2006/relationships/hyperlink" Target="https://advance.lexis.com/api/document?collection=cases-ca&amp;id=urn:contentItem:5F7T-S7D1-FCSB-S2KY-00000-00&amp;context=" TargetMode="External" /><Relationship Id="rId468" Type="http://schemas.openxmlformats.org/officeDocument/2006/relationships/hyperlink" Target="https://advance.lexis.com/api/document?collection=cases-ca&amp;id=urn:contentItem:5F7T-S781-DYMS-61B4-00000-00&amp;context=" TargetMode="External" /><Relationship Id="rId469" Type="http://schemas.openxmlformats.org/officeDocument/2006/relationships/hyperlink" Target="https://advance.lexis.com/api/document?collection=cases-ca&amp;id=urn:contentItem:5F7T-S771-JW5H-X22W-00000-00&amp;context=" TargetMode="External" /><Relationship Id="rId47" Type="http://schemas.openxmlformats.org/officeDocument/2006/relationships/hyperlink" Target="https://advance.lexis.com/api/document?collection=cases-ca&amp;id=urn:contentItem:5F7T-S7B1-FH4C-X37B-00000-00&amp;context=" TargetMode="External" /><Relationship Id="rId470" Type="http://schemas.openxmlformats.org/officeDocument/2006/relationships/hyperlink" Target="https://advance.lexis.com/api/document?collection=cases-ca&amp;id=urn:contentItem:5F7T-S771-F361-M1C6-00000-00&amp;context=" TargetMode="External" /><Relationship Id="rId471" Type="http://schemas.openxmlformats.org/officeDocument/2006/relationships/hyperlink" Target="https://advance.lexis.com/api/document?collection=cases-ca&amp;id=urn:contentItem:5F7T-S751-JX3N-B0PS-00000-00&amp;context=" TargetMode="External" /><Relationship Id="rId472" Type="http://schemas.openxmlformats.org/officeDocument/2006/relationships/hyperlink" Target="https://advance.lexis.com/api/document?collection=cases-ca&amp;id=urn:contentItem:5F8N-K6X1-JF75-M42S-00000-00&amp;context=" TargetMode="External" /><Relationship Id="rId473" Type="http://schemas.openxmlformats.org/officeDocument/2006/relationships/hyperlink" Target="https://advance.lexis.com/api/document?collection=cases-ca&amp;id=urn:contentItem:5F8P-JHF1-JKHB-6369-00000-00&amp;context=" TargetMode="External" /><Relationship Id="rId474" Type="http://schemas.openxmlformats.org/officeDocument/2006/relationships/hyperlink" Target="https://advance.lexis.com/api/document?collection=cases-ca&amp;id=urn:contentItem:5F8T-N3T1-JJSF-23P9-00000-00&amp;context=" TargetMode="External" /><Relationship Id="rId475" Type="http://schemas.openxmlformats.org/officeDocument/2006/relationships/hyperlink" Target="https://advance.lexis.com/api/document?collection=cases-ca&amp;id=urn:contentItem:5F7T-S731-FFFC-B0K2-00000-00&amp;context=" TargetMode="External" /><Relationship Id="rId476" Type="http://schemas.openxmlformats.org/officeDocument/2006/relationships/hyperlink" Target="https://advance.lexis.com/api/document?collection=cases-ca&amp;id=urn:contentItem:5F8T-N3V1-FC1F-M4BS-00000-00&amp;context=" TargetMode="External" /><Relationship Id="rId477" Type="http://schemas.openxmlformats.org/officeDocument/2006/relationships/header" Target="header82.xml" /><Relationship Id="rId478" Type="http://schemas.openxmlformats.org/officeDocument/2006/relationships/header" Target="header83.xml" /><Relationship Id="rId479" Type="http://schemas.openxmlformats.org/officeDocument/2006/relationships/footer" Target="footer82.xml" /><Relationship Id="rId48" Type="http://schemas.openxmlformats.org/officeDocument/2006/relationships/header" Target="header10.xml" /><Relationship Id="rId480" Type="http://schemas.openxmlformats.org/officeDocument/2006/relationships/footer" Target="footer83.xml" /><Relationship Id="rId481" Type="http://schemas.openxmlformats.org/officeDocument/2006/relationships/header" Target="header84.xml" /><Relationship Id="rId482" Type="http://schemas.openxmlformats.org/officeDocument/2006/relationships/footer" Target="footer84.xml" /><Relationship Id="rId483" Type="http://schemas.openxmlformats.org/officeDocument/2006/relationships/hyperlink" Target="https://advance.lexis.com/api/document?collection=cases-ca&amp;id=urn:contentItem:5F7T-S7M1-JFSV-G3D8-00000-00&amp;context=" TargetMode="External" /><Relationship Id="rId484" Type="http://schemas.openxmlformats.org/officeDocument/2006/relationships/hyperlink" Target="https://advance.lexis.com/api/document?collection=legislation-ca&amp;id=urn:contentItem:5W2C-X5M1-JW09-M3FR-00000-00&amp;context=" TargetMode="External" /><Relationship Id="rId485" Type="http://schemas.openxmlformats.org/officeDocument/2006/relationships/hyperlink" Target="https://advance.lexis.com/api/document?collection=cases-ca&amp;id=urn:contentItem:5F7T-S7K1-F1H1-22DB-00000-00&amp;context=" TargetMode="External" /><Relationship Id="rId486" Type="http://schemas.openxmlformats.org/officeDocument/2006/relationships/hyperlink" Target="https://advance.lexis.com/api/document?collection=cases-ca&amp;id=urn:contentItem:5F7T-S7D1-F7ND-G0FM-00000-00&amp;context=" TargetMode="External" /><Relationship Id="rId487" Type="http://schemas.openxmlformats.org/officeDocument/2006/relationships/hyperlink" Target="https://advance.lexis.com/api/document?collection=cases-ca&amp;id=urn:contentItem:5F7T-S6T1-JTNR-M2MX-00000-00&amp;context=" TargetMode="External" /><Relationship Id="rId488" Type="http://schemas.openxmlformats.org/officeDocument/2006/relationships/header" Target="header85.xml" /><Relationship Id="rId489" Type="http://schemas.openxmlformats.org/officeDocument/2006/relationships/header" Target="header86.xml" /><Relationship Id="rId49" Type="http://schemas.openxmlformats.org/officeDocument/2006/relationships/header" Target="header11.xml" /><Relationship Id="rId490" Type="http://schemas.openxmlformats.org/officeDocument/2006/relationships/footer" Target="footer85.xml" /><Relationship Id="rId491" Type="http://schemas.openxmlformats.org/officeDocument/2006/relationships/footer" Target="footer86.xml" /><Relationship Id="rId492" Type="http://schemas.openxmlformats.org/officeDocument/2006/relationships/header" Target="header87.xml" /><Relationship Id="rId493" Type="http://schemas.openxmlformats.org/officeDocument/2006/relationships/footer" Target="footer87.xml" /><Relationship Id="rId494" Type="http://schemas.openxmlformats.org/officeDocument/2006/relationships/hyperlink" Target="https://advance.lexis.com/api/document?collection=cases-ca&amp;id=urn:contentItem:5F7T-S781-F27X-6152-00000-00&amp;context=" TargetMode="External" /><Relationship Id="rId495" Type="http://schemas.openxmlformats.org/officeDocument/2006/relationships/hyperlink" Target="https://advance.lexis.com/api/document?collection=cases-ca&amp;id=urn:contentItem:5F7T-S6Y1-F65M-6050-00000-00&amp;context=" TargetMode="External" /><Relationship Id="rId496" Type="http://schemas.openxmlformats.org/officeDocument/2006/relationships/hyperlink" Target="https://advance.lexis.com/api/document?collection=cases-ca&amp;id=urn:contentItem:5F7T-S6W1-JYYX-61WY-00000-00&amp;context=" TargetMode="External" /><Relationship Id="rId497" Type="http://schemas.openxmlformats.org/officeDocument/2006/relationships/hyperlink" Target="https://advance.lexis.com/api/document?collection=cases-ca&amp;id=urn:contentItem:5F7T-S6X1-F06F-22NJ-00000-00&amp;context=" TargetMode="External" /><Relationship Id="rId498" Type="http://schemas.openxmlformats.org/officeDocument/2006/relationships/hyperlink" Target="https://advance.lexis.com/api/document?collection=cases-ca&amp;id=urn:contentItem:5F7T-S701-F8KH-X1FY-00000-00&amp;context=" TargetMode="External" /><Relationship Id="rId499" Type="http://schemas.openxmlformats.org/officeDocument/2006/relationships/hyperlink" Target="https://advance.lexis.com/api/document?collection=cases-ca&amp;id=urn:contentItem:5F7T-S711-F4GK-M2N0-00000-00&amp;context=" TargetMode="External" /><Relationship Id="rId5" Type="http://schemas.openxmlformats.org/officeDocument/2006/relationships/header" Target="header2.xml" /><Relationship Id="rId50" Type="http://schemas.openxmlformats.org/officeDocument/2006/relationships/footer" Target="footer10.xml" /><Relationship Id="rId500" Type="http://schemas.openxmlformats.org/officeDocument/2006/relationships/hyperlink" Target="https://advance.lexis.com/api/document?collection=cases-ca&amp;id=urn:contentItem:5F7T-S771-F81W-22PT-00000-00&amp;context=" TargetMode="External" /><Relationship Id="rId501" Type="http://schemas.openxmlformats.org/officeDocument/2006/relationships/hyperlink" Target="https://advance.lexis.com/api/document?collection=cases-ca&amp;id=urn:contentItem:5F8T-N3V1-FC1F-M469-00000-00&amp;context=" TargetMode="External" /><Relationship Id="rId502" Type="http://schemas.openxmlformats.org/officeDocument/2006/relationships/hyperlink" Target="https://advance.lexis.com/api/document?collection=cases-ca&amp;id=urn:contentItem:5F7T-S771-JWBS-61G0-00000-00&amp;context=" TargetMode="External" /><Relationship Id="rId503" Type="http://schemas.openxmlformats.org/officeDocument/2006/relationships/hyperlink" Target="https://advance.lexis.com/api/document?collection=cases-ca&amp;id=urn:contentItem:5F8T-N3V1-JFKM-6039-00000-00&amp;context=" TargetMode="External" /><Relationship Id="rId504" Type="http://schemas.openxmlformats.org/officeDocument/2006/relationships/header" Target="header88.xml" /><Relationship Id="rId505" Type="http://schemas.openxmlformats.org/officeDocument/2006/relationships/header" Target="header89.xml" /><Relationship Id="rId506" Type="http://schemas.openxmlformats.org/officeDocument/2006/relationships/footer" Target="footer88.xml" /><Relationship Id="rId507" Type="http://schemas.openxmlformats.org/officeDocument/2006/relationships/footer" Target="footer89.xml" /><Relationship Id="rId508" Type="http://schemas.openxmlformats.org/officeDocument/2006/relationships/header" Target="header90.xml" /><Relationship Id="rId509" Type="http://schemas.openxmlformats.org/officeDocument/2006/relationships/footer" Target="footer90.xml" /><Relationship Id="rId51" Type="http://schemas.openxmlformats.org/officeDocument/2006/relationships/footer" Target="footer11.xml" /><Relationship Id="rId510" Type="http://schemas.openxmlformats.org/officeDocument/2006/relationships/hyperlink" Target="https://advance.lexis.com/api/document?collection=cases-ca&amp;id=urn:contentItem:5F7T-S781-F06F-2402-00000-00&amp;context=" TargetMode="External" /><Relationship Id="rId511" Type="http://schemas.openxmlformats.org/officeDocument/2006/relationships/header" Target="header91.xml" /><Relationship Id="rId512" Type="http://schemas.openxmlformats.org/officeDocument/2006/relationships/header" Target="header92.xml" /><Relationship Id="rId513" Type="http://schemas.openxmlformats.org/officeDocument/2006/relationships/footer" Target="footer91.xml" /><Relationship Id="rId514" Type="http://schemas.openxmlformats.org/officeDocument/2006/relationships/footer" Target="footer92.xml" /><Relationship Id="rId515" Type="http://schemas.openxmlformats.org/officeDocument/2006/relationships/header" Target="header93.xml" /><Relationship Id="rId516" Type="http://schemas.openxmlformats.org/officeDocument/2006/relationships/footer" Target="footer93.xml" /><Relationship Id="rId517" Type="http://schemas.openxmlformats.org/officeDocument/2006/relationships/hyperlink" Target="https://advance.lexis.com/api/document?collection=cases-ca&amp;id=urn:contentItem:5F7T-S771-F81W-22KV-00000-00&amp;context=" TargetMode="External" /><Relationship Id="rId518" Type="http://schemas.openxmlformats.org/officeDocument/2006/relationships/hyperlink" Target="https://advance.lexis.com/api/document?collection=legislation-ca&amp;id=urn:contentItem:5F97-RC11-JN14-G11B-00000-00&amp;context=" TargetMode="External" /><Relationship Id="rId519" Type="http://schemas.openxmlformats.org/officeDocument/2006/relationships/hyperlink" Target="https://advance.lexis.com/api/document?collection=legislation-ca&amp;id=urn:contentItem:5F41-1FJ1-JBDT-B066-00000-00&amp;context=" TargetMode="External" /><Relationship Id="rId52" Type="http://schemas.openxmlformats.org/officeDocument/2006/relationships/header" Target="header12.xml" /><Relationship Id="rId520" Type="http://schemas.openxmlformats.org/officeDocument/2006/relationships/hyperlink" Target="https://advance.lexis.com/api/document?collection=legislation-ca&amp;id=urn:contentItem:5K9X-3CB1-F956-S3K5-00000-00&amp;context=" TargetMode="External" /><Relationship Id="rId521" Type="http://schemas.openxmlformats.org/officeDocument/2006/relationships/hyperlink" Target="https://advance.lexis.com/api/document?collection=cases-ca&amp;id=urn:contentItem:5F7T-S6X1-FBN1-217M-00000-00&amp;context=" TargetMode="External" /><Relationship Id="rId522" Type="http://schemas.openxmlformats.org/officeDocument/2006/relationships/hyperlink" Target="https://advance.lexis.com/api/document?collection=cases-ca&amp;id=urn:contentItem:5F7D-YK91-JTNR-M0J6-00000-00&amp;context=" TargetMode="External" /><Relationship Id="rId523" Type="http://schemas.openxmlformats.org/officeDocument/2006/relationships/hyperlink" Target="https://advance.lexis.com/api/document?collection=cases-ca&amp;id=urn:contentItem:5F81-VJS1-FFFC-B2WD-00000-00&amp;context=" TargetMode="External" /><Relationship Id="rId524" Type="http://schemas.openxmlformats.org/officeDocument/2006/relationships/hyperlink" Target="https://advance.lexis.com/api/document?collection=cases-ca&amp;id=urn:contentItem:5F81-VJT1-JWJ0-G316-00000-00&amp;context=" TargetMode="External" /><Relationship Id="rId525" Type="http://schemas.openxmlformats.org/officeDocument/2006/relationships/hyperlink" Target="https://advance.lexis.com/api/document?collection=cases-ca&amp;id=urn:contentItem:5F81-VJW1-JGPY-X4HW-00000-00&amp;context=" TargetMode="External" /><Relationship Id="rId526" Type="http://schemas.openxmlformats.org/officeDocument/2006/relationships/hyperlink" Target="https://advance.lexis.com/api/document?collection=cases-ca&amp;id=urn:contentItem:5F7T-S6R1-DXWW-237C-00000-00&amp;context=" TargetMode="External" /><Relationship Id="rId527" Type="http://schemas.openxmlformats.org/officeDocument/2006/relationships/hyperlink" Target="https://advance.lexis.com/api/document?collection=cases-ca&amp;id=urn:contentItem:5F16-9341-FBV7-B0C6-00000-00&amp;context=" TargetMode="External" /><Relationship Id="rId528" Type="http://schemas.openxmlformats.org/officeDocument/2006/relationships/hyperlink" Target="https://advance.lexis.com/api/document?collection=cases-ca&amp;id=urn:contentItem:5F7T-S741-F8D9-M1R1-00000-00&amp;context=" TargetMode="External" /><Relationship Id="rId529" Type="http://schemas.openxmlformats.org/officeDocument/2006/relationships/hyperlink" Target="https://advance.lexis.com/api/document?collection=cases-ca&amp;id=urn:contentItem:5F81-VJW1-K0HK-22KB-00000-00&amp;context=" TargetMode="External" /><Relationship Id="rId53" Type="http://schemas.openxmlformats.org/officeDocument/2006/relationships/footer" Target="footer12.xml" /><Relationship Id="rId530" Type="http://schemas.openxmlformats.org/officeDocument/2006/relationships/hyperlink" Target="https://advance.lexis.com/api/document?collection=cases-ca&amp;id=urn:contentItem:5F8T-N3R1-JJSF-22TC-00000-00&amp;context=" TargetMode="External" /><Relationship Id="rId531" Type="http://schemas.openxmlformats.org/officeDocument/2006/relationships/hyperlink" Target="https://advance.lexis.com/api/document?collection=cases-ca&amp;id=urn:contentItem:5F7T-S731-FG12-62R6-00000-00&amp;context=" TargetMode="External" /><Relationship Id="rId532" Type="http://schemas.openxmlformats.org/officeDocument/2006/relationships/hyperlink" Target="https://advance.lexis.com/api/document?collection=cases-ca&amp;id=urn:contentItem:5F7T-S721-FG12-61Y9-00000-00&amp;context=" TargetMode="External" /><Relationship Id="rId533" Type="http://schemas.openxmlformats.org/officeDocument/2006/relationships/hyperlink" Target="https://advance.lexis.com/api/document?collection=cases-ca&amp;id=urn:contentItem:5F7T-S741-DY89-M3DW-00000-00&amp;context=" TargetMode="External" /><Relationship Id="rId534" Type="http://schemas.openxmlformats.org/officeDocument/2006/relationships/hyperlink" Target="https://advance.lexis.com/api/document?collection=cases-ca&amp;id=urn:contentItem:5F7T-S6R1-JSXV-G0SR-00000-00&amp;context=" TargetMode="External" /><Relationship Id="rId535" Type="http://schemas.openxmlformats.org/officeDocument/2006/relationships/hyperlink" Target="https://advance.lexis.com/api/document?collection=cases-ca&amp;id=urn:contentItem:5F7T-S6W1-JYYX-61DY-00000-00&amp;context=" TargetMode="External" /><Relationship Id="rId536" Type="http://schemas.openxmlformats.org/officeDocument/2006/relationships/hyperlink" Target="https://advance.lexis.com/api/document?collection=cases-ca&amp;id=urn:contentItem:5F8P-SBT1-FJM6-654X-00000-00&amp;context=" TargetMode="External" /><Relationship Id="rId537" Type="http://schemas.openxmlformats.org/officeDocument/2006/relationships/hyperlink" Target="https://advance.lexis.com/api/document?collection=cases-ca&amp;id=urn:contentItem:5F8P-T8T1-JC0G-6035-00000-00&amp;context=" TargetMode="External" /><Relationship Id="rId538" Type="http://schemas.openxmlformats.org/officeDocument/2006/relationships/hyperlink" Target="https://advance.lexis.com/api/document?collection=cases-ca&amp;id=urn:contentItem:5F8T-N3R1-JBDT-B556-00000-00&amp;context=" TargetMode="External" /><Relationship Id="rId539" Type="http://schemas.openxmlformats.org/officeDocument/2006/relationships/hyperlink" Target="https://advance.lexis.com/api/document?collection=cases-ca&amp;id=urn:contentItem:5F7T-S761-JGHR-M2BF-00000-00&amp;context=" TargetMode="External" /><Relationship Id="rId54" Type="http://schemas.openxmlformats.org/officeDocument/2006/relationships/hyperlink" Target="https://advance.lexis.com/api/document?collection=cases-ca&amp;id=urn:contentItem:5F7T-S7D1-FC6N-X0JH-00000-00&amp;context=" TargetMode="External" /><Relationship Id="rId540" Type="http://schemas.openxmlformats.org/officeDocument/2006/relationships/hyperlink" Target="https://advance.lexis.com/api/document?collection=cases-ca&amp;id=urn:contentItem:5F7T-S6T1-JT99-20Y7-00000-00&amp;context=" TargetMode="External" /><Relationship Id="rId541" Type="http://schemas.openxmlformats.org/officeDocument/2006/relationships/hyperlink" Target="https://advance.lexis.com/api/document?collection=cases-ca&amp;id=urn:contentItem:5F7T-S731-F1WF-M23S-00000-00&amp;context=" TargetMode="External" /><Relationship Id="rId542" Type="http://schemas.openxmlformats.org/officeDocument/2006/relationships/header" Target="header94.xml" /><Relationship Id="rId543" Type="http://schemas.openxmlformats.org/officeDocument/2006/relationships/header" Target="header95.xml" /><Relationship Id="rId544" Type="http://schemas.openxmlformats.org/officeDocument/2006/relationships/footer" Target="footer94.xml" /><Relationship Id="rId545" Type="http://schemas.openxmlformats.org/officeDocument/2006/relationships/footer" Target="footer95.xml" /><Relationship Id="rId546" Type="http://schemas.openxmlformats.org/officeDocument/2006/relationships/header" Target="header96.xml" /><Relationship Id="rId547" Type="http://schemas.openxmlformats.org/officeDocument/2006/relationships/footer" Target="footer96.xml" /><Relationship Id="rId548" Type="http://schemas.openxmlformats.org/officeDocument/2006/relationships/hyperlink" Target="https://advance.lexis.com/api/document?collection=cases-ca&amp;id=urn:contentItem:5F7T-S771-JJD0-G16H-00000-00&amp;context=" TargetMode="External" /><Relationship Id="rId549" Type="http://schemas.openxmlformats.org/officeDocument/2006/relationships/header" Target="header97.xml" /><Relationship Id="rId55" Type="http://schemas.openxmlformats.org/officeDocument/2006/relationships/hyperlink" Target="https://advance.lexis.com/api/document?collection=cases-ca&amp;id=urn:contentItem:5F7T-S771-JWBS-61NK-00000-00&amp;context=" TargetMode="External" /><Relationship Id="rId550" Type="http://schemas.openxmlformats.org/officeDocument/2006/relationships/header" Target="header98.xml" /><Relationship Id="rId551" Type="http://schemas.openxmlformats.org/officeDocument/2006/relationships/footer" Target="footer97.xml" /><Relationship Id="rId552" Type="http://schemas.openxmlformats.org/officeDocument/2006/relationships/footer" Target="footer98.xml" /><Relationship Id="rId553" Type="http://schemas.openxmlformats.org/officeDocument/2006/relationships/header" Target="header99.xml" /><Relationship Id="rId554" Type="http://schemas.openxmlformats.org/officeDocument/2006/relationships/footer" Target="footer99.xml" /><Relationship Id="rId555" Type="http://schemas.openxmlformats.org/officeDocument/2006/relationships/hyperlink" Target="https://advance.lexis.com/api/document?collection=cases-ca&amp;id=urn:contentItem:5F7T-S7M1-DYMS-6228-00000-00&amp;context=" TargetMode="External" /><Relationship Id="rId556" Type="http://schemas.openxmlformats.org/officeDocument/2006/relationships/hyperlink" Target="https://advance.lexis.com/api/document?collection=cases-ca&amp;id=urn:contentItem:5K6Y-81N1-JN14-G1N3-00000-00&amp;context=" TargetMode="External" /><Relationship Id="rId557" Type="http://schemas.openxmlformats.org/officeDocument/2006/relationships/hyperlink" Target="https://advance.lexis.com/api/document?collection=legislation-ca&amp;id=urn:contentItem:5VYK-47Y1-F06F-21ND-00000-00&amp;context=" TargetMode="External" /><Relationship Id="rId558" Type="http://schemas.openxmlformats.org/officeDocument/2006/relationships/hyperlink" Target="https://advance.lexis.com/api/document?collection=cases-ca&amp;id=urn:contentItem:5F7T-S711-F5KY-B13W-00000-00&amp;context=" TargetMode="External" /><Relationship Id="rId559" Type="http://schemas.openxmlformats.org/officeDocument/2006/relationships/hyperlink" Target="https://advance.lexis.com/api/document?collection=cases-ca&amp;id=urn:contentItem:5F7T-S731-JC0G-63GB-00000-00&amp;context=" TargetMode="External" /><Relationship Id="rId56" Type="http://schemas.openxmlformats.org/officeDocument/2006/relationships/hyperlink" Target="https://advance.lexis.com/api/document?collection=cases-ca&amp;id=urn:contentItem:5F7T-S6X1-FBN1-20TX-00000-00&amp;context=" TargetMode="External" /><Relationship Id="rId560" Type="http://schemas.openxmlformats.org/officeDocument/2006/relationships/header" Target="header100.xml" /><Relationship Id="rId561" Type="http://schemas.openxmlformats.org/officeDocument/2006/relationships/header" Target="header101.xml" /><Relationship Id="rId562" Type="http://schemas.openxmlformats.org/officeDocument/2006/relationships/footer" Target="footer100.xml" /><Relationship Id="rId563" Type="http://schemas.openxmlformats.org/officeDocument/2006/relationships/footer" Target="footer101.xml" /><Relationship Id="rId564" Type="http://schemas.openxmlformats.org/officeDocument/2006/relationships/header" Target="header102.xml" /><Relationship Id="rId565" Type="http://schemas.openxmlformats.org/officeDocument/2006/relationships/footer" Target="footer102.xml" /><Relationship Id="rId566" Type="http://schemas.openxmlformats.org/officeDocument/2006/relationships/hyperlink" Target="https://advance.lexis.com/api/document?collection=cases-ca&amp;id=urn:contentItem:5F7T-S7J1-FGCG-S0H8-00000-00&amp;context=" TargetMode="External" /><Relationship Id="rId567" Type="http://schemas.openxmlformats.org/officeDocument/2006/relationships/hyperlink" Target="https://advance.lexis.com/api/document?collection=cases-ca&amp;id=urn:contentItem:5K6Y-81M1-F81W-23GF-00000-00&amp;context=" TargetMode="External" /><Relationship Id="rId568" Type="http://schemas.openxmlformats.org/officeDocument/2006/relationships/hyperlink" Target="https://advance.lexis.com/api/document?collection=cases-ca&amp;id=urn:contentItem:5F7T-S7J1-FGCG-S0JH-00000-00&amp;context=" TargetMode="External" /><Relationship Id="rId569" Type="http://schemas.openxmlformats.org/officeDocument/2006/relationships/hyperlink" Target="https://advance.lexis.com/api/document?collection=cases-ca&amp;id=urn:contentItem:5F7T-S7D1-JN6B-S119-00000-00&amp;context=" TargetMode="External" /><Relationship Id="rId57" Type="http://schemas.openxmlformats.org/officeDocument/2006/relationships/hyperlink" Target="https://advance.lexis.com/api/document?collection=cases-ca&amp;id=urn:contentItem:5F8T-N3V1-FC1F-M42M-00000-00&amp;context=" TargetMode="External" /><Relationship Id="rId570" Type="http://schemas.openxmlformats.org/officeDocument/2006/relationships/hyperlink" Target="https://advance.lexis.com/api/document?collection=cases-ca&amp;id=urn:contentItem:5F7T-S7F1-FFFC-B1YM-00000-00&amp;context=" TargetMode="External" /><Relationship Id="rId571" Type="http://schemas.openxmlformats.org/officeDocument/2006/relationships/hyperlink" Target="https://advance.lexis.com/api/document?collection=cases-ca&amp;id=urn:contentItem:5F7T-S7F1-FBN1-21V7-00000-00&amp;context=" TargetMode="External" /><Relationship Id="rId572" Type="http://schemas.openxmlformats.org/officeDocument/2006/relationships/hyperlink" Target="https://advance.lexis.com/api/document?collection=cases-ca&amp;id=urn:contentItem:5F16-92W1-F27X-6097-00000-00&amp;context=" TargetMode="External" /><Relationship Id="rId573" Type="http://schemas.openxmlformats.org/officeDocument/2006/relationships/hyperlink" Target="https://advance.lexis.com/api/document?collection=cases-ca&amp;id=urn:contentItem:5F7T-S7D1-JS5Y-B2JK-00000-00&amp;context=" TargetMode="External" /><Relationship Id="rId574" Type="http://schemas.openxmlformats.org/officeDocument/2006/relationships/hyperlink" Target="https://advance.lexis.com/api/document?collection=cases-ca&amp;id=urn:contentItem:5F7T-S7B1-F7ND-G50F-00000-00&amp;context=" TargetMode="External" /><Relationship Id="rId575" Type="http://schemas.openxmlformats.org/officeDocument/2006/relationships/header" Target="header103.xml" /><Relationship Id="rId576" Type="http://schemas.openxmlformats.org/officeDocument/2006/relationships/header" Target="header104.xml" /><Relationship Id="rId577" Type="http://schemas.openxmlformats.org/officeDocument/2006/relationships/footer" Target="footer103.xml" /><Relationship Id="rId578" Type="http://schemas.openxmlformats.org/officeDocument/2006/relationships/footer" Target="footer104.xml" /><Relationship Id="rId579" Type="http://schemas.openxmlformats.org/officeDocument/2006/relationships/header" Target="header105.xml" /><Relationship Id="rId58" Type="http://schemas.openxmlformats.org/officeDocument/2006/relationships/hyperlink" Target="https://advance.lexis.com/api/document?collection=cases-ca&amp;id=urn:contentItem:5F8T-N3V1-FC1F-M42N-00000-00&amp;context=" TargetMode="External" /><Relationship Id="rId580" Type="http://schemas.openxmlformats.org/officeDocument/2006/relationships/footer" Target="footer105.xml" /><Relationship Id="rId581" Type="http://schemas.openxmlformats.org/officeDocument/2006/relationships/hyperlink" Target="https://advance.lexis.com/api/document?collection=cases-ca&amp;id=urn:contentItem:5F7T-S781-FH4C-X327-00000-00&amp;context=" TargetMode="External" /><Relationship Id="rId582" Type="http://schemas.openxmlformats.org/officeDocument/2006/relationships/hyperlink" Target="https://advance.lexis.com/api/document?collection=cases-ca&amp;id=urn:contentItem:5F7T-S701-JK4W-M10G-00000-00&amp;context=" TargetMode="External" /><Relationship Id="rId583" Type="http://schemas.openxmlformats.org/officeDocument/2006/relationships/hyperlink" Target="https://advance.lexis.com/api/document?collection=cases-ca&amp;id=urn:contentItem:5F7T-S771-JW5H-X207-00000-00&amp;context=" TargetMode="External" /><Relationship Id="rId584" Type="http://schemas.openxmlformats.org/officeDocument/2006/relationships/hyperlink" Target="https://advance.lexis.com/api/document?collection=cases-ca&amp;id=urn:contentItem:5F7T-S771-JW5H-X1TV-00000-00&amp;context=" TargetMode="External" /><Relationship Id="rId585" Type="http://schemas.openxmlformats.org/officeDocument/2006/relationships/hyperlink" Target="https://advance.lexis.com/api/document?collection=cases-ca&amp;id=urn:contentItem:5F7T-S711-JNY7-X30K-00000-00&amp;context=" TargetMode="External" /><Relationship Id="rId586" Type="http://schemas.openxmlformats.org/officeDocument/2006/relationships/header" Target="header106.xml" /><Relationship Id="rId587" Type="http://schemas.openxmlformats.org/officeDocument/2006/relationships/header" Target="header107.xml" /><Relationship Id="rId588" Type="http://schemas.openxmlformats.org/officeDocument/2006/relationships/footer" Target="footer106.xml" /><Relationship Id="rId589" Type="http://schemas.openxmlformats.org/officeDocument/2006/relationships/footer" Target="footer107.xml" /><Relationship Id="rId59" Type="http://schemas.openxmlformats.org/officeDocument/2006/relationships/hyperlink" Target="https://advance.lexis.com/api/document?collection=cases-ca&amp;id=urn:contentItem:5F8T-N3V1-JTGH-B0Y8-00000-00&amp;context=" TargetMode="External" /><Relationship Id="rId590" Type="http://schemas.openxmlformats.org/officeDocument/2006/relationships/header" Target="header108.xml" /><Relationship Id="rId591" Type="http://schemas.openxmlformats.org/officeDocument/2006/relationships/footer" Target="footer108.xml" /><Relationship Id="rId592" Type="http://schemas.openxmlformats.org/officeDocument/2006/relationships/hyperlink" Target="https://advance.lexis.com/api/document?collection=cases-ca&amp;id=urn:contentItem:5F7T-S7D1-JXG3-X0Y7-00000-00&amp;context=" TargetMode="External" /><Relationship Id="rId593" Type="http://schemas.openxmlformats.org/officeDocument/2006/relationships/hyperlink" Target="https://advance.lexis.com/api/document?collection=cases-ca&amp;id=urn:contentItem:5K6Y-81M1-F65M-61HX-00000-00&amp;context=" TargetMode="External" /><Relationship Id="rId594" Type="http://schemas.openxmlformats.org/officeDocument/2006/relationships/hyperlink" Target="https://advance.lexis.com/api/document?collection=cases-ca&amp;id=urn:contentItem:5F7T-S7C1-F4NT-X448-00000-00&amp;context=" TargetMode="External" /><Relationship Id="rId595" Type="http://schemas.openxmlformats.org/officeDocument/2006/relationships/hyperlink" Target="https://advance.lexis.com/api/document?collection=cases-ca&amp;id=urn:contentItem:5F7T-S781-JSC5-M4F1-00000-00&amp;context=" TargetMode="External" /><Relationship Id="rId596" Type="http://schemas.openxmlformats.org/officeDocument/2006/relationships/hyperlink" Target="https://advance.lexis.com/api/document?collection=cases-ca&amp;id=urn:contentItem:5F7T-S771-JSJC-X06B-00000-00&amp;context=" TargetMode="External" /><Relationship Id="rId597" Type="http://schemas.openxmlformats.org/officeDocument/2006/relationships/hyperlink" Target="https://advance.lexis.com/api/document?collection=cases-ca&amp;id=urn:contentItem:5F7T-S781-JSC5-M4D1-00000-00&amp;context=" TargetMode="External" /><Relationship Id="rId598" Type="http://schemas.openxmlformats.org/officeDocument/2006/relationships/hyperlink" Target="https://advance.lexis.com/api/document?collection=cases-ca&amp;id=urn:contentItem:5F7T-S741-F7VM-S2VF-00000-00&amp;context=" TargetMode="External" /><Relationship Id="rId599" Type="http://schemas.openxmlformats.org/officeDocument/2006/relationships/hyperlink" Target="https://advance.lexis.com/api/document?collection=cases-ca&amp;id=urn:contentItem:5F7T-S711-FJDY-X39K-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V1-JTGH-B0YB-00000-00&amp;context=" TargetMode="External" /><Relationship Id="rId600" Type="http://schemas.openxmlformats.org/officeDocument/2006/relationships/hyperlink" Target="https://advance.lexis.com/api/document?collection=cases-ca&amp;id=urn:contentItem:5F7T-S741-F1H1-21GG-00000-00&amp;context=" TargetMode="External" /><Relationship Id="rId601" Type="http://schemas.openxmlformats.org/officeDocument/2006/relationships/hyperlink" Target="https://advance.lexis.com/api/document?collection=cases-ca&amp;id=urn:contentItem:5F7T-S7C1-F4NT-X2YH-00000-00&amp;context=" TargetMode="External" /><Relationship Id="rId602" Type="http://schemas.openxmlformats.org/officeDocument/2006/relationships/hyperlink" Target="https://advance.lexis.com/api/document?collection=cases-ca&amp;id=urn:contentItem:5F8N-K701-JP4G-62W7-00000-00&amp;context=" TargetMode="External" /><Relationship Id="rId603" Type="http://schemas.openxmlformats.org/officeDocument/2006/relationships/hyperlink" Target="https://advance.lexis.com/api/document?collection=cases-ca&amp;id=urn:contentItem:5F81-VJT1-JK4W-M419-00000-00&amp;context=" TargetMode="External" /><Relationship Id="rId604" Type="http://schemas.openxmlformats.org/officeDocument/2006/relationships/hyperlink" Target="https://advance.lexis.com/api/document?collection=cases-ca&amp;id=urn:contentItem:5F8T-N3V1-JFKM-607N-00000-00&amp;context=" TargetMode="External" /><Relationship Id="rId605" Type="http://schemas.openxmlformats.org/officeDocument/2006/relationships/hyperlink" Target="https://advance.lexis.com/api/document?collection=cases-ca&amp;id=urn:contentItem:5F8T-N3V1-JFKM-608J-00000-00&amp;context=" TargetMode="External" /><Relationship Id="rId606" Type="http://schemas.openxmlformats.org/officeDocument/2006/relationships/hyperlink" Target="https://advance.lexis.com/api/document?collection=cases-ca&amp;id=urn:contentItem:5F81-VJS1-JN6B-S3SY-00000-00&amp;context=" TargetMode="External" /><Relationship Id="rId607" Type="http://schemas.openxmlformats.org/officeDocument/2006/relationships/hyperlink" Target="https://advance.lexis.com/api/document?collection=cases-ca&amp;id=urn:contentItem:5F7T-S6T1-FJTD-G1S3-00000-00&amp;context=" TargetMode="External" /><Relationship Id="rId608" Type="http://schemas.openxmlformats.org/officeDocument/2006/relationships/hyperlink" Target="https://advance.lexis.com/api/document?collection=cases-ca&amp;id=urn:contentItem:5F8P-SD31-JNS1-M00B-00000-00&amp;context=" TargetMode="External" /><Relationship Id="rId609" Type="http://schemas.openxmlformats.org/officeDocument/2006/relationships/hyperlink" Target="https://advance.lexis.com/api/document?collection=cases-ca&amp;id=urn:contentItem:5F7T-S721-F06F-233T-00000-00&amp;context=" TargetMode="External" /><Relationship Id="rId61" Type="http://schemas.openxmlformats.org/officeDocument/2006/relationships/hyperlink" Target="https://advance.lexis.com/api/document?collection=cases-ca&amp;id=urn:contentItem:5F8T-N3V1-JTGH-B0Y9-00000-00&amp;context=" TargetMode="External" /><Relationship Id="rId610" Type="http://schemas.openxmlformats.org/officeDocument/2006/relationships/hyperlink" Target="https://advance.lexis.com/api/document?collection=cases-ca&amp;id=urn:contentItem:5XR8-3VX1-JG02-S1V2-00000-00&amp;context=" TargetMode="External" /><Relationship Id="rId611" Type="http://schemas.openxmlformats.org/officeDocument/2006/relationships/hyperlink" Target="https://advance.lexis.com/api/document?collection=cases-ca&amp;id=urn:contentItem:5F7T-S741-F2F4-G20J-00000-00&amp;context=" TargetMode="External" /><Relationship Id="rId612" Type="http://schemas.openxmlformats.org/officeDocument/2006/relationships/hyperlink" Target="https://advance.lexis.com/api/document?collection=cases-ca&amp;id=urn:contentItem:5F16-9371-F5DR-236G-00000-00&amp;context=" TargetMode="External" /><Relationship Id="rId613" Type="http://schemas.openxmlformats.org/officeDocument/2006/relationships/hyperlink" Target="https://advance.lexis.com/api/document?collection=cases-ca&amp;id=urn:contentItem:5F8N-K6W1-DXHD-G244-00000-00&amp;context=" TargetMode="External" /><Relationship Id="rId614" Type="http://schemas.openxmlformats.org/officeDocument/2006/relationships/header" Target="header109.xml" /><Relationship Id="rId615" Type="http://schemas.openxmlformats.org/officeDocument/2006/relationships/header" Target="header110.xml" /><Relationship Id="rId616" Type="http://schemas.openxmlformats.org/officeDocument/2006/relationships/footer" Target="footer109.xml" /><Relationship Id="rId617" Type="http://schemas.openxmlformats.org/officeDocument/2006/relationships/footer" Target="footer110.xml" /><Relationship Id="rId618" Type="http://schemas.openxmlformats.org/officeDocument/2006/relationships/header" Target="header111.xml" /><Relationship Id="rId619" Type="http://schemas.openxmlformats.org/officeDocument/2006/relationships/footer" Target="footer111.xml" /><Relationship Id="rId62" Type="http://schemas.openxmlformats.org/officeDocument/2006/relationships/hyperlink" Target="https://advance.lexis.com/api/document?collection=cases-ca&amp;id=urn:contentItem:5F8T-N3V1-FC1F-M491-00000-00&amp;context=" TargetMode="External" /><Relationship Id="rId620" Type="http://schemas.openxmlformats.org/officeDocument/2006/relationships/hyperlink" Target="https://advance.lexis.com/api/document?collection=cases-ca&amp;id=urn:contentItem:5WF0-WY61-FC6N-X35B-00000-00&amp;context=" TargetMode="External" /><Relationship Id="rId621" Type="http://schemas.openxmlformats.org/officeDocument/2006/relationships/hyperlink" Target="https://advance.lexis.com/api/document?collection=cases-ca&amp;id=urn:contentItem:5T87-CJ71-DYMS-62YN-00000-00&amp;context=" TargetMode="External" /><Relationship Id="rId622" Type="http://schemas.openxmlformats.org/officeDocument/2006/relationships/hyperlink" Target="https://advance.lexis.com/api/document?collection=analytical-materials-ca&amp;id=urn:contentItem:5KCV-TWB1-FFFC-B4BP-00000-00&amp;context=" TargetMode="External" /><Relationship Id="rId623" Type="http://schemas.openxmlformats.org/officeDocument/2006/relationships/hyperlink" Target="https://advance.lexis.com/api/document?collection=legislation-ca&amp;id=urn:contentItem:5F41-1FJ1-F2TK-204V-00000-00&amp;context=" TargetMode="External" /><Relationship Id="rId624" Type="http://schemas.openxmlformats.org/officeDocument/2006/relationships/hyperlink" Target="https://advance.lexis.com/api/document?collection=cases-ca&amp;id=urn:contentItem:5F7T-S7H1-JFSV-G34D-00000-00&amp;context=" TargetMode="External" /><Relationship Id="rId625" Type="http://schemas.openxmlformats.org/officeDocument/2006/relationships/hyperlink" Target="https://advance.lexis.com/api/document?collection=cases-ca&amp;id=urn:contentItem:5F7T-S6Y1-JNY7-X2P3-00000-00&amp;context=" TargetMode="External" /><Relationship Id="rId626" Type="http://schemas.openxmlformats.org/officeDocument/2006/relationships/hyperlink" Target="https://advance.lexis.com/api/document?collection=cases-ca&amp;id=urn:contentItem:5F7T-S711-JNS1-M0XF-00000-00&amp;context=" TargetMode="External" /><Relationship Id="rId627" Type="http://schemas.openxmlformats.org/officeDocument/2006/relationships/hyperlink" Target="https://advance.lexis.com/api/document?collection=cases-ca&amp;id=urn:contentItem:5F7T-S7M1-JPP5-22TG-00000-00&amp;context=" TargetMode="External" /><Relationship Id="rId628" Type="http://schemas.openxmlformats.org/officeDocument/2006/relationships/hyperlink" Target="https://advance.lexis.com/api/document?collection=cases-ca&amp;id=urn:contentItem:5F7T-S6W1-F5T5-M1WC-00000-00&amp;context=" TargetMode="External" /><Relationship Id="rId629" Type="http://schemas.openxmlformats.org/officeDocument/2006/relationships/hyperlink" Target="https://advance.lexis.com/api/document?collection=cases-ca&amp;id=urn:contentItem:5F7T-S7M1-JJK6-S1KX-00000-00&amp;context=" TargetMode="External" /><Relationship Id="rId63" Type="http://schemas.openxmlformats.org/officeDocument/2006/relationships/hyperlink" Target="https://advance.lexis.com/api/document?collection=cases-ca&amp;id=urn:contentItem:5F7T-S7C1-F4NT-X37W-00000-00&amp;context=" TargetMode="External" /><Relationship Id="rId630" Type="http://schemas.openxmlformats.org/officeDocument/2006/relationships/hyperlink" Target="https://advance.lexis.com/api/document?collection=cases-ca&amp;id=urn:contentItem:5F7T-S7C1-FCSB-S291-00000-00&amp;context=" TargetMode="External" /><Relationship Id="rId631" Type="http://schemas.openxmlformats.org/officeDocument/2006/relationships/hyperlink" Target="https://advance.lexis.com/api/document?collection=cases-ca&amp;id=urn:contentItem:5F7T-S741-F7VM-S364-00000-00&amp;context=" TargetMode="External" /><Relationship Id="rId632" Type="http://schemas.openxmlformats.org/officeDocument/2006/relationships/hyperlink" Target="https://advance.lexis.com/api/document?collection=cases-ca&amp;id=urn:contentItem:5F7T-S6R1-JGPY-X176-00000-00&amp;context=" TargetMode="External" /><Relationship Id="rId633" Type="http://schemas.openxmlformats.org/officeDocument/2006/relationships/hyperlink" Target="https://advance.lexis.com/api/document?collection=cases-ca&amp;id=urn:contentItem:5F7T-S7J1-FGCG-S07C-00000-00&amp;context=" TargetMode="External" /><Relationship Id="rId634" Type="http://schemas.openxmlformats.org/officeDocument/2006/relationships/hyperlink" Target="https://advance.lexis.com/api/document?collection=cases-ca&amp;id=urn:contentItem:5F82-1SJ1-JCRC-B012-00000-00&amp;context=" TargetMode="External" /><Relationship Id="rId635" Type="http://schemas.openxmlformats.org/officeDocument/2006/relationships/hyperlink" Target="https://advance.lexis.com/api/document?collection=cases-ca&amp;id=urn:contentItem:5F7T-S7M1-JPP5-2288-00000-00&amp;context=" TargetMode="External" /><Relationship Id="rId636" Type="http://schemas.openxmlformats.org/officeDocument/2006/relationships/hyperlink" Target="https://advance.lexis.com/api/document?collection=cases-ca&amp;id=urn:contentItem:5F7T-S6R1-JSXV-G10F-00000-00&amp;context=" TargetMode="External" /><Relationship Id="rId637" Type="http://schemas.openxmlformats.org/officeDocument/2006/relationships/hyperlink" Target="https://advance.lexis.com/api/document?collection=cases-ca&amp;id=urn:contentItem:5F7T-S711-F5KY-B14K-00000-00&amp;context=" TargetMode="External" /><Relationship Id="rId638" Type="http://schemas.openxmlformats.org/officeDocument/2006/relationships/image" Target="media/image1.jpeg" /><Relationship Id="rId639" Type="http://schemas.openxmlformats.org/officeDocument/2006/relationships/image" Target="media/image2.png" /><Relationship Id="rId64" Type="http://schemas.openxmlformats.org/officeDocument/2006/relationships/hyperlink" Target="https://advance.lexis.com/api/document?collection=cases-ca&amp;id=urn:contentItem:5F7T-S741-F7VM-S2VJ-00000-00&amp;context=" TargetMode="External" /><Relationship Id="rId640" Type="http://schemas.openxmlformats.org/officeDocument/2006/relationships/hyperlink" Target="https://advance.lexis.com/api/document?collection=cases-ca&amp;id=urn:contentItem:5F81-VJX1-FD4T-B2VW-00000-00&amp;context=" TargetMode="External" /><Relationship Id="rId641" Type="http://schemas.openxmlformats.org/officeDocument/2006/relationships/hyperlink" Target="https://advance.lexis.com/api/document?collection=legislation-ca&amp;id=urn:contentItem:5VYK-W9W1-DY33-B2SS-00000-00&amp;context=" TargetMode="External" /><Relationship Id="rId642" Type="http://schemas.openxmlformats.org/officeDocument/2006/relationships/hyperlink" Target="https://advance.lexis.com/api/document?collection=cases-ca&amp;id=urn:contentItem:5F7V-3DG1-FFMK-M24V-00000-00&amp;context=" TargetMode="External" /><Relationship Id="rId643" Type="http://schemas.openxmlformats.org/officeDocument/2006/relationships/hyperlink" Target="https://advance.lexis.com/api/document?collection=cases-ca&amp;id=urn:contentItem:5SCP-WYK1-JB7K-2383-00000-00&amp;context=" TargetMode="External" /><Relationship Id="rId644" Type="http://schemas.openxmlformats.org/officeDocument/2006/relationships/hyperlink" Target="https://advance.lexis.com/api/document?collection=cases-ca&amp;id=urn:contentItem:5F7T-S7P1-JP4G-61WX-00000-00&amp;context=" TargetMode="External" /><Relationship Id="rId645" Type="http://schemas.openxmlformats.org/officeDocument/2006/relationships/hyperlink" Target="https://advance.lexis.com/api/document?collection=cases-ca&amp;id=urn:contentItem:5T0J-H271-JFDC-X2WW-00000-00&amp;context=" TargetMode="External" /><Relationship Id="rId646" Type="http://schemas.openxmlformats.org/officeDocument/2006/relationships/header" Target="header112.xml" /><Relationship Id="rId647" Type="http://schemas.openxmlformats.org/officeDocument/2006/relationships/header" Target="header113.xml" /><Relationship Id="rId648" Type="http://schemas.openxmlformats.org/officeDocument/2006/relationships/footer" Target="footer112.xml" /><Relationship Id="rId649" Type="http://schemas.openxmlformats.org/officeDocument/2006/relationships/footer" Target="footer113.xml" /><Relationship Id="rId65" Type="http://schemas.openxmlformats.org/officeDocument/2006/relationships/hyperlink" Target="https://advance.lexis.com/api/document?collection=cases-ca&amp;id=urn:contentItem:5F8P-SDK1-F5DR-20V9-00000-00&amp;context=" TargetMode="External" /><Relationship Id="rId650" Type="http://schemas.openxmlformats.org/officeDocument/2006/relationships/header" Target="header114.xml" /><Relationship Id="rId651" Type="http://schemas.openxmlformats.org/officeDocument/2006/relationships/footer" Target="footer114.xml" /><Relationship Id="rId652" Type="http://schemas.openxmlformats.org/officeDocument/2006/relationships/hyperlink" Target="https://advance.lexis.com/api/document?collection=cases-ca&amp;id=urn:contentItem:5F7T-S7N1-JWR6-S2FK-00000-00&amp;context=" TargetMode="External" /><Relationship Id="rId653" Type="http://schemas.openxmlformats.org/officeDocument/2006/relationships/hyperlink" Target="https://advance.lexis.com/api/document?collection=cases-ca&amp;id=urn:contentItem:5F8T-N3V1-JFKM-60BG-00000-00&amp;context=" TargetMode="External" /><Relationship Id="rId654" Type="http://schemas.openxmlformats.org/officeDocument/2006/relationships/hyperlink" Target="https://advance.lexis.com/api/document?collection=cases-ca&amp;id=urn:contentItem:5F8T-N3V1-JTGH-B1BB-00000-00&amp;context=" TargetMode="External" /><Relationship Id="rId655" Type="http://schemas.openxmlformats.org/officeDocument/2006/relationships/hyperlink" Target="https://advance.lexis.com/api/document?collection=cases-ca&amp;id=urn:contentItem:5F8T-N3V1-FH4C-X20D-00000-00&amp;context=" TargetMode="External" /><Relationship Id="rId656" Type="http://schemas.openxmlformats.org/officeDocument/2006/relationships/hyperlink" Target="https://advance.lexis.com/api/document?collection=cases-ca&amp;id=urn:contentItem:5F7T-S7F1-JX3N-B1NY-00000-00&amp;context=" TargetMode="External" /><Relationship Id="rId657" Type="http://schemas.openxmlformats.org/officeDocument/2006/relationships/hyperlink" Target="https://advance.lexis.com/api/document?collection=cases-ca&amp;id=urn:contentItem:5F7T-S7F1-FFFC-B251-00000-00&amp;context=" TargetMode="External" /><Relationship Id="rId658" Type="http://schemas.openxmlformats.org/officeDocument/2006/relationships/hyperlink" Target="https://advance.lexis.com/api/document?collection=cases-ca&amp;id=urn:contentItem:5F8P-SDT1-JCJ5-24JD-00000-00&amp;context=" TargetMode="External" /><Relationship Id="rId659" Type="http://schemas.openxmlformats.org/officeDocument/2006/relationships/hyperlink" Target="https://advance.lexis.com/api/document?collection=cases-ca&amp;id=urn:contentItem:5F7T-S7K1-JSJC-X17S-00000-00&amp;context=" TargetMode="External" /><Relationship Id="rId66" Type="http://schemas.openxmlformats.org/officeDocument/2006/relationships/hyperlink" Target="https://advance.lexis.com/api/document?collection=cases-ca&amp;id=urn:contentItem:5F8T-N3V1-JTGH-B10R-00000-00&amp;context=" TargetMode="External" /><Relationship Id="rId660" Type="http://schemas.openxmlformats.org/officeDocument/2006/relationships/hyperlink" Target="https://advance.lexis.com/api/document?collection=cases-ca&amp;id=urn:contentItem:5F7T-S7K1-JSJC-X15K-00000-00&amp;context=" TargetMode="External" /><Relationship Id="rId661" Type="http://schemas.openxmlformats.org/officeDocument/2006/relationships/header" Target="header115.xml" /><Relationship Id="rId662" Type="http://schemas.openxmlformats.org/officeDocument/2006/relationships/header" Target="header116.xml" /><Relationship Id="rId663" Type="http://schemas.openxmlformats.org/officeDocument/2006/relationships/footer" Target="footer115.xml" /><Relationship Id="rId664" Type="http://schemas.openxmlformats.org/officeDocument/2006/relationships/footer" Target="footer116.xml" /><Relationship Id="rId665" Type="http://schemas.openxmlformats.org/officeDocument/2006/relationships/header" Target="header117.xml" /><Relationship Id="rId666" Type="http://schemas.openxmlformats.org/officeDocument/2006/relationships/footer" Target="footer117.xml" /><Relationship Id="rId667" Type="http://schemas.openxmlformats.org/officeDocument/2006/relationships/hyperlink" Target="https://advance.lexis.com/api/document?collection=cases-ca&amp;id=urn:contentItem:5F7T-S7H1-JCRC-B16K-00000-00&amp;context=" TargetMode="External" /><Relationship Id="rId668" Type="http://schemas.openxmlformats.org/officeDocument/2006/relationships/hyperlink" Target="https://advance.lexis.com/api/document?collection=legislation-ca&amp;id=urn:contentItem:5X64-9P71-JK4W-M0RV-00000-00&amp;context=" TargetMode="External" /><Relationship Id="rId669" Type="http://schemas.openxmlformats.org/officeDocument/2006/relationships/hyperlink" Target="https://advance.lexis.com/api/document?collection=cases-ca&amp;id=urn:contentItem:5F81-YH31-JX8W-M567-00000-00&amp;context=" TargetMode="External" /><Relationship Id="rId67" Type="http://schemas.openxmlformats.org/officeDocument/2006/relationships/hyperlink" Target="https://advance.lexis.com/api/document?collection=cases-ca&amp;id=urn:contentItem:5F8P-SDM1-F5T5-M2JF-00000-00&amp;context=" TargetMode="External" /><Relationship Id="rId670" Type="http://schemas.openxmlformats.org/officeDocument/2006/relationships/hyperlink" Target="https://advance.lexis.com/api/document?collection=cases-ca&amp;id=urn:contentItem:5F8N-K711-FG68-G42S-00000-00&amp;context=" TargetMode="External" /><Relationship Id="rId671" Type="http://schemas.openxmlformats.org/officeDocument/2006/relationships/hyperlink" Target="https://advance.lexis.com/api/document?collection=cases-ca&amp;id=urn:contentItem:5F8P-SD91-F1H1-2005-00000-00&amp;context=" TargetMode="External" /><Relationship Id="rId672" Type="http://schemas.openxmlformats.org/officeDocument/2006/relationships/hyperlink" Target="https://advance.lexis.com/api/document?collection=cases-ca&amp;id=urn:contentItem:5F8P-SD81-JX8W-M500-00000-00&amp;context=" TargetMode="External" /><Relationship Id="rId673" Type="http://schemas.openxmlformats.org/officeDocument/2006/relationships/hyperlink" Target="https://advance.lexis.com/api/document?collection=cases-ca&amp;id=urn:contentItem:5F16-9351-JTNR-M4VC-00000-00&amp;context=" TargetMode="External" /><Relationship Id="rId674" Type="http://schemas.openxmlformats.org/officeDocument/2006/relationships/hyperlink" Target="https://advance.lexis.com/api/document?collection=cases-ca&amp;id=urn:contentItem:5F7T-S731-JC0G-63NT-00000-00&amp;context=" TargetMode="External" /><Relationship Id="rId675" Type="http://schemas.openxmlformats.org/officeDocument/2006/relationships/hyperlink" Target="https://advance.lexis.com/api/document?collection=cases-ca&amp;id=urn:contentItem:5F8P-SDB1-JJ6S-653W-00000-00&amp;context=" TargetMode="External" /><Relationship Id="rId676" Type="http://schemas.openxmlformats.org/officeDocument/2006/relationships/hyperlink" Target="https://advance.lexis.com/api/document?collection=cases-ca&amp;id=urn:contentItem:5F8P-SDG1-F4GK-M29B-00000-00&amp;context=" TargetMode="External" /><Relationship Id="rId677" Type="http://schemas.openxmlformats.org/officeDocument/2006/relationships/hyperlink" Target="https://advance.lexis.com/api/document?collection=cases-ca&amp;id=urn:contentItem:5F8P-SDM1-JKPJ-G19C-00000-00&amp;context=" TargetMode="External" /><Relationship Id="rId678" Type="http://schemas.openxmlformats.org/officeDocument/2006/relationships/hyperlink" Target="https://advance.lexis.com/api/document?collection=cases-ca&amp;id=urn:contentItem:5F7T-S7F1-JFKM-620M-00000-00&amp;context=" TargetMode="External" /><Relationship Id="rId679" Type="http://schemas.openxmlformats.org/officeDocument/2006/relationships/hyperlink" Target="https://advance.lexis.com/api/document?collection=cases-ca&amp;id=urn:contentItem:5F7T-S7F1-DXWW-24D9-00000-00&amp;context=" TargetMode="External" /><Relationship Id="rId68" Type="http://schemas.openxmlformats.org/officeDocument/2006/relationships/header" Target="header13.xml" /><Relationship Id="rId680" Type="http://schemas.openxmlformats.org/officeDocument/2006/relationships/hyperlink" Target="https://advance.lexis.com/api/document?collection=cases-ca&amp;id=urn:contentItem:5F8T-N3V1-JF75-M392-00000-00&amp;context=" TargetMode="External" /><Relationship Id="rId681" Type="http://schemas.openxmlformats.org/officeDocument/2006/relationships/header" Target="header118.xml" /><Relationship Id="rId682" Type="http://schemas.openxmlformats.org/officeDocument/2006/relationships/header" Target="header119.xml" /><Relationship Id="rId683" Type="http://schemas.openxmlformats.org/officeDocument/2006/relationships/footer" Target="footer118.xml" /><Relationship Id="rId684" Type="http://schemas.openxmlformats.org/officeDocument/2006/relationships/footer" Target="footer119.xml" /><Relationship Id="rId685" Type="http://schemas.openxmlformats.org/officeDocument/2006/relationships/header" Target="header120.xml" /><Relationship Id="rId686" Type="http://schemas.openxmlformats.org/officeDocument/2006/relationships/footer" Target="footer120.xml" /><Relationship Id="rId687" Type="http://schemas.openxmlformats.org/officeDocument/2006/relationships/hyperlink" Target="https://advance.lexis.com/api/document?collection=cases-ca&amp;id=urn:contentItem:5F7T-S7N1-F06F-24PB-00000-00&amp;context=" TargetMode="External" /><Relationship Id="rId688" Type="http://schemas.openxmlformats.org/officeDocument/2006/relationships/hyperlink" Target="https://advance.lexis.com/api/document?collection=cases-ca&amp;id=urn:contentItem:5F7T-S7M1-DYMS-629X-00000-00&amp;context=" TargetMode="External" /><Relationship Id="rId689" Type="http://schemas.openxmlformats.org/officeDocument/2006/relationships/hyperlink" Target="https://advance.lexis.com/api/document?collection=cases-ca&amp;id=urn:contentItem:5F7T-S7H1-JS5Y-B2TW-00000-00&amp;context=" TargetMode="External" /><Relationship Id="rId69" Type="http://schemas.openxmlformats.org/officeDocument/2006/relationships/header" Target="header14.xml" /><Relationship Id="rId690" Type="http://schemas.openxmlformats.org/officeDocument/2006/relationships/hyperlink" Target="https://advance.lexis.com/api/document?collection=cases-ca&amp;id=urn:contentItem:5F7T-S761-JCBX-S0KY-00000-00&amp;context=" TargetMode="External" /><Relationship Id="rId691" Type="http://schemas.openxmlformats.org/officeDocument/2006/relationships/hyperlink" Target="https://advance.lexis.com/api/document?collection=cases-ca&amp;id=urn:contentItem:5F7T-S701-JBT7-X217-00000-00&amp;context=" TargetMode="External" /><Relationship Id="rId692" Type="http://schemas.openxmlformats.org/officeDocument/2006/relationships/hyperlink" Target="https://advance.lexis.com/api/document?collection=cases-ca&amp;id=urn:contentItem:5F7T-S741-F528-G23X-00000-00&amp;context=" TargetMode="External" /><Relationship Id="rId693" Type="http://schemas.openxmlformats.org/officeDocument/2006/relationships/hyperlink" Target="https://advance.lexis.com/api/document?collection=cases-ca&amp;id=urn:contentItem:5F7H-KW91-JPGX-S2HC-00000-00&amp;context=" TargetMode="External" /><Relationship Id="rId694" Type="http://schemas.openxmlformats.org/officeDocument/2006/relationships/hyperlink" Target="https://advance.lexis.com/api/document?collection=cases-ca&amp;id=urn:contentItem:5F7T-S7J1-JYYX-623B-00000-00&amp;context=" TargetMode="External" /><Relationship Id="rId695" Type="http://schemas.openxmlformats.org/officeDocument/2006/relationships/hyperlink" Target="https://advance.lexis.com/api/document?collection=cases-ca&amp;id=urn:contentItem:5F7T-S7K1-JWXF-212D-00000-00&amp;context=" TargetMode="External" /><Relationship Id="rId696" Type="http://schemas.openxmlformats.org/officeDocument/2006/relationships/hyperlink" Target="https://advance.lexis.com/api/document?collection=cases-ca&amp;id=urn:contentItem:5F7T-S7K1-JSJC-X168-00000-00&amp;context=" TargetMode="External" /><Relationship Id="rId697" Type="http://schemas.openxmlformats.org/officeDocument/2006/relationships/hyperlink" Target="https://advance.lexis.com/api/document?collection=cases-ca&amp;id=urn:contentItem:5F7T-S7J1-JNS1-M2G2-00000-00&amp;context=" TargetMode="External" /><Relationship Id="rId698" Type="http://schemas.openxmlformats.org/officeDocument/2006/relationships/header" Target="header121.xml" /><Relationship Id="rId699" Type="http://schemas.openxmlformats.org/officeDocument/2006/relationships/header" Target="header122.xml" /><Relationship Id="rId7" Type="http://schemas.openxmlformats.org/officeDocument/2006/relationships/footer" Target="footer2.xml" /><Relationship Id="rId70" Type="http://schemas.openxmlformats.org/officeDocument/2006/relationships/footer" Target="footer13.xml" /><Relationship Id="rId700" Type="http://schemas.openxmlformats.org/officeDocument/2006/relationships/footer" Target="footer121.xml" /><Relationship Id="rId701" Type="http://schemas.openxmlformats.org/officeDocument/2006/relationships/footer" Target="footer122.xml" /><Relationship Id="rId702" Type="http://schemas.openxmlformats.org/officeDocument/2006/relationships/header" Target="header123.xml" /><Relationship Id="rId703" Type="http://schemas.openxmlformats.org/officeDocument/2006/relationships/footer" Target="footer123.xml" /><Relationship Id="rId704" Type="http://schemas.openxmlformats.org/officeDocument/2006/relationships/hyperlink" Target="https://advance.lexis.com/api/document?collection=cases-ca&amp;id=urn:contentItem:5N29-KD81-F1P7-B4GM-00000-00&amp;context=" TargetMode="External" /><Relationship Id="rId705" Type="http://schemas.openxmlformats.org/officeDocument/2006/relationships/hyperlink" Target="https://advance.lexis.com/api/document?collection=cases-ca&amp;id=urn:contentItem:5JFT-GTR1-JKPJ-G342-00000-00&amp;context=" TargetMode="External" /><Relationship Id="rId706" Type="http://schemas.openxmlformats.org/officeDocument/2006/relationships/hyperlink" Target="https://advance.lexis.com/api/document?collection=cases-ca&amp;id=urn:contentItem:5F7T-S7P1-JNJT-B2NM-00000-00&amp;context=" TargetMode="External" /><Relationship Id="rId707" Type="http://schemas.openxmlformats.org/officeDocument/2006/relationships/hyperlink" Target="https://advance.lexis.com/api/document?collection=cases-ca&amp;id=urn:contentItem:5KKC-9731-JCBX-S2FX-00000-00&amp;context=" TargetMode="External" /><Relationship Id="rId708" Type="http://schemas.openxmlformats.org/officeDocument/2006/relationships/hyperlink" Target="https://advance.lexis.com/api/document?collection=cases-ca&amp;id=urn:contentItem:5GCC-XVC1-F900-G4X7-00000-00&amp;context=" TargetMode="External" /><Relationship Id="rId709" Type="http://schemas.openxmlformats.org/officeDocument/2006/relationships/hyperlink" Target="https://advance.lexis.com/api/document?collection=cases-ca&amp;id=urn:contentItem:5F7T-S7P1-JSJC-X1SJ-00000-00&amp;context=" TargetMode="External" /><Relationship Id="rId71" Type="http://schemas.openxmlformats.org/officeDocument/2006/relationships/footer" Target="footer14.xml" /><Relationship Id="rId710" Type="http://schemas.openxmlformats.org/officeDocument/2006/relationships/hyperlink" Target="https://advance.lexis.com/api/document?collection=cases-ca&amp;id=urn:contentItem:5F7T-S7M1-DYMS-62FG-00000-00&amp;context=" TargetMode="External" /><Relationship Id="rId711" Type="http://schemas.openxmlformats.org/officeDocument/2006/relationships/hyperlink" Target="https://advance.lexis.com/api/document?collection=cases-ca&amp;id=urn:contentItem:5F7T-S7N1-JW09-M12P-00000-00&amp;context=" TargetMode="External" /><Relationship Id="rId712" Type="http://schemas.openxmlformats.org/officeDocument/2006/relationships/hyperlink" Target="https://advance.lexis.com/api/document?collection=cases-ca&amp;id=urn:contentItem:5F7T-S701-JF75-M4N2-00000-00&amp;context=" TargetMode="External" /><Relationship Id="rId713" Type="http://schemas.openxmlformats.org/officeDocument/2006/relationships/hyperlink" Target="https://advance.lexis.com/api/document?collection=cases-ca&amp;id=urn:contentItem:5F7T-S731-F1WF-M2HD-00000-00&amp;context=" TargetMode="External" /><Relationship Id="rId714" Type="http://schemas.openxmlformats.org/officeDocument/2006/relationships/hyperlink" Target="https://advance.lexis.com/api/document?collection=cases-ca&amp;id=urn:contentItem:5F7T-S731-DY33-B0YN-00000-00&amp;context=" TargetMode="External" /><Relationship Id="rId715" Type="http://schemas.openxmlformats.org/officeDocument/2006/relationships/hyperlink" Target="https://advance.lexis.com/api/document?collection=cases-ca&amp;id=urn:contentItem:5F7T-S7N1-JC5P-G1XT-00000-00&amp;context=" TargetMode="External" /><Relationship Id="rId716" Type="http://schemas.openxmlformats.org/officeDocument/2006/relationships/hyperlink" Target="https://advance.lexis.com/api/document?collection=cases-ca&amp;id=urn:contentItem:5F7T-S781-F27X-615P-00000-00&amp;context=" TargetMode="External" /><Relationship Id="rId717" Type="http://schemas.openxmlformats.org/officeDocument/2006/relationships/header" Target="header124.xml" /><Relationship Id="rId718" Type="http://schemas.openxmlformats.org/officeDocument/2006/relationships/header" Target="header125.xml" /><Relationship Id="rId719" Type="http://schemas.openxmlformats.org/officeDocument/2006/relationships/footer" Target="footer124.xml" /><Relationship Id="rId72" Type="http://schemas.openxmlformats.org/officeDocument/2006/relationships/header" Target="header15.xml" /><Relationship Id="rId720" Type="http://schemas.openxmlformats.org/officeDocument/2006/relationships/footer" Target="footer125.xml" /><Relationship Id="rId721" Type="http://schemas.openxmlformats.org/officeDocument/2006/relationships/header" Target="header126.xml" /><Relationship Id="rId722" Type="http://schemas.openxmlformats.org/officeDocument/2006/relationships/footer" Target="footer126.xml" /><Relationship Id="rId723" Type="http://schemas.openxmlformats.org/officeDocument/2006/relationships/hyperlink" Target="https://advance.lexis.com/api/document?collection=cases-ca&amp;id=urn:contentItem:5F7T-S7K1-F1H1-228K-00000-00&amp;context=" TargetMode="External" /><Relationship Id="rId724" Type="http://schemas.openxmlformats.org/officeDocument/2006/relationships/hyperlink" Target="https://advance.lexis.com/api/document?collection=legislation-ca&amp;id=urn:contentItem:5F41-1FG1-JJYN-B06G-00000-00&amp;context=" TargetMode="External" /><Relationship Id="rId725" Type="http://schemas.openxmlformats.org/officeDocument/2006/relationships/hyperlink" Target="https://advance.lexis.com/api/document?collection=cases-ca&amp;id=urn:contentItem:5F7T-XPY1-JBDT-B07J-00000-00&amp;context=" TargetMode="External" /><Relationship Id="rId726" Type="http://schemas.openxmlformats.org/officeDocument/2006/relationships/hyperlink" Target="https://advance.lexis.com/api/document?collection=cases-ca&amp;id=urn:contentItem:5F7T-S7K1-JKHB-62J8-00000-00&amp;context=" TargetMode="External" /><Relationship Id="rId727" Type="http://schemas.openxmlformats.org/officeDocument/2006/relationships/hyperlink" Target="https://advance.lexis.com/api/document?collection=cases-ca&amp;id=urn:contentItem:5F7T-S7H1-F016-S3P5-00000-00&amp;context=" TargetMode="External" /><Relationship Id="rId728" Type="http://schemas.openxmlformats.org/officeDocument/2006/relationships/hyperlink" Target="https://advance.lexis.com/api/document?collection=cases-ca&amp;id=urn:contentItem:5F7T-S7H1-F4GK-M31D-00000-00&amp;context=" TargetMode="External" /><Relationship Id="rId729" Type="http://schemas.openxmlformats.org/officeDocument/2006/relationships/hyperlink" Target="https://advance.lexis.com/api/document?collection=cases-ca&amp;id=urn:contentItem:5F7T-S7F1-JK4W-M1T2-00000-00&amp;context=" TargetMode="External" /><Relationship Id="rId73" Type="http://schemas.openxmlformats.org/officeDocument/2006/relationships/footer" Target="footer15.xml" /><Relationship Id="rId730" Type="http://schemas.openxmlformats.org/officeDocument/2006/relationships/hyperlink" Target="https://advance.lexis.com/api/document?collection=cases-ca&amp;id=urn:contentItem:5F7T-S731-JNJT-B1SM-00000-00&amp;context=" TargetMode="External" /><Relationship Id="rId731" Type="http://schemas.openxmlformats.org/officeDocument/2006/relationships/hyperlink" Target="https://advance.lexis.com/api/document?collection=cases-ca&amp;id=urn:contentItem:5F7T-S741-F528-G29P-00000-00&amp;context=" TargetMode="External" /><Relationship Id="rId732" Type="http://schemas.openxmlformats.org/officeDocument/2006/relationships/hyperlink" Target="https://advance.lexis.com/api/document?collection=cases-ca&amp;id=urn:contentItem:5F8T-N3T1-JJSF-2361-00000-00&amp;context=" TargetMode="External" /><Relationship Id="rId733" Type="http://schemas.openxmlformats.org/officeDocument/2006/relationships/hyperlink" Target="https://advance.lexis.com/api/document?collection=cases-ca&amp;id=urn:contentItem:5F7T-S781-F7G6-63NT-00000-00&amp;context=" TargetMode="External" /><Relationship Id="rId734" Type="http://schemas.openxmlformats.org/officeDocument/2006/relationships/hyperlink" Target="https://advance.lexis.com/api/document?collection=cases-ca&amp;id=urn:contentItem:5F82-1SF1-JXG3-X2CR-00000-00&amp;context=" TargetMode="External" /><Relationship Id="rId735" Type="http://schemas.openxmlformats.org/officeDocument/2006/relationships/hyperlink" Target="https://advance.lexis.com/api/document?collection=cases-ca&amp;id=urn:contentItem:5F7T-S7H1-F4GK-M34T-00000-00&amp;context=" TargetMode="External" /><Relationship Id="rId736" Type="http://schemas.openxmlformats.org/officeDocument/2006/relationships/hyperlink" Target="https://advance.lexis.com/api/document?collection=cases-ca&amp;id=urn:contentItem:5F2P-NNN1-JX3N-B1CH-00000-00&amp;context=" TargetMode="External" /><Relationship Id="rId737" Type="http://schemas.openxmlformats.org/officeDocument/2006/relationships/header" Target="header127.xml" /><Relationship Id="rId738" Type="http://schemas.openxmlformats.org/officeDocument/2006/relationships/header" Target="header128.xml" /><Relationship Id="rId739" Type="http://schemas.openxmlformats.org/officeDocument/2006/relationships/footer" Target="footer127.xml" /><Relationship Id="rId74" Type="http://schemas.openxmlformats.org/officeDocument/2006/relationships/hyperlink" Target="https://advance.lexis.com/api/document?collection=cases-ca&amp;id=urn:contentItem:5F7T-S771-JJD0-G1F2-00000-00&amp;context=" TargetMode="External" /><Relationship Id="rId740" Type="http://schemas.openxmlformats.org/officeDocument/2006/relationships/footer" Target="footer128.xml" /><Relationship Id="rId741" Type="http://schemas.openxmlformats.org/officeDocument/2006/relationships/header" Target="header129.xml" /><Relationship Id="rId742" Type="http://schemas.openxmlformats.org/officeDocument/2006/relationships/footer" Target="footer129.xml" /><Relationship Id="rId743" Type="http://schemas.openxmlformats.org/officeDocument/2006/relationships/hyperlink" Target="https://advance.lexis.com/api/document?collection=cases-ca&amp;id=urn:contentItem:5F7T-S7K1-DXWW-201C-00000-00&amp;context=" TargetMode="External" /><Relationship Id="rId744" Type="http://schemas.openxmlformats.org/officeDocument/2006/relationships/hyperlink" Target="https://advance.lexis.com/api/document?collection=cases-ca&amp;id=urn:contentItem:5F7T-S7K1-JWXF-2187-00000-00&amp;context=" TargetMode="External" /><Relationship Id="rId745" Type="http://schemas.openxmlformats.org/officeDocument/2006/relationships/hyperlink" Target="https://advance.lexis.com/api/document?collection=legislation-ca&amp;id=urn:contentItem:5XM6-B1H1-DXHD-G26T-00000-00&amp;context=" TargetMode="External" /><Relationship Id="rId746" Type="http://schemas.openxmlformats.org/officeDocument/2006/relationships/hyperlink" Target="https://advance.lexis.com/api/document?collection=legislation-ca&amp;id=urn:contentItem:5F41-1FG1-F4NT-X099-00000-00&amp;context=" TargetMode="External" /><Relationship Id="rId747" Type="http://schemas.openxmlformats.org/officeDocument/2006/relationships/hyperlink" Target="https://advance.lexis.com/api/document?collection=cases-ca&amp;id=urn:contentItem:5F7T-S751-JG02-S2JG-00000-00&amp;context=" TargetMode="External" /><Relationship Id="rId748" Type="http://schemas.openxmlformats.org/officeDocument/2006/relationships/hyperlink" Target="https://advance.lexis.com/api/document?collection=cases-ca&amp;id=urn:contentItem:5F7T-S7D1-FCSB-S2XY-00000-00&amp;context=" TargetMode="External" /><Relationship Id="rId749" Type="http://schemas.openxmlformats.org/officeDocument/2006/relationships/image" Target="media/image3.png" /><Relationship Id="rId75" Type="http://schemas.openxmlformats.org/officeDocument/2006/relationships/hyperlink" Target="https://advance.lexis.com/api/document?collection=legislation-ca&amp;id=urn:contentItem:5F97-RC11-JN14-G11K-00000-00&amp;context=" TargetMode="External" /><Relationship Id="rId750" Type="http://schemas.openxmlformats.org/officeDocument/2006/relationships/hyperlink" Target="https://advance.lexis.com/api/document?collection=cases-ca&amp;id=urn:contentItem:5F8T-N3S1-JT99-252P-00000-00&amp;context=" TargetMode="External" /><Relationship Id="rId751" Type="http://schemas.openxmlformats.org/officeDocument/2006/relationships/hyperlink" Target="https://advance.lexis.com/api/document?collection=cases-ca&amp;id=urn:contentItem:5F7T-S6R1-FG68-G049-00000-00&amp;context=" TargetMode="External" /><Relationship Id="rId752" Type="http://schemas.openxmlformats.org/officeDocument/2006/relationships/hyperlink" Target="https://iclr.co.uk/pubrefLookup/redirectTo?ref=1913+CH+134" TargetMode="External" /><Relationship Id="rId753" Type="http://schemas.openxmlformats.org/officeDocument/2006/relationships/image" Target="media/image4.png" /><Relationship Id="rId754" Type="http://schemas.openxmlformats.org/officeDocument/2006/relationships/hyperlink" Target="https://iclr.co.uk/pubrefLookup/redirectTo?ref=1948+CH+177" TargetMode="External" /><Relationship Id="rId755" Type="http://schemas.openxmlformats.org/officeDocument/2006/relationships/hyperlink" Target="https://advance.lexis.com/api/document?collection=cases-ca&amp;id=urn:contentItem:5F8T-N3N1-JWXF-24TY-00000-00&amp;context=" TargetMode="External" /><Relationship Id="rId756" Type="http://schemas.openxmlformats.org/officeDocument/2006/relationships/hyperlink" Target="https://advance.lexis.com/api/document?collection=cases-ca&amp;id=urn:contentItem:5F7T-S6P1-JXNB-61M1-00000-00&amp;context=" TargetMode="External" /><Relationship Id="rId757" Type="http://schemas.openxmlformats.org/officeDocument/2006/relationships/hyperlink" Target="https://advance.lexis.com/api/document?collection=cases-ca&amp;id=urn:contentItem:5F8T-N3R1-FBV7-B06C-00000-00&amp;context=" TargetMode="External" /><Relationship Id="rId758" Type="http://schemas.openxmlformats.org/officeDocument/2006/relationships/hyperlink" Target="https://advance.lexis.com/api/document?collection=cases-ca&amp;id=urn:contentItem:5F7T-S721-F956-S1GY-00000-00&amp;context=" TargetMode="External" /><Relationship Id="rId759" Type="http://schemas.openxmlformats.org/officeDocument/2006/relationships/hyperlink" Target="https://advance.lexis.com/api/document?collection=cases-ca&amp;id=urn:contentItem:5F7T-S741-F1H1-21P8-00000-00&amp;context=" TargetMode="External" /><Relationship Id="rId76" Type="http://schemas.openxmlformats.org/officeDocument/2006/relationships/hyperlink" Target="https://advance.lexis.com/api/document?collection=legislation-ca&amp;id=urn:contentItem:5F41-1FG1-FC1F-M0TW-00000-00&amp;context=" TargetMode="External" /><Relationship Id="rId760" Type="http://schemas.openxmlformats.org/officeDocument/2006/relationships/hyperlink" Target="https://advance.lexis.com/api/document?collection=cases-ca&amp;id=urn:contentItem:5F8P-SG31-DXWW-22TY-00000-00&amp;context=" TargetMode="External" /><Relationship Id="rId761" Type="http://schemas.openxmlformats.org/officeDocument/2006/relationships/hyperlink" Target="https://advance.lexis.com/api/document?collection=cases-ca&amp;id=urn:contentItem:5F8P-SG31-JF75-M2MF-00000-00&amp;context=" TargetMode="External" /><Relationship Id="rId762" Type="http://schemas.openxmlformats.org/officeDocument/2006/relationships/hyperlink" Target="https://advance.lexis.com/api/document?collection=cases-ca&amp;id=urn:contentItem:5F8T-N3P1-F7ND-G1H7-00000-00&amp;context=" TargetMode="External" /><Relationship Id="rId763" Type="http://schemas.openxmlformats.org/officeDocument/2006/relationships/hyperlink" Target="https://advance.lexis.com/api/document?collection=cases-ca&amp;id=urn:contentItem:5F7T-S721-F57G-S125-00000-00&amp;context=" TargetMode="External" /><Relationship Id="rId764" Type="http://schemas.openxmlformats.org/officeDocument/2006/relationships/hyperlink" Target="https://advance.lexis.com/api/document?collection=cases-ca&amp;id=urn:contentItem:5F8T-N3S1-JBDT-B01D-00000-00&amp;context=" TargetMode="External" /><Relationship Id="rId765" Type="http://schemas.openxmlformats.org/officeDocument/2006/relationships/hyperlink" Target="https://advance.lexis.com/api/document?collection=cases-ca&amp;id=urn:contentItem:5F8T-N3T1-JGHR-M1VF-00000-00&amp;context=" TargetMode="External" /><Relationship Id="rId766" Type="http://schemas.openxmlformats.org/officeDocument/2006/relationships/hyperlink" Target="https://advance.lexis.com/api/document?collection=cases-ca&amp;id=urn:contentItem:5F8P-SDR1-FFTT-X2RR-00000-00&amp;context=" TargetMode="External" /><Relationship Id="rId767" Type="http://schemas.openxmlformats.org/officeDocument/2006/relationships/hyperlink" Target="https://advance.lexis.com/api/document?collection=cases-ca&amp;id=urn:contentItem:5F7T-S6W1-F4GK-M1JM-00000-00&amp;context=" TargetMode="External" /><Relationship Id="rId768" Type="http://schemas.openxmlformats.org/officeDocument/2006/relationships/hyperlink" Target="https://advance.lexis.com/api/document?collection=cases-ca&amp;id=urn:contentItem:5F8P-SDH1-DYV0-G4SW-00000-00&amp;context=" TargetMode="External" /><Relationship Id="rId769" Type="http://schemas.openxmlformats.org/officeDocument/2006/relationships/hyperlink" Target="https://advance.lexis.com/api/document?collection=cases-ca&amp;id=urn:contentItem:5F8P-SDK1-JFKM-648D-00000-00&amp;context=" TargetMode="External" /><Relationship Id="rId77" Type="http://schemas.openxmlformats.org/officeDocument/2006/relationships/hyperlink" Target="https://advance.lexis.com/api/document?collection=legislation-ca&amp;id=urn:contentItem:5F41-1FK1-FJM6-60VK-00000-00&amp;context=" TargetMode="External" /><Relationship Id="rId770" Type="http://schemas.openxmlformats.org/officeDocument/2006/relationships/hyperlink" Target="https://advance.lexis.com/api/document?collection=cases-ca&amp;id=urn:contentItem:5F7T-S7D1-DY89-M411-00000-00&amp;context=" TargetMode="External" /><Relationship Id="rId771" Type="http://schemas.openxmlformats.org/officeDocument/2006/relationships/hyperlink" Target="https://advance.lexis.com/api/document?collection=cases-ca&amp;id=urn:contentItem:5F7T-S7H1-K054-G2BY-00000-00&amp;context=" TargetMode="External" /><Relationship Id="rId772" Type="http://schemas.openxmlformats.org/officeDocument/2006/relationships/hyperlink" Target="https://advance.lexis.com/api/document?collection=cases-ca&amp;id=urn:contentItem:5F81-VJX1-FCK4-G1SW-00000-00&amp;context=" TargetMode="External" /><Relationship Id="rId773" Type="http://schemas.openxmlformats.org/officeDocument/2006/relationships/hyperlink" Target="https://advance.lexis.com/api/document?collection=cases-ca&amp;id=urn:contentItem:5F81-VJV1-JG59-22NN-00000-00&amp;context=" TargetMode="External" /><Relationship Id="rId774" Type="http://schemas.openxmlformats.org/officeDocument/2006/relationships/hyperlink" Target="https://advance.lexis.com/api/document?collection=cases-ca&amp;id=urn:contentItem:5F81-VJV1-F8D9-M0K6-00000-00&amp;context=" TargetMode="External" /><Relationship Id="rId775" Type="http://schemas.openxmlformats.org/officeDocument/2006/relationships/hyperlink" Target="https://advance.lexis.com/api/document?collection=cases-ca&amp;id=urn:contentItem:5F8T-N3S1-JT99-2566-00000-00&amp;context=" TargetMode="External" /><Relationship Id="rId776" Type="http://schemas.openxmlformats.org/officeDocument/2006/relationships/hyperlink" Target="https://advance.lexis.com/api/document?collection=cases-ca&amp;id=urn:contentItem:5F8T-N3P1-F956-S148-00000-00&amp;context=" TargetMode="External" /><Relationship Id="rId777" Type="http://schemas.openxmlformats.org/officeDocument/2006/relationships/hyperlink" Target="https://advance.lexis.com/api/document?collection=cases-ca&amp;id=urn:contentItem:5F81-YGV1-JCJ5-22H7-00000-00&amp;context=" TargetMode="External" /><Relationship Id="rId778" Type="http://schemas.openxmlformats.org/officeDocument/2006/relationships/hyperlink" Target="https://advance.lexis.com/api/document?collection=cases-ca&amp;id=urn:contentItem:5F7T-S7D1-JS5Y-B28F-00000-00&amp;context=" TargetMode="External" /><Relationship Id="rId779" Type="http://schemas.openxmlformats.org/officeDocument/2006/relationships/hyperlink" Target="https://advance.lexis.com/api/document?collection=cases-ca&amp;id=urn:contentItem:5F7T-S751-F361-M0SN-00000-00&amp;context=" TargetMode="External" /><Relationship Id="rId78" Type="http://schemas.openxmlformats.org/officeDocument/2006/relationships/hyperlink" Target="https://advance.lexis.com/api/document?collection=legislation-ca&amp;id=urn:contentItem:5W2C-X5K1-F5KY-B02G-00000-00&amp;context=" TargetMode="External" /><Relationship Id="rId780" Type="http://schemas.openxmlformats.org/officeDocument/2006/relationships/hyperlink" Target="https://advance.lexis.com/api/document?collection=cases-ca&amp;id=urn:contentItem:5F7T-S7G1-JNY7-X40P-00000-00&amp;context=" TargetMode="External" /><Relationship Id="rId781" Type="http://schemas.openxmlformats.org/officeDocument/2006/relationships/hyperlink" Target="https://advance.lexis.com/api/document?collection=cases-ca&amp;id=urn:contentItem:5F8P-SBT1-F8KH-X2JH-00000-00&amp;context=" TargetMode="External" /><Relationship Id="rId782" Type="http://schemas.openxmlformats.org/officeDocument/2006/relationships/hyperlink" Target="https://advance.lexis.com/api/document?collection=cases-ca&amp;id=urn:contentItem:5F8T-N3T1-JJSF-23DG-00000-00&amp;context=" TargetMode="External" /><Relationship Id="rId783" Type="http://schemas.openxmlformats.org/officeDocument/2006/relationships/hyperlink" Target="https://advance.lexis.com/api/document?collection=cases-ca&amp;id=urn:contentItem:5F7T-S7J1-JNS1-M2G9-00000-00&amp;context=" TargetMode="External" /><Relationship Id="rId784" Type="http://schemas.openxmlformats.org/officeDocument/2006/relationships/hyperlink" Target="https://advance.lexis.com/api/document?collection=cases-ca&amp;id=urn:contentItem:5F7T-S6X1-FJDY-X1F2-00000-00&amp;context=" TargetMode="External" /><Relationship Id="rId785" Type="http://schemas.openxmlformats.org/officeDocument/2006/relationships/hyperlink" Target="https://advance.lexis.com/api/document?collection=cases-ca&amp;id=urn:contentItem:5F7T-S701-JK4W-M10D-00000-00&amp;context=" TargetMode="External" /><Relationship Id="rId786" Type="http://schemas.openxmlformats.org/officeDocument/2006/relationships/hyperlink" Target="https://advance.lexis.com/api/document?collection=cases-ca&amp;id=urn:contentItem:5F81-VJW1-FGY5-M2PJ-00000-00&amp;context=" TargetMode="External" /><Relationship Id="rId787" Type="http://schemas.openxmlformats.org/officeDocument/2006/relationships/hyperlink" Target="https://advance.lexis.com/api/document?collection=cases-ca&amp;id=urn:contentItem:5F8P-SBT1-F8KH-X2MK-00000-00&amp;context=" TargetMode="External" /><Relationship Id="rId788" Type="http://schemas.openxmlformats.org/officeDocument/2006/relationships/hyperlink" Target="https://advance.lexis.com/api/document?collection=cases-ca&amp;id=urn:contentItem:5F81-VJS1-JN6B-S38D-00000-00&amp;context=" TargetMode="External" /><Relationship Id="rId789" Type="http://schemas.openxmlformats.org/officeDocument/2006/relationships/header" Target="header130.xml" /><Relationship Id="rId79" Type="http://schemas.openxmlformats.org/officeDocument/2006/relationships/hyperlink" Target="https://advance.lexis.com/api/document?collection=cases-ca&amp;id=urn:contentItem:5F7T-S711-JC0G-62KR-00000-00&amp;context=" TargetMode="External" /><Relationship Id="rId790" Type="http://schemas.openxmlformats.org/officeDocument/2006/relationships/header" Target="header131.xml" /><Relationship Id="rId791" Type="http://schemas.openxmlformats.org/officeDocument/2006/relationships/footer" Target="footer130.xml" /><Relationship Id="rId792" Type="http://schemas.openxmlformats.org/officeDocument/2006/relationships/footer" Target="footer131.xml" /><Relationship Id="rId793" Type="http://schemas.openxmlformats.org/officeDocument/2006/relationships/header" Target="header132.xml" /><Relationship Id="rId794" Type="http://schemas.openxmlformats.org/officeDocument/2006/relationships/footer" Target="footer132.xml" /><Relationship Id="rId795" Type="http://schemas.openxmlformats.org/officeDocument/2006/relationships/hyperlink" Target="https://advance.lexis.com/api/document?collection=cases-ca&amp;id=urn:contentItem:5F7T-S7F1-JK4W-M1CF-00000-00&amp;context=" TargetMode="External" /><Relationship Id="rId796" Type="http://schemas.openxmlformats.org/officeDocument/2006/relationships/hyperlink" Target="https://advance.lexis.com/api/document?collection=cases-ca&amp;id=urn:contentItem:5F7T-S7C1-JS0R-2251-00000-00&amp;context=" TargetMode="External" /><Relationship Id="rId797" Type="http://schemas.openxmlformats.org/officeDocument/2006/relationships/hyperlink" Target="https://advance.lexis.com/api/document?collection=cases-ca&amp;id=urn:contentItem:5F7T-S781-JSC5-M473-00000-00&amp;context=" TargetMode="External" /><Relationship Id="rId798" Type="http://schemas.openxmlformats.org/officeDocument/2006/relationships/hyperlink" Target="https://advance.lexis.com/api/document?collection=cases-ca&amp;id=urn:contentItem:5F7T-S761-JCBX-S0F5-00000-00&amp;context=" TargetMode="External" /><Relationship Id="rId799" Type="http://schemas.openxmlformats.org/officeDocument/2006/relationships/hyperlink" Target="https://advance.lexis.com/api/document?collection=cases-ca&amp;id=urn:contentItem:5F7T-S731-DY33-B10H-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6W1-F528-G1K8-00000-00&amp;context=" TargetMode="External" /><Relationship Id="rId800" Type="http://schemas.openxmlformats.org/officeDocument/2006/relationships/hyperlink" Target="https://advance.lexis.com/api/document?collection=cases-ca&amp;id=urn:contentItem:5F7T-S7C1-F7VM-S3RC-00000-00&amp;context=" TargetMode="External" /><Relationship Id="rId801" Type="http://schemas.openxmlformats.org/officeDocument/2006/relationships/hyperlink" Target="https://advance.lexis.com/api/document?collection=cases-ca&amp;id=urn:contentItem:5F7T-S751-JG02-S25J-00000-00&amp;context=" TargetMode="External" /><Relationship Id="rId802" Type="http://schemas.openxmlformats.org/officeDocument/2006/relationships/hyperlink" Target="https://advance.lexis.com/api/document?collection=cases-ca&amp;id=urn:contentItem:5F7T-S7D1-JS5Y-B2DG-00000-00&amp;context=" TargetMode="External" /><Relationship Id="rId803" Type="http://schemas.openxmlformats.org/officeDocument/2006/relationships/hyperlink" Target="https://advance.lexis.com/api/document?collection=cases-ca&amp;id=urn:contentItem:5F7T-S7D1-FFFC-B141-00000-00&amp;context=" TargetMode="External" /><Relationship Id="rId804" Type="http://schemas.openxmlformats.org/officeDocument/2006/relationships/hyperlink" Target="https://advance.lexis.com/api/document?collection=cases-ca&amp;id=urn:contentItem:5F7T-S7D1-F7ND-G0DB-00000-00&amp;context=" TargetMode="External" /><Relationship Id="rId805" Type="http://schemas.openxmlformats.org/officeDocument/2006/relationships/hyperlink" Target="https://advance.lexis.com/api/document?collection=cases-ca&amp;id=urn:contentItem:5F7T-S7B1-FH4C-X3BV-00000-00&amp;context=" TargetMode="External" /><Relationship Id="rId806" Type="http://schemas.openxmlformats.org/officeDocument/2006/relationships/hyperlink" Target="https://advance.lexis.com/api/document?collection=cases-ca&amp;id=urn:contentItem:5F7T-S7C1-F4NT-X32W-00000-00&amp;context=" TargetMode="External" /><Relationship Id="rId807" Type="http://schemas.openxmlformats.org/officeDocument/2006/relationships/hyperlink" Target="https://advance.lexis.com/api/document?collection=cases-ca&amp;id=urn:contentItem:5F7T-S7F1-DXWW-240P-00000-00&amp;context=" TargetMode="External" /><Relationship Id="rId808" Type="http://schemas.openxmlformats.org/officeDocument/2006/relationships/header" Target="header133.xml" /><Relationship Id="rId809" Type="http://schemas.openxmlformats.org/officeDocument/2006/relationships/header" Target="header134.xml" /><Relationship Id="rId81" Type="http://schemas.openxmlformats.org/officeDocument/2006/relationships/hyperlink" Target="https://advance.lexis.com/api/document?collection=cases-ca&amp;id=urn:contentItem:5F7T-S771-JWBS-61JR-00000-00&amp;context=" TargetMode="External" /><Relationship Id="rId810" Type="http://schemas.openxmlformats.org/officeDocument/2006/relationships/footer" Target="footer133.xml" /><Relationship Id="rId811" Type="http://schemas.openxmlformats.org/officeDocument/2006/relationships/footer" Target="footer134.xml" /><Relationship Id="rId812" Type="http://schemas.openxmlformats.org/officeDocument/2006/relationships/header" Target="header135.xml" /><Relationship Id="rId813" Type="http://schemas.openxmlformats.org/officeDocument/2006/relationships/footer" Target="footer135.xml" /><Relationship Id="rId814" Type="http://schemas.openxmlformats.org/officeDocument/2006/relationships/hyperlink" Target="https://advance.lexis.com/api/document?collection=cases-ca&amp;id=urn:contentItem:5K6Y-81T1-JYYX-61VR-00000-00&amp;context=" TargetMode="External" /><Relationship Id="rId815" Type="http://schemas.openxmlformats.org/officeDocument/2006/relationships/hyperlink" Target="https://advance.lexis.com/api/document?collection=cases-ca&amp;id=urn:contentItem:5GF9-8HG1-FCYK-20XP-00000-00&amp;context=" TargetMode="External" /><Relationship Id="rId816" Type="http://schemas.openxmlformats.org/officeDocument/2006/relationships/hyperlink" Target="https://advance.lexis.com/api/document?collection=cases-ca&amp;id=urn:contentItem:5F8P-SCK1-JCJ5-22YM-00000-00&amp;context=" TargetMode="External" /><Relationship Id="rId817" Type="http://schemas.openxmlformats.org/officeDocument/2006/relationships/hyperlink" Target="https://advance.lexis.com/api/document?collection=cases-ca&amp;id=urn:contentItem:5F7T-S7N1-F57G-S262-00000-00&amp;context=" TargetMode="External" /><Relationship Id="rId818" Type="http://schemas.openxmlformats.org/officeDocument/2006/relationships/hyperlink" Target="https://advance.lexis.com/api/document?collection=cases-ca&amp;id=urn:contentItem:5F7T-S7N1-F57G-S294-00000-00&amp;context=" TargetMode="External" /><Relationship Id="rId819" Type="http://schemas.openxmlformats.org/officeDocument/2006/relationships/hyperlink" Target="https://advance.lexis.com/api/document?collection=cases-ca&amp;id=urn:contentItem:5F7T-S7M1-JJK6-S25C-00000-00&amp;context=" TargetMode="External" /><Relationship Id="rId82" Type="http://schemas.openxmlformats.org/officeDocument/2006/relationships/hyperlink" Target="https://advance.lexis.com/api/document?collection=cases-ca&amp;id=urn:contentItem:5F7T-S7G1-JX3N-B2FC-00000-00&amp;context=" TargetMode="External" /><Relationship Id="rId820" Type="http://schemas.openxmlformats.org/officeDocument/2006/relationships/hyperlink" Target="https://advance.lexis.com/api/document?collection=cases-ca&amp;id=urn:contentItem:5F7T-S7N1-JJ1H-X2VJ-00000-00&amp;context=" TargetMode="External" /><Relationship Id="rId821" Type="http://schemas.openxmlformats.org/officeDocument/2006/relationships/hyperlink" Target="https://advance.lexis.com/api/document?collection=cases-ca&amp;id=urn:contentItem:5GCC-XVB1-JSXV-G0D8-00000-00&amp;context=" TargetMode="External" /><Relationship Id="rId822" Type="http://schemas.openxmlformats.org/officeDocument/2006/relationships/hyperlink" Target="https://advance.lexis.com/api/document?collection=cases-ca&amp;id=urn:contentItem:5F7T-S7P1-JBDT-B0VT-00000-00&amp;context=" TargetMode="External" /><Relationship Id="rId823" Type="http://schemas.openxmlformats.org/officeDocument/2006/relationships/hyperlink" Target="https://advance.lexis.com/api/document?collection=cases-ca&amp;id=urn:contentItem:5F7T-S7M1-JNCK-22H1-00000-00&amp;context=" TargetMode="External" /><Relationship Id="rId824" Type="http://schemas.openxmlformats.org/officeDocument/2006/relationships/hyperlink" Target="https://advance.lexis.com/api/document?collection=cases-ca&amp;id=urn:contentItem:5F7T-S7P1-JBDT-B15D-00000-00&amp;context=" TargetMode="External" /><Relationship Id="rId825" Type="http://schemas.openxmlformats.org/officeDocument/2006/relationships/hyperlink" Target="https://advance.lexis.com/api/document?collection=cases-ca&amp;id=urn:contentItem:5F7T-S7G1-JWR6-S1T2-00000-00&amp;context=" TargetMode="External" /><Relationship Id="rId826" Type="http://schemas.openxmlformats.org/officeDocument/2006/relationships/hyperlink" Target="https://advance.lexis.com/api/document?collection=cases-ca&amp;id=urn:contentItem:5F7T-S7K1-JSJC-X12M-00000-00&amp;context=" TargetMode="External" /><Relationship Id="rId827" Type="http://schemas.openxmlformats.org/officeDocument/2006/relationships/hyperlink" Target="https://advance.lexis.com/api/document?collection=cases-ca&amp;id=urn:contentItem:5G6C-VP51-F7VM-S0N3-00000-00&amp;context=" TargetMode="External" /><Relationship Id="rId828" Type="http://schemas.openxmlformats.org/officeDocument/2006/relationships/image" Target="media/image5.jpeg" /><Relationship Id="rId829" Type="http://schemas.openxmlformats.org/officeDocument/2006/relationships/image" Target="media/image6.jpeg" /><Relationship Id="rId83" Type="http://schemas.openxmlformats.org/officeDocument/2006/relationships/hyperlink" Target="https://advance.lexis.com/api/document?collection=cases-ca&amp;id=urn:contentItem:5F7T-S6P1-F30T-B1J8-00000-00&amp;context=" TargetMode="External" /><Relationship Id="rId830" Type="http://schemas.openxmlformats.org/officeDocument/2006/relationships/hyperlink" Target="https://advance.lexis.com/api/document?collection=cases-ca&amp;id=urn:contentItem:5F7T-S7P1-JSJC-X1R9-00000-00&amp;context=" TargetMode="External" /><Relationship Id="rId831" Type="http://schemas.openxmlformats.org/officeDocument/2006/relationships/hyperlink" Target="https://advance.lexis.com/api/document?collection=cases-ca&amp;id=urn:contentItem:5F7T-S731-F60C-X11W-00000-00&amp;context=" TargetMode="External" /><Relationship Id="rId832" Type="http://schemas.openxmlformats.org/officeDocument/2006/relationships/hyperlink" Target="https://advance.lexis.com/api/document?collection=cases-ca&amp;id=urn:contentItem:5F82-1SD1-JX8W-M10D-00000-00&amp;context=" TargetMode="External" /><Relationship Id="rId833" Type="http://schemas.openxmlformats.org/officeDocument/2006/relationships/header" Target="header136.xml" /><Relationship Id="rId834" Type="http://schemas.openxmlformats.org/officeDocument/2006/relationships/header" Target="header137.xml" /><Relationship Id="rId835" Type="http://schemas.openxmlformats.org/officeDocument/2006/relationships/footer" Target="footer136.xml" /><Relationship Id="rId836" Type="http://schemas.openxmlformats.org/officeDocument/2006/relationships/footer" Target="footer137.xml" /><Relationship Id="rId837" Type="http://schemas.openxmlformats.org/officeDocument/2006/relationships/header" Target="header138.xml" /><Relationship Id="rId838" Type="http://schemas.openxmlformats.org/officeDocument/2006/relationships/footer" Target="footer138.xml" /><Relationship Id="rId839" Type="http://schemas.openxmlformats.org/officeDocument/2006/relationships/hyperlink" Target="https://advance.lexis.com/api/document?collection=cases-ca&amp;id=urn:contentItem:5F7T-S7P1-JP4G-61Y2-00000-00&amp;context=" TargetMode="External" /><Relationship Id="rId84" Type="http://schemas.openxmlformats.org/officeDocument/2006/relationships/hyperlink" Target="https://advance.lexis.com/api/document?collection=cases-ca&amp;id=urn:contentItem:5F7T-S6X1-K054-G1TH-00000-00&amp;context=" TargetMode="External" /><Relationship Id="rId840" Type="http://schemas.openxmlformats.org/officeDocument/2006/relationships/hyperlink" Target="https://advance.lexis.com/api/document?collection=cases-ca&amp;id=urn:contentItem:5K6Y-81N1-JNY7-X1WM-00000-00&amp;context=" TargetMode="External" /><Relationship Id="rId841" Type="http://schemas.openxmlformats.org/officeDocument/2006/relationships/hyperlink" Target="https://advance.lexis.com/api/document?collection=cases-ca&amp;id=urn:contentItem:5F7T-S7N1-DXWW-20CN-00000-00&amp;context=" TargetMode="External" /><Relationship Id="rId842" Type="http://schemas.openxmlformats.org/officeDocument/2006/relationships/hyperlink" Target="https://advance.lexis.com/api/document?collection=cases-ca&amp;id=urn:contentItem:5F7T-S7M1-JJK6-S222-00000-00&amp;context=" TargetMode="External" /><Relationship Id="rId843" Type="http://schemas.openxmlformats.org/officeDocument/2006/relationships/hyperlink" Target="https://advance.lexis.com/api/document?collection=cases-ca&amp;id=urn:contentItem:5F7T-S781-F06F-23N7-00000-00&amp;context=" TargetMode="External" /><Relationship Id="rId844" Type="http://schemas.openxmlformats.org/officeDocument/2006/relationships/hyperlink" Target="https://advance.lexis.com/api/document?collection=cases-ca&amp;id=urn:contentItem:5F7T-S7K1-JWXF-20X0-00000-00&amp;context=" TargetMode="External" /><Relationship Id="rId845" Type="http://schemas.openxmlformats.org/officeDocument/2006/relationships/hyperlink" Target="https://advance.lexis.com/api/document?collection=cases-ca&amp;id=urn:contentItem:5F8T-N3V1-FH4C-X20M-00000-00&amp;context=" TargetMode="External" /><Relationship Id="rId846" Type="http://schemas.openxmlformats.org/officeDocument/2006/relationships/hyperlink" Target="https://advance.lexis.com/api/document?collection=cases-ca&amp;id=urn:contentItem:5F7T-S7G1-JBT7-X40T-00000-00&amp;context=" TargetMode="External" /><Relationship Id="rId847" Type="http://schemas.openxmlformats.org/officeDocument/2006/relationships/hyperlink" Target="https://advance.lexis.com/api/document?collection=cases-ca&amp;id=urn:contentItem:5F7T-S7K1-JX3N-B31W-00000-00&amp;context=" TargetMode="External" /><Relationship Id="rId848" Type="http://schemas.openxmlformats.org/officeDocument/2006/relationships/hyperlink" Target="https://advance.lexis.com/api/document?collection=cases-ca&amp;id=urn:contentItem:5F7T-S7B1-FH4C-X381-00000-00&amp;context=" TargetMode="External" /><Relationship Id="rId849" Type="http://schemas.openxmlformats.org/officeDocument/2006/relationships/hyperlink" Target="https://advance.lexis.com/api/document?collection=cases-ca&amp;id=urn:contentItem:5F8P-SG81-DXWW-237X-00000-00&amp;context=" TargetMode="External" /><Relationship Id="rId85" Type="http://schemas.openxmlformats.org/officeDocument/2006/relationships/hyperlink" Target="https://advance.lexis.com/api/document?collection=cases-ca&amp;id=urn:contentItem:5F7T-S751-JG02-S21V-00000-00&amp;context=" TargetMode="External" /><Relationship Id="rId850" Type="http://schemas.openxmlformats.org/officeDocument/2006/relationships/hyperlink" Target="https://advance.lexis.com/api/document?collection=cases-ca&amp;id=urn:contentItem:5F7T-S7B1-FH4C-X3RB-00000-00&amp;context=" TargetMode="External" /><Relationship Id="rId851" Type="http://schemas.openxmlformats.org/officeDocument/2006/relationships/hyperlink" Target="https://advance.lexis.com/api/document?collection=cases-ca&amp;id=urn:contentItem:5F7T-S7M1-JPP5-2297-00000-00&amp;context=" TargetMode="External" /><Relationship Id="rId852" Type="http://schemas.openxmlformats.org/officeDocument/2006/relationships/hyperlink" Target="https://advance.lexis.com/api/document?collection=cases-ca&amp;id=urn:contentItem:5F7T-S7P1-JCRC-B2J1-00000-00&amp;context=" TargetMode="External" /><Relationship Id="rId853" Type="http://schemas.openxmlformats.org/officeDocument/2006/relationships/hyperlink" Target="https://advance.lexis.com/api/document?collection=cases-ca&amp;id=urn:contentItem:5F7T-S7C1-JCJ5-20BM-00000-00&amp;context=" TargetMode="External" /><Relationship Id="rId854" Type="http://schemas.openxmlformats.org/officeDocument/2006/relationships/hyperlink" Target="https://advance.lexis.com/api/document?collection=cases-ca&amp;id=urn:contentItem:5F7T-S781-F27X-61HG-00000-00&amp;context=" TargetMode="External" /><Relationship Id="rId855" Type="http://schemas.openxmlformats.org/officeDocument/2006/relationships/hyperlink" Target="https://advance.lexis.com/api/document?collection=cases-ca&amp;id=urn:contentItem:5F7T-S7K1-JWXF-2101-00000-00&amp;context=" TargetMode="External" /><Relationship Id="rId856" Type="http://schemas.openxmlformats.org/officeDocument/2006/relationships/hyperlink" Target="https://advance.lexis.com/api/document?collection=cases-ca&amp;id=urn:contentItem:5F7T-S781-DYMS-61JF-00000-00&amp;context=" TargetMode="External" /><Relationship Id="rId857" Type="http://schemas.openxmlformats.org/officeDocument/2006/relationships/hyperlink" Target="https://advance.lexis.com/api/document?collection=cases-ca&amp;id=urn:contentItem:5F7T-S7M1-JCRC-B1TW-00000-00&amp;context=" TargetMode="External" /><Relationship Id="rId858" Type="http://schemas.openxmlformats.org/officeDocument/2006/relationships/hyperlink" Target="https://advance.lexis.com/api/document?collection=cases-ca&amp;id=urn:contentItem:5F7T-S7N1-F57G-S2PW-00000-00&amp;context=" TargetMode="External" /><Relationship Id="rId859" Type="http://schemas.openxmlformats.org/officeDocument/2006/relationships/hyperlink" Target="https://advance.lexis.com/api/document?collection=cases-ca&amp;id=urn:contentItem:5F7T-S6X1-JTNR-M3X3-00000-00&amp;context=" TargetMode="External" /><Relationship Id="rId86" Type="http://schemas.openxmlformats.org/officeDocument/2006/relationships/hyperlink" Target="https://advance.lexis.com/api/document?collection=cases-ca&amp;id=urn:contentItem:5F7T-S6X1-K0BB-S0F0-00000-00&amp;context=" TargetMode="External" /><Relationship Id="rId860" Type="http://schemas.openxmlformats.org/officeDocument/2006/relationships/hyperlink" Target="https://advance.lexis.com/api/document?collection=cases-ca&amp;id=urn:contentItem:5F7T-S741-F528-G26C-00000-00&amp;context=" TargetMode="External" /><Relationship Id="rId861" Type="http://schemas.openxmlformats.org/officeDocument/2006/relationships/hyperlink" Target="https://advance.lexis.com/api/document?collection=cases-ca&amp;id=urn:contentItem:5F7T-S7K1-DY33-B1R6-00000-00&amp;context=" TargetMode="External" /><Relationship Id="rId862" Type="http://schemas.openxmlformats.org/officeDocument/2006/relationships/header" Target="header139.xml" /><Relationship Id="rId863" Type="http://schemas.openxmlformats.org/officeDocument/2006/relationships/header" Target="header140.xml" /><Relationship Id="rId864" Type="http://schemas.openxmlformats.org/officeDocument/2006/relationships/footer" Target="footer139.xml" /><Relationship Id="rId865" Type="http://schemas.openxmlformats.org/officeDocument/2006/relationships/footer" Target="footer140.xml" /><Relationship Id="rId866" Type="http://schemas.openxmlformats.org/officeDocument/2006/relationships/header" Target="header141.xml" /><Relationship Id="rId867" Type="http://schemas.openxmlformats.org/officeDocument/2006/relationships/footer" Target="footer141.xml" /><Relationship Id="rId868" Type="http://schemas.openxmlformats.org/officeDocument/2006/relationships/hyperlink" Target="https://advance.lexis.com/api/document?collection=cases-ca&amp;id=urn:contentItem:5F7T-S771-F81W-22P6-00000-00&amp;context=" TargetMode="External" /><Relationship Id="rId869" Type="http://schemas.openxmlformats.org/officeDocument/2006/relationships/hyperlink" Target="https://advance.lexis.com/api/document?collection=cases-ca&amp;id=urn:contentItem:5F8P-SD91-F1H1-2027-00000-00&amp;context=" TargetMode="External" /><Relationship Id="rId87" Type="http://schemas.openxmlformats.org/officeDocument/2006/relationships/hyperlink" Target="https://advance.lexis.com/api/document?collection=cases-ca&amp;id=urn:contentItem:5F8T-N3T1-JJSF-234B-00000-00&amp;context=" TargetMode="External" /><Relationship Id="rId870" Type="http://schemas.openxmlformats.org/officeDocument/2006/relationships/hyperlink" Target="https://advance.lexis.com/api/document?collection=cases-ca&amp;id=urn:contentItem:5F8P-SD91-JK4W-M35D-00000-00&amp;context=" TargetMode="External" /><Relationship Id="rId871" Type="http://schemas.openxmlformats.org/officeDocument/2006/relationships/hyperlink" Target="https://advance.lexis.com/api/document?collection=cases-ca&amp;id=urn:contentItem:5F8T-N3R1-FJDY-X2TD-00000-00&amp;context=" TargetMode="External" /><Relationship Id="rId872" Type="http://schemas.openxmlformats.org/officeDocument/2006/relationships/hyperlink" Target="https://advance.lexis.com/api/document?collection=cases-ca&amp;id=urn:contentItem:5F8N-K6X1-JS5Y-B299-00000-00&amp;context=" TargetMode="External" /><Relationship Id="rId873" Type="http://schemas.openxmlformats.org/officeDocument/2006/relationships/hyperlink" Target="https://advance.lexis.com/api/document?collection=cases-ca&amp;id=urn:contentItem:5F81-VJX1-JP9P-G4J9-00000-00&amp;context=" TargetMode="External" /><Relationship Id="rId874" Type="http://schemas.openxmlformats.org/officeDocument/2006/relationships/hyperlink" Target="https://advance.lexis.com/api/document?collection=cases-ca&amp;id=urn:contentItem:5F8T-N3V1-JF75-M3MK-00000-00&amp;context=" TargetMode="External" /><Relationship Id="rId875" Type="http://schemas.openxmlformats.org/officeDocument/2006/relationships/hyperlink" Target="https://advance.lexis.com/api/document?collection=cases-ca&amp;id=urn:contentItem:5F8T-N3V1-FC1F-M411-00000-00&amp;context=" TargetMode="External" /><Relationship Id="rId876" Type="http://schemas.openxmlformats.org/officeDocument/2006/relationships/hyperlink" Target="https://advance.lexis.com/api/document?collection=cases-ca&amp;id=urn:contentItem:5F7T-S761-F7ND-G4CT-00000-00&amp;context=" TargetMode="External" /><Relationship Id="rId877" Type="http://schemas.openxmlformats.org/officeDocument/2006/relationships/hyperlink" Target="https://advance.lexis.com/api/document?collection=cases-ca&amp;id=urn:contentItem:5F7T-S741-F1H1-21KM-00000-00&amp;context=" TargetMode="External" /><Relationship Id="rId878" Type="http://schemas.openxmlformats.org/officeDocument/2006/relationships/hyperlink" Target="https://advance.lexis.com/api/document?collection=cases-ca&amp;id=urn:contentItem:5F7T-S731-FG12-6298-00000-00&amp;context=" TargetMode="External" /><Relationship Id="rId879" Type="http://schemas.openxmlformats.org/officeDocument/2006/relationships/hyperlink" Target="https://advance.lexis.com/api/document?collection=cases-ca&amp;id=urn:contentItem:5F7T-S7G1-FCYK-20K9-00000-00&amp;context=" TargetMode="External" /><Relationship Id="rId88" Type="http://schemas.openxmlformats.org/officeDocument/2006/relationships/hyperlink" Target="https://advance.lexis.com/api/document?collection=cases-ca&amp;id=urn:contentItem:5F7T-S6Y1-F4GK-M1VW-00000-00&amp;context=" TargetMode="External" /><Relationship Id="rId880" Type="http://schemas.openxmlformats.org/officeDocument/2006/relationships/hyperlink" Target="https://advance.lexis.com/api/document?collection=cases-ca&amp;id=urn:contentItem:5F7T-S7H1-JG02-S38H-00000-00&amp;context=" TargetMode="External" /><Relationship Id="rId881" Type="http://schemas.openxmlformats.org/officeDocument/2006/relationships/hyperlink" Target="https://advance.lexis.com/api/document?collection=cases-ca&amp;id=urn:contentItem:5F7T-S721-F4NT-X2F1-00000-00&amp;context=" TargetMode="External" /><Relationship Id="rId882" Type="http://schemas.openxmlformats.org/officeDocument/2006/relationships/hyperlink" Target="https://advance.lexis.com/api/document?collection=cases-ca&amp;id=urn:contentItem:5F8P-SCR1-F4W2-6251-00000-00&amp;context=" TargetMode="External" /><Relationship Id="rId883" Type="http://schemas.openxmlformats.org/officeDocument/2006/relationships/hyperlink" Target="https://advance.lexis.com/api/document?collection=cases-ca&amp;id=urn:contentItem:5F7H-KW81-JW5H-X0S5-00000-00&amp;context=" TargetMode="External" /><Relationship Id="rId884" Type="http://schemas.openxmlformats.org/officeDocument/2006/relationships/hyperlink" Target="https://advance.lexis.com/api/document?collection=cases-ca&amp;id=urn:contentItem:5F2P-NNP1-JKPJ-G54J-00000-00&amp;context=" TargetMode="External" /><Relationship Id="rId885" Type="http://schemas.openxmlformats.org/officeDocument/2006/relationships/hyperlink" Target="https://advance.lexis.com/api/document?collection=legislation-ca&amp;id=urn:contentItem:5F3B-B791-JW09-M0VX-00000-00&amp;context=" TargetMode="External" /><Relationship Id="rId886" Type="http://schemas.openxmlformats.org/officeDocument/2006/relationships/hyperlink" Target="https://advance.lexis.com/api/document?collection=cases-ca&amp;id=urn:contentItem:5F7T-S731-FFFC-B0FN-00000-00&amp;context=" TargetMode="External" /><Relationship Id="rId887" Type="http://schemas.openxmlformats.org/officeDocument/2006/relationships/hyperlink" Target="https://advance.lexis.com/api/document?collection=cases-ca&amp;id=urn:contentItem:5F7T-S751-JBM1-M231-00000-00&amp;context=" TargetMode="External" /><Relationship Id="rId888" Type="http://schemas.openxmlformats.org/officeDocument/2006/relationships/hyperlink" Target="https://advance.lexis.com/api/document?collection=cases-ca&amp;id=urn:contentItem:5F7T-S761-JS5Y-B1XR-00000-00&amp;context=" TargetMode="External" /><Relationship Id="rId889" Type="http://schemas.openxmlformats.org/officeDocument/2006/relationships/hyperlink" Target="https://advance.lexis.com/api/document?collection=cases-ca&amp;id=urn:contentItem:5F7T-S731-FFFC-B0BB-00000-00&amp;context=" TargetMode="External" /><Relationship Id="rId89" Type="http://schemas.openxmlformats.org/officeDocument/2006/relationships/hyperlink" Target="https://advance.lexis.com/api/document?collection=cases-ca&amp;id=urn:contentItem:5F7T-S6R1-DXWW-2376-00000-00&amp;context=" TargetMode="External" /><Relationship Id="rId890" Type="http://schemas.openxmlformats.org/officeDocument/2006/relationships/hyperlink" Target="https://advance.lexis.com/api/document?collection=cases-ca&amp;id=urn:contentItem:5F7T-S771-JW5H-X21X-00000-00&amp;context=" TargetMode="External" /><Relationship Id="rId891" Type="http://schemas.openxmlformats.org/officeDocument/2006/relationships/hyperlink" Target="https://advance.lexis.com/api/document?collection=cases-ca&amp;id=urn:contentItem:5F7H-KW51-JP4G-607W-00000-00&amp;context=" TargetMode="External" /><Relationship Id="rId892" Type="http://schemas.openxmlformats.org/officeDocument/2006/relationships/hyperlink" Target="https://advance.lexis.com/api/document?collection=cases-ca&amp;id=urn:contentItem:5F7T-S751-JNS1-M1RP-00000-00&amp;context=" TargetMode="External" /><Relationship Id="rId893" Type="http://schemas.openxmlformats.org/officeDocument/2006/relationships/hyperlink" Target="https://advance.lexis.com/api/document?collection=cases-ca&amp;id=urn:contentItem:5F7T-S741-F8D9-M1T2-00000-00&amp;context=" TargetMode="External" /><Relationship Id="rId894" Type="http://schemas.openxmlformats.org/officeDocument/2006/relationships/hyperlink" Target="https://advance.lexis.com/api/document?collection=cases-ca&amp;id=urn:contentItem:5F7T-S751-F361-M0PS-00000-00&amp;context=" TargetMode="External" /><Relationship Id="rId895" Type="http://schemas.openxmlformats.org/officeDocument/2006/relationships/hyperlink" Target="https://advance.lexis.com/api/document?collection=cases-ca&amp;id=urn:contentItem:5F7T-S6W1-JJK6-S17G-00000-00&amp;context=" TargetMode="External" /><Relationship Id="rId896" Type="http://schemas.openxmlformats.org/officeDocument/2006/relationships/hyperlink" Target="https://advance.lexis.com/api/document?collection=cases-ca&amp;id=urn:contentItem:5F7T-S731-JNJT-B23Y-00000-00&amp;context=" TargetMode="External" /><Relationship Id="rId897" Type="http://schemas.openxmlformats.org/officeDocument/2006/relationships/header" Target="header142.xml" /><Relationship Id="rId898" Type="http://schemas.openxmlformats.org/officeDocument/2006/relationships/header" Target="header143.xml" /><Relationship Id="rId899" Type="http://schemas.openxmlformats.org/officeDocument/2006/relationships/footer" Target="footer142.xm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6W1-FBFS-S1J8-00000-00&amp;context=" TargetMode="External" /><Relationship Id="rId900" Type="http://schemas.openxmlformats.org/officeDocument/2006/relationships/footer" Target="footer143.xml" /><Relationship Id="rId901" Type="http://schemas.openxmlformats.org/officeDocument/2006/relationships/header" Target="header144.xml" /><Relationship Id="rId902" Type="http://schemas.openxmlformats.org/officeDocument/2006/relationships/footer" Target="footer144.xml" /><Relationship Id="rId903" Type="http://schemas.openxmlformats.org/officeDocument/2006/relationships/hyperlink" Target="https://advance.lexis.com/api/document?collection=cases-ca&amp;id=urn:contentItem:5F7T-S7C1-JS0R-229B-00000-00&amp;context=" TargetMode="External" /><Relationship Id="rId904" Type="http://schemas.openxmlformats.org/officeDocument/2006/relationships/hyperlink" Target="https://advance.lexis.com/api/document?collection=legislation-ca&amp;id=urn:contentItem:5F3B-B9C1-FJDY-X0FF-00000-00&amp;context=" TargetMode="External" /><Relationship Id="rId905" Type="http://schemas.openxmlformats.org/officeDocument/2006/relationships/hyperlink" Target="https://advance.lexis.com/api/document?collection=cases-ca&amp;id=urn:contentItem:5F7T-S751-JCJ5-24BB-00000-00&amp;context=" TargetMode="External" /><Relationship Id="rId906" Type="http://schemas.openxmlformats.org/officeDocument/2006/relationships/hyperlink" Target="https://advance.lexis.com/api/document?collection=cases-ca&amp;id=urn:contentItem:5F7T-S761-JGHR-M2F7-00000-00&amp;context=" TargetMode="External" /><Relationship Id="rId907" Type="http://schemas.openxmlformats.org/officeDocument/2006/relationships/hyperlink" Target="https://advance.lexis.com/api/document?collection=cases-ca&amp;id=urn:contentItem:5F7T-S721-F57G-S13S-00000-00&amp;context=" TargetMode="External" /><Relationship Id="rId908" Type="http://schemas.openxmlformats.org/officeDocument/2006/relationships/hyperlink" Target="https://advance.lexis.com/api/document?collection=cases-ca&amp;id=urn:contentItem:5F8T-N3T1-JFKM-652N-00000-00&amp;context=" TargetMode="External" /><Relationship Id="rId909" Type="http://schemas.openxmlformats.org/officeDocument/2006/relationships/hyperlink" Target="https://advance.lexis.com/api/document?collection=cases-ca&amp;id=urn:contentItem:5F8T-N3V1-FC1F-M44F-00000-00&amp;context=" TargetMode="External" /><Relationship Id="rId91" Type="http://schemas.openxmlformats.org/officeDocument/2006/relationships/hyperlink" Target="https://advance.lexis.com/api/document?collection=cases-ca&amp;id=urn:contentItem:5F7T-S6X1-F06F-22SH-00000-00&amp;context=" TargetMode="External" /><Relationship Id="rId910" Type="http://schemas.openxmlformats.org/officeDocument/2006/relationships/hyperlink" Target="https://advance.lexis.com/api/document?collection=cases-ca&amp;id=urn:contentItem:5F7D-YKB1-JB2B-S07P-00000-00&amp;context=" TargetMode="External" /><Relationship Id="rId911" Type="http://schemas.openxmlformats.org/officeDocument/2006/relationships/hyperlink" Target="https://advance.lexis.com/api/document?collection=cases-ca&amp;id=urn:contentItem:5F8T-N3S1-JT99-250Y-00000-00&amp;context=" TargetMode="External" /><Relationship Id="rId912" Type="http://schemas.openxmlformats.org/officeDocument/2006/relationships/hyperlink" Target="https://advance.lexis.com/api/document?collection=cases-ca&amp;id=urn:contentItem:5F8T-N3R1-FBV7-B0BH-00000-00&amp;context=" TargetMode="External" /><Relationship Id="rId913" Type="http://schemas.openxmlformats.org/officeDocument/2006/relationships/header" Target="header145.xml" /><Relationship Id="rId914" Type="http://schemas.openxmlformats.org/officeDocument/2006/relationships/header" Target="header146.xml" /><Relationship Id="rId915" Type="http://schemas.openxmlformats.org/officeDocument/2006/relationships/footer" Target="footer145.xml" /><Relationship Id="rId916" Type="http://schemas.openxmlformats.org/officeDocument/2006/relationships/footer" Target="footer146.xml" /><Relationship Id="rId917" Type="http://schemas.openxmlformats.org/officeDocument/2006/relationships/header" Target="header147.xml" /><Relationship Id="rId918" Type="http://schemas.openxmlformats.org/officeDocument/2006/relationships/footer" Target="footer147.xml" /><Relationship Id="rId919" Type="http://schemas.openxmlformats.org/officeDocument/2006/relationships/hyperlink" Target="https://advance.lexis.com/api/document?collection=cases-ca&amp;id=urn:contentItem:5F7T-S7D1-JN6B-S0NC-00000-00&amp;context=" TargetMode="External" /><Relationship Id="rId92" Type="http://schemas.openxmlformats.org/officeDocument/2006/relationships/hyperlink" Target="https://advance.lexis.com/api/document?collection=cases-ca&amp;id=urn:contentItem:5F82-1SB1-FBFS-S42G-00000-00&amp;context=" TargetMode="External" /><Relationship Id="rId920" Type="http://schemas.openxmlformats.org/officeDocument/2006/relationships/hyperlink" Target="https://advance.lexis.com/api/document?collection=legislation-ca&amp;id=urn:contentItem:5VYK-WB11-F5KY-B48X-00000-00&amp;context=" TargetMode="External" /><Relationship Id="rId921" Type="http://schemas.openxmlformats.org/officeDocument/2006/relationships/hyperlink" Target="https://advance.lexis.com/api/document?collection=cases-ca&amp;id=urn:contentItem:5F8P-SD21-JNS1-M551-00000-00&amp;context=" TargetMode="External" /><Relationship Id="rId922" Type="http://schemas.openxmlformats.org/officeDocument/2006/relationships/hyperlink" Target="https://advance.lexis.com/api/document?collection=cases-ca&amp;id=urn:contentItem:5F8T-N3S1-JBDT-B08G-00000-00&amp;context=" TargetMode="External" /><Relationship Id="rId923" Type="http://schemas.openxmlformats.org/officeDocument/2006/relationships/hyperlink" Target="https://advance.lexis.com/api/document?collection=cases-ca&amp;id=urn:contentItem:5F8T-N3T1-JJSF-233X-00000-00&amp;context=" TargetMode="External" /><Relationship Id="rId924" Type="http://schemas.openxmlformats.org/officeDocument/2006/relationships/hyperlink" Target="https://advance.lexis.com/api/document?collection=cases-ca&amp;id=urn:contentItem:5F8T-N3T1-JJSF-23F8-00000-00&amp;context=" TargetMode="External" /><Relationship Id="rId925" Type="http://schemas.openxmlformats.org/officeDocument/2006/relationships/hyperlink" Target="https://advance.lexis.com/api/document?collection=cases-ca&amp;id=urn:contentItem:5F7H-KW51-JX8W-M1X0-00000-00&amp;context=" TargetMode="External" /><Relationship Id="rId926" Type="http://schemas.openxmlformats.org/officeDocument/2006/relationships/hyperlink" Target="https://advance.lexis.com/api/document?collection=cases-ca&amp;id=urn:contentItem:5F7T-S721-FD4T-B0VM-00000-00&amp;context=" TargetMode="External" /><Relationship Id="rId927" Type="http://schemas.openxmlformats.org/officeDocument/2006/relationships/hyperlink" Target="https://advance.lexis.com/api/document?collection=cases-ca&amp;id=urn:contentItem:5F8P-SCP1-FCYK-20T8-00000-00&amp;context=" TargetMode="External" /><Relationship Id="rId928" Type="http://schemas.openxmlformats.org/officeDocument/2006/relationships/hyperlink" Target="https://advance.lexis.com/api/document?collection=cases-ca&amp;id=urn:contentItem:5F8P-SCT1-JTNR-M2JV-00000-00&amp;context=" TargetMode="External" /><Relationship Id="rId929" Type="http://schemas.openxmlformats.org/officeDocument/2006/relationships/hyperlink" Target="https://advance.lexis.com/api/document?collection=cases-ca&amp;id=urn:contentItem:5F7T-S7C1-JSRM-617P-00000-00&amp;context=" TargetMode="External" /><Relationship Id="rId93" Type="http://schemas.openxmlformats.org/officeDocument/2006/relationships/hyperlink" Target="https://advance.lexis.com/api/document?collection=cases-ca&amp;id=urn:contentItem:5F7T-S6T1-JTNR-M2BN-00000-00&amp;context=" TargetMode="External" /><Relationship Id="rId930" Type="http://schemas.openxmlformats.org/officeDocument/2006/relationships/hyperlink" Target="https://advance.lexis.com/api/document?collection=cases-ca&amp;id=urn:contentItem:5F81-WC31-F5KY-B4VS-00000-00&amp;context=" TargetMode="External" /><Relationship Id="rId931" Type="http://schemas.openxmlformats.org/officeDocument/2006/relationships/hyperlink" Target="https://advance.lexis.com/api/document?collection=cases-ca&amp;id=urn:contentItem:5K6Y-81K1-JFDC-X16X-00000-00&amp;context=" TargetMode="External" /><Relationship Id="rId932" Type="http://schemas.openxmlformats.org/officeDocument/2006/relationships/hyperlink" Target="https://advance.lexis.com/api/document?collection=cases-ca&amp;id=urn:contentItem:5F7T-S751-JX3N-B16T-00000-00&amp;context=" TargetMode="External" /><Relationship Id="rId933" Type="http://schemas.openxmlformats.org/officeDocument/2006/relationships/hyperlink" Target="https://advance.lexis.com/api/document?collection=cases-ca&amp;id=urn:contentItem:5F8W-M441-F7G6-62YV-00000-00&amp;context=" TargetMode="External" /><Relationship Id="rId934" Type="http://schemas.openxmlformats.org/officeDocument/2006/relationships/hyperlink" Target="https://advance.lexis.com/api/document?collection=cases-ca&amp;id=urn:contentItem:5F81-VJW1-FGY5-M2SB-00000-00&amp;context=" TargetMode="External" /><Relationship Id="rId935" Type="http://schemas.openxmlformats.org/officeDocument/2006/relationships/hyperlink" Target="https://advance.lexis.com/api/document?collection=cases-ca&amp;id=urn:contentItem:5F81-VJV1-F8D9-M0Y3-00000-00&amp;context=" TargetMode="External" /><Relationship Id="rId936" Type="http://schemas.openxmlformats.org/officeDocument/2006/relationships/hyperlink" Target="https://advance.lexis.com/api/document?collection=cases-ca&amp;id=urn:contentItem:5F8T-N3T1-JGHR-M247-00000-00&amp;context=" TargetMode="External" /><Relationship Id="rId937" Type="http://schemas.openxmlformats.org/officeDocument/2006/relationships/hyperlink" Target="https://advance.lexis.com/api/document?collection=cases-ca&amp;id=urn:contentItem:5F7T-S711-JB2B-S11F-00000-00&amp;context=" TargetMode="External" /><Relationship Id="rId938" Type="http://schemas.openxmlformats.org/officeDocument/2006/relationships/hyperlink" Target="https://advance.lexis.com/api/document?collection=cases-ca&amp;id=urn:contentItem:5F7T-S731-FG12-62NP-00000-00&amp;context=" TargetMode="External" /><Relationship Id="rId939" Type="http://schemas.openxmlformats.org/officeDocument/2006/relationships/hyperlink" Target="https://advance.lexis.com/api/document?collection=cases-ca&amp;id=urn:contentItem:5F8P-SD21-JNS1-M4TG-00000-00&amp;context=" TargetMode="External" /><Relationship Id="rId94" Type="http://schemas.openxmlformats.org/officeDocument/2006/relationships/hyperlink" Target="https://advance.lexis.com/api/document?collection=cases-ca&amp;id=urn:contentItem:5F7T-S6T1-FJTD-G1CP-00000-00&amp;context=" TargetMode="External" /><Relationship Id="rId940" Type="http://schemas.openxmlformats.org/officeDocument/2006/relationships/hyperlink" Target="https://advance.lexis.com/api/document?collection=cases-ca&amp;id=urn:contentItem:5F82-1SD1-FC1F-M35N-00000-00&amp;context=" TargetMode="External" /><Relationship Id="rId941" Type="http://schemas.openxmlformats.org/officeDocument/2006/relationships/hyperlink" Target="https://advance.lexis.com/api/document?collection=cases-ca&amp;id=urn:contentItem:5F8T-N3V1-JF75-M3D0-00000-00&amp;context=" TargetMode="External" /><Relationship Id="rId942" Type="http://schemas.openxmlformats.org/officeDocument/2006/relationships/hyperlink" Target="https://advance.lexis.com/api/document?collection=cases-ca&amp;id=urn:contentItem:5F8P-SDN1-F1H1-20YH-00000-00&amp;context=" TargetMode="External" /><Relationship Id="rId943" Type="http://schemas.openxmlformats.org/officeDocument/2006/relationships/hyperlink" Target="https://advance.lexis.com/api/document?collection=cases-ca&amp;id=urn:contentItem:5F8T-N3V1-FC1F-M4BT-00000-00&amp;context=" TargetMode="External" /><Relationship Id="rId944" Type="http://schemas.openxmlformats.org/officeDocument/2006/relationships/header" Target="header148.xml" /><Relationship Id="rId945" Type="http://schemas.openxmlformats.org/officeDocument/2006/relationships/header" Target="header149.xml" /><Relationship Id="rId946" Type="http://schemas.openxmlformats.org/officeDocument/2006/relationships/footer" Target="footer148.xml" /><Relationship Id="rId947" Type="http://schemas.openxmlformats.org/officeDocument/2006/relationships/footer" Target="footer149.xml" /><Relationship Id="rId948" Type="http://schemas.openxmlformats.org/officeDocument/2006/relationships/header" Target="header150.xml" /><Relationship Id="rId949" Type="http://schemas.openxmlformats.org/officeDocument/2006/relationships/footer" Target="footer150.xml" /><Relationship Id="rId95" Type="http://schemas.openxmlformats.org/officeDocument/2006/relationships/hyperlink" Target="https://advance.lexis.com/api/document?collection=cases-ca&amp;id=urn:contentItem:5F7T-S6T1-F528-G12R-00000-00&amp;context=" TargetMode="External" /><Relationship Id="rId950" Type="http://schemas.openxmlformats.org/officeDocument/2006/relationships/hyperlink" Target="https://advance.lexis.com/api/document?collection=cases-ca&amp;id=urn:contentItem:5K6Y-81M1-JN6B-S1DK-00000-00&amp;context=" TargetMode="External" /><Relationship Id="rId951" Type="http://schemas.openxmlformats.org/officeDocument/2006/relationships/hyperlink" Target="https://advance.lexis.com/api/document?collection=cases-ca&amp;id=urn:contentItem:5F7T-S7D1-F7ND-G0H2-00000-00&amp;context=" TargetMode="External" /><Relationship Id="rId952" Type="http://schemas.openxmlformats.org/officeDocument/2006/relationships/hyperlink" Target="https://advance.lexis.com/api/document?collection=legislation-ca&amp;id=urn:contentItem:5TBM-3RN1-FBV7-B0M1-00000-00&amp;context=" TargetMode="External" /><Relationship Id="rId953" Type="http://schemas.openxmlformats.org/officeDocument/2006/relationships/hyperlink" Target="https://advance.lexis.com/api/document?collection=legislation-ca&amp;id=urn:contentItem:5F41-1FK1-DY33-B0JT-00000-00&amp;context=" TargetMode="External" /><Relationship Id="rId954" Type="http://schemas.openxmlformats.org/officeDocument/2006/relationships/hyperlink" Target="https://advance.lexis.com/api/document?collection=cases-ca&amp;id=urn:contentItem:5F7T-S751-FJDY-X419-00000-00&amp;context=" TargetMode="External" /><Relationship Id="rId955" Type="http://schemas.openxmlformats.org/officeDocument/2006/relationships/hyperlink" Target="https://advance.lexis.com/api/document?collection=cases-ca&amp;id=urn:contentItem:5F8T-N3V1-FC1F-M497-00000-00&amp;context=" TargetMode="External" /><Relationship Id="rId956" Type="http://schemas.openxmlformats.org/officeDocument/2006/relationships/hyperlink" Target="https://advance.lexis.com/api/document?collection=cases-ca&amp;id=urn:contentItem:5F8T-N3V1-FC1F-M486-00000-00&amp;context=" TargetMode="External" /><Relationship Id="rId957" Type="http://schemas.openxmlformats.org/officeDocument/2006/relationships/hyperlink" Target="https://advance.lexis.com/api/document?collection=cases-ca&amp;id=urn:contentItem:5F81-VJX1-F5KY-B3YW-00000-00&amp;context=" TargetMode="External" /><Relationship Id="rId958" Type="http://schemas.openxmlformats.org/officeDocument/2006/relationships/hyperlink" Target="https://advance.lexis.com/api/document?collection=cases-ca&amp;id=urn:contentItem:5F8P-SD51-F1H1-24BV-00000-00&amp;context=" TargetMode="External" /><Relationship Id="rId959" Type="http://schemas.openxmlformats.org/officeDocument/2006/relationships/hyperlink" Target="https://advance.lexis.com/api/document?collection=cases-ca&amp;id=urn:contentItem:5F8T-N3V1-FC1F-M46D-00000-00&amp;context=" TargetMode="External" /><Relationship Id="rId96" Type="http://schemas.openxmlformats.org/officeDocument/2006/relationships/hyperlink" Target="https://advance.lexis.com/api/document?collection=cases-ca&amp;id=urn:contentItem:5F7T-S6S1-FFTT-X02T-00000-00&amp;context=" TargetMode="External" /><Relationship Id="rId960" Type="http://schemas.openxmlformats.org/officeDocument/2006/relationships/hyperlink" Target="https://advance.lexis.com/api/document?collection=cases-ca&amp;id=urn:contentItem:5F7T-S771-JTGH-B1KF-00000-00&amp;context=" TargetMode="External" /><Relationship Id="rId961" Type="http://schemas.openxmlformats.org/officeDocument/2006/relationships/hyperlink" Target="https://advance.lexis.com/api/document?collection=cases-ca&amp;id=urn:contentItem:5F7T-S751-JG02-S29T-00000-00&amp;context=" TargetMode="External" /><Relationship Id="rId962" Type="http://schemas.openxmlformats.org/officeDocument/2006/relationships/hyperlink" Target="https://advance.lexis.com/api/document?collection=cases-ca&amp;id=urn:contentItem:5F7T-S7C1-FGRY-B0G8-00000-00&amp;context=" TargetMode="External" /><Relationship Id="rId963" Type="http://schemas.openxmlformats.org/officeDocument/2006/relationships/hyperlink" Target="https://advance.lexis.com/api/document?collection=cases-ca&amp;id=urn:contentItem:5F7T-S751-JBM1-M2D6-00000-00&amp;context=" TargetMode="External" /><Relationship Id="rId964" Type="http://schemas.openxmlformats.org/officeDocument/2006/relationships/hyperlink" Target="https://advance.lexis.com/api/document?collection=cases-ca&amp;id=urn:contentItem:5F7T-S751-F361-M0R6-00000-00&amp;context=" TargetMode="External" /><Relationship Id="rId965" Type="http://schemas.openxmlformats.org/officeDocument/2006/relationships/hyperlink" Target="https://advance.lexis.com/api/document?collection=cases-ca&amp;id=urn:contentItem:5F81-VJX1-JP9P-G4WT-00000-00&amp;context=" TargetMode="External" /><Relationship Id="rId966" Type="http://schemas.openxmlformats.org/officeDocument/2006/relationships/hyperlink" Target="https://advance.lexis.com/api/document?collection=cases-ca&amp;id=urn:contentItem:5F7T-S7B1-JCJ5-2044-00000-00&amp;context=" TargetMode="External" /><Relationship Id="rId967" Type="http://schemas.openxmlformats.org/officeDocument/2006/relationships/hyperlink" Target="https://advance.lexis.com/api/document?collection=cases-ca&amp;id=urn:contentItem:5F7T-S781-F900-G0V2-00000-00&amp;context=" TargetMode="External" /><Relationship Id="rId968" Type="http://schemas.openxmlformats.org/officeDocument/2006/relationships/hyperlink" Target="https://advance.lexis.com/api/document?collection=cases-ca&amp;id=urn:contentItem:5F7T-S781-F7G6-63N4-00000-00&amp;context=" TargetMode="External" /><Relationship Id="rId969" Type="http://schemas.openxmlformats.org/officeDocument/2006/relationships/hyperlink" Target="https://advance.lexis.com/api/document?collection=cases-ca&amp;id=urn:contentItem:5F7T-XPW1-JFKM-63GC-00000-00&amp;context=" TargetMode="External" /><Relationship Id="rId97" Type="http://schemas.openxmlformats.org/officeDocument/2006/relationships/header" Target="header16.xml" /><Relationship Id="rId970" Type="http://schemas.openxmlformats.org/officeDocument/2006/relationships/numbering" Target="numbering.xml" /><Relationship Id="rId971" Type="http://schemas.openxmlformats.org/officeDocument/2006/relationships/styles" Target="styles.xml" /><Relationship Id="rId98" Type="http://schemas.openxmlformats.org/officeDocument/2006/relationships/header" Target="header17.xml" /><Relationship Id="rId99" Type="http://schemas.openxmlformats.org/officeDocument/2006/relationships/footer" Target="footer16.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Ernewein, Bonneau v. General Motors of Canada, [2005] I.L.R. para. G-1822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115046478</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